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8283E" w14:textId="499D5C6E" w:rsidR="003634AC" w:rsidRPr="00150709" w:rsidRDefault="00150709" w:rsidP="00150709">
      <w:pPr>
        <w:pStyle w:val="Ttulo"/>
        <w:pBdr>
          <w:bottom w:val="none" w:sz="0" w:space="0" w:color="auto"/>
        </w:pBdr>
        <w:spacing w:after="0"/>
        <w:contextualSpacing w:val="0"/>
        <w:jc w:val="center"/>
        <w:rPr>
          <w:rFonts w:asciiTheme="minorHAnsi" w:hAnsiTheme="minorHAnsi" w:cstheme="minorHAnsi"/>
          <w:color w:val="4F81BD" w:themeColor="accent1"/>
          <w:sz w:val="48"/>
          <w:szCs w:val="48"/>
          <w:lang w:val="en-US"/>
        </w:rPr>
        <w:sectPr w:rsidR="003634AC" w:rsidRPr="00150709" w:rsidSect="003634AC">
          <w:headerReference w:type="default" r:id="rId11"/>
          <w:footerReference w:type="even" r:id="rId12"/>
          <w:footerReference w:type="default" r:id="rId13"/>
          <w:footnotePr>
            <w:numRestart w:val="eachPage"/>
          </w:footnotePr>
          <w:endnotePr>
            <w:numFmt w:val="decimal"/>
          </w:endnotePr>
          <w:pgSz w:w="11905" w:h="16837" w:code="9"/>
          <w:pgMar w:top="1418" w:right="1191" w:bottom="851" w:left="1418" w:header="709" w:footer="709" w:gutter="0"/>
          <w:pgNumType w:fmt="lowerRoman" w:start="1"/>
          <w:cols w:space="720"/>
          <w:noEndnote/>
        </w:sectPr>
      </w:pPr>
      <w:bookmarkStart w:id="0" w:name="_GoBack"/>
      <w:bookmarkEnd w:id="0"/>
      <w:r w:rsidRPr="00150709">
        <w:rPr>
          <w:rFonts w:asciiTheme="minorHAnsi" w:hAnsiTheme="minorHAnsi" w:cstheme="minorHAnsi"/>
          <w:noProof/>
          <w:color w:val="4F81BD" w:themeColor="accent1"/>
          <w:sz w:val="48"/>
          <w:szCs w:val="48"/>
          <w:lang w:val="en-US"/>
        </w:rPr>
        <w:drawing>
          <wp:anchor distT="0" distB="0" distL="114300" distR="114300" simplePos="0" relativeHeight="251667456" behindDoc="0" locked="0" layoutInCell="1" allowOverlap="1" wp14:anchorId="442006EB" wp14:editId="1BB63579">
            <wp:simplePos x="0" y="0"/>
            <wp:positionH relativeFrom="column">
              <wp:posOffset>-900430</wp:posOffset>
            </wp:positionH>
            <wp:positionV relativeFrom="paragraph">
              <wp:posOffset>0</wp:posOffset>
            </wp:positionV>
            <wp:extent cx="7607300" cy="113157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JA A4 2 opciones-02.png"/>
                    <pic:cNvPicPr/>
                  </pic:nvPicPr>
                  <pic:blipFill>
                    <a:blip r:embed="rId14" cstate="print">
                      <a:alphaModFix amt="70000"/>
                      <a:extLst>
                        <a:ext uri="{28A0092B-C50C-407E-A947-70E740481C1C}">
                          <a14:useLocalDpi xmlns:a14="http://schemas.microsoft.com/office/drawing/2010/main" val="0"/>
                        </a:ext>
                      </a:extLst>
                    </a:blip>
                    <a:stretch>
                      <a:fillRect/>
                    </a:stretch>
                  </pic:blipFill>
                  <pic:spPr>
                    <a:xfrm>
                      <a:off x="0" y="0"/>
                      <a:ext cx="7607300" cy="11315700"/>
                    </a:xfrm>
                    <a:prstGeom prst="rect">
                      <a:avLst/>
                    </a:prstGeom>
                  </pic:spPr>
                </pic:pic>
              </a:graphicData>
            </a:graphic>
            <wp14:sizeRelH relativeFrom="page">
              <wp14:pctWidth>0</wp14:pctWidth>
            </wp14:sizeRelH>
            <wp14:sizeRelV relativeFrom="page">
              <wp14:pctHeight>0</wp14:pctHeight>
            </wp14:sizeRelV>
          </wp:anchor>
        </w:drawing>
      </w:r>
      <w:r w:rsidRPr="00150709">
        <w:rPr>
          <w:rFonts w:asciiTheme="minorHAnsi" w:hAnsiTheme="minorHAnsi" w:cstheme="minorHAnsi"/>
          <w:noProof/>
          <w:color w:val="4F81BD" w:themeColor="accent1"/>
          <w:sz w:val="48"/>
          <w:szCs w:val="48"/>
          <w:lang w:val="en-US"/>
        </w:rPr>
        <mc:AlternateContent>
          <mc:Choice Requires="wps">
            <w:drawing>
              <wp:anchor distT="0" distB="0" distL="114300" distR="114300" simplePos="0" relativeHeight="251668480" behindDoc="0" locked="0" layoutInCell="1" allowOverlap="1" wp14:anchorId="382E1D1A" wp14:editId="5C1F467C">
                <wp:simplePos x="0" y="0"/>
                <wp:positionH relativeFrom="column">
                  <wp:posOffset>1108075</wp:posOffset>
                </wp:positionH>
                <wp:positionV relativeFrom="paragraph">
                  <wp:posOffset>876935</wp:posOffset>
                </wp:positionV>
                <wp:extent cx="5551170" cy="77343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551170" cy="7734300"/>
                        </a:xfrm>
                        <a:prstGeom prst="rect">
                          <a:avLst/>
                        </a:prstGeom>
                        <a:noFill/>
                        <a:ln w="6350">
                          <a:noFill/>
                        </a:ln>
                      </wps:spPr>
                      <wps:txbx>
                        <w:txbxContent>
                          <w:p w14:paraId="4A744D12" w14:textId="77777777" w:rsidR="00150709" w:rsidRDefault="00150709" w:rsidP="00150709">
                            <w:pPr>
                              <w:pStyle w:val="TDC3"/>
                              <w:spacing w:after="0"/>
                              <w:jc w:val="right"/>
                              <w:rPr>
                                <w:color w:val="4F81BD" w:themeColor="accent1"/>
                                <w:sz w:val="48"/>
                                <w:szCs w:val="48"/>
                                <w:lang w:val="en-US"/>
                              </w:rPr>
                            </w:pPr>
                          </w:p>
                          <w:p w14:paraId="6ABD9842" w14:textId="77777777" w:rsidR="00150709" w:rsidRDefault="00150709" w:rsidP="00150709">
                            <w:pPr>
                              <w:pStyle w:val="TDC3"/>
                              <w:spacing w:after="0"/>
                              <w:jc w:val="left"/>
                              <w:rPr>
                                <w:color w:val="4F81BD" w:themeColor="accent1"/>
                                <w:sz w:val="48"/>
                                <w:szCs w:val="48"/>
                                <w:lang w:val="en-US"/>
                              </w:rPr>
                            </w:pPr>
                          </w:p>
                          <w:p w14:paraId="06870B53" w14:textId="77777777" w:rsidR="00150709" w:rsidRDefault="00150709" w:rsidP="00150709">
                            <w:pPr>
                              <w:rPr>
                                <w:lang w:val="en-US"/>
                              </w:rPr>
                            </w:pPr>
                          </w:p>
                          <w:p w14:paraId="05CA1F7C" w14:textId="77777777" w:rsidR="00150709" w:rsidRDefault="00150709" w:rsidP="00150709">
                            <w:pPr>
                              <w:rPr>
                                <w:lang w:val="en-US"/>
                              </w:rPr>
                            </w:pPr>
                          </w:p>
                          <w:p w14:paraId="5833E1F2" w14:textId="7A2B69A3" w:rsidR="00150709" w:rsidRPr="00150709" w:rsidRDefault="00150709" w:rsidP="00150709">
                            <w:pPr>
                              <w:pStyle w:val="Ttulo"/>
                              <w:pBdr>
                                <w:bottom w:val="none" w:sz="0" w:space="0" w:color="auto"/>
                              </w:pBdr>
                              <w:spacing w:after="0"/>
                              <w:contextualSpacing w:val="0"/>
                              <w:jc w:val="left"/>
                              <w:rPr>
                                <w:rFonts w:asciiTheme="majorHAnsi" w:hAnsiTheme="majorHAnsi" w:cstheme="minorHAnsi"/>
                                <w:color w:val="4F81BD" w:themeColor="accent1"/>
                                <w:sz w:val="48"/>
                                <w:szCs w:val="48"/>
                                <w:lang w:val="en-US"/>
                              </w:rPr>
                            </w:pPr>
                            <w:r w:rsidRPr="00150709">
                              <w:rPr>
                                <w:rFonts w:asciiTheme="majorHAnsi" w:hAnsiTheme="majorHAnsi" w:cstheme="minorHAnsi"/>
                                <w:color w:val="4F81BD" w:themeColor="accent1"/>
                                <w:sz w:val="48"/>
                                <w:szCs w:val="48"/>
                                <w:lang w:val="en-US"/>
                              </w:rPr>
                              <w:t xml:space="preserve">Global </w:t>
                            </w:r>
                            <w:r>
                              <w:rPr>
                                <w:rFonts w:asciiTheme="majorHAnsi" w:hAnsiTheme="majorHAnsi" w:cstheme="minorHAnsi"/>
                                <w:color w:val="4F81BD" w:themeColor="accent1"/>
                                <w:sz w:val="48"/>
                                <w:szCs w:val="48"/>
                                <w:lang w:val="en-US"/>
                              </w:rPr>
                              <w:t>S</w:t>
                            </w:r>
                            <w:r w:rsidRPr="00150709">
                              <w:rPr>
                                <w:rFonts w:asciiTheme="majorHAnsi" w:hAnsiTheme="majorHAnsi" w:cstheme="minorHAnsi"/>
                                <w:color w:val="4F81BD" w:themeColor="accent1"/>
                                <w:sz w:val="48"/>
                                <w:szCs w:val="48"/>
                                <w:lang w:val="en-US"/>
                              </w:rPr>
                              <w:t xml:space="preserve">ustainable </w:t>
                            </w:r>
                            <w:r>
                              <w:rPr>
                                <w:rFonts w:asciiTheme="majorHAnsi" w:hAnsiTheme="majorHAnsi" w:cstheme="minorHAnsi"/>
                                <w:color w:val="4F81BD" w:themeColor="accent1"/>
                                <w:sz w:val="48"/>
                                <w:szCs w:val="48"/>
                                <w:lang w:val="en-US"/>
                              </w:rPr>
                              <w:t>S</w:t>
                            </w:r>
                            <w:r w:rsidRPr="00150709">
                              <w:rPr>
                                <w:rFonts w:asciiTheme="majorHAnsi" w:hAnsiTheme="majorHAnsi" w:cstheme="minorHAnsi"/>
                                <w:color w:val="4F81BD" w:themeColor="accent1"/>
                                <w:sz w:val="48"/>
                                <w:szCs w:val="48"/>
                                <w:lang w:val="en-US"/>
                              </w:rPr>
                              <w:t xml:space="preserve">upply </w:t>
                            </w:r>
                            <w:r>
                              <w:rPr>
                                <w:rFonts w:asciiTheme="majorHAnsi" w:hAnsiTheme="majorHAnsi" w:cstheme="minorHAnsi"/>
                                <w:color w:val="4F81BD" w:themeColor="accent1"/>
                                <w:sz w:val="48"/>
                                <w:szCs w:val="48"/>
                                <w:lang w:val="en-US"/>
                              </w:rPr>
                              <w:t>C</w:t>
                            </w:r>
                            <w:r w:rsidRPr="00150709">
                              <w:rPr>
                                <w:rFonts w:asciiTheme="majorHAnsi" w:hAnsiTheme="majorHAnsi" w:cstheme="minorHAnsi"/>
                                <w:color w:val="4F81BD" w:themeColor="accent1"/>
                                <w:sz w:val="48"/>
                                <w:szCs w:val="48"/>
                                <w:lang w:val="en-US"/>
                              </w:rPr>
                              <w:t xml:space="preserve">hains for </w:t>
                            </w:r>
                            <w:r>
                              <w:rPr>
                                <w:rFonts w:asciiTheme="majorHAnsi" w:hAnsiTheme="majorHAnsi" w:cstheme="minorHAnsi"/>
                                <w:color w:val="4F81BD" w:themeColor="accent1"/>
                                <w:sz w:val="48"/>
                                <w:szCs w:val="48"/>
                                <w:lang w:val="en-US"/>
                              </w:rPr>
                              <w:t>M</w:t>
                            </w:r>
                            <w:r w:rsidRPr="00150709">
                              <w:rPr>
                                <w:rFonts w:asciiTheme="majorHAnsi" w:hAnsiTheme="majorHAnsi" w:cstheme="minorHAnsi"/>
                                <w:color w:val="4F81BD" w:themeColor="accent1"/>
                                <w:sz w:val="48"/>
                                <w:szCs w:val="48"/>
                                <w:lang w:val="en-US"/>
                              </w:rPr>
                              <w:t xml:space="preserve">arine </w:t>
                            </w:r>
                            <w:r>
                              <w:rPr>
                                <w:rFonts w:asciiTheme="majorHAnsi" w:hAnsiTheme="majorHAnsi" w:cstheme="minorHAnsi"/>
                                <w:color w:val="4F81BD" w:themeColor="accent1"/>
                                <w:sz w:val="48"/>
                                <w:szCs w:val="48"/>
                                <w:lang w:val="en-US"/>
                              </w:rPr>
                              <w:t>C</w:t>
                            </w:r>
                            <w:r w:rsidRPr="00150709">
                              <w:rPr>
                                <w:rFonts w:asciiTheme="majorHAnsi" w:hAnsiTheme="majorHAnsi" w:cstheme="minorHAnsi"/>
                                <w:color w:val="4F81BD" w:themeColor="accent1"/>
                                <w:sz w:val="48"/>
                                <w:szCs w:val="48"/>
                                <w:lang w:val="en-US"/>
                              </w:rPr>
                              <w:t xml:space="preserve">ommodities </w:t>
                            </w:r>
                            <w:r>
                              <w:rPr>
                                <w:rFonts w:asciiTheme="majorHAnsi" w:hAnsiTheme="majorHAnsi" w:cstheme="minorHAnsi"/>
                                <w:color w:val="4F81BD" w:themeColor="accent1"/>
                                <w:sz w:val="48"/>
                                <w:szCs w:val="48"/>
                                <w:lang w:val="en-US"/>
                              </w:rPr>
                              <w:t>(GMC) P</w:t>
                            </w:r>
                            <w:r w:rsidRPr="00150709">
                              <w:rPr>
                                <w:rFonts w:asciiTheme="majorHAnsi" w:hAnsiTheme="majorHAnsi" w:cstheme="minorHAnsi"/>
                                <w:color w:val="4F81BD" w:themeColor="accent1"/>
                                <w:sz w:val="48"/>
                                <w:szCs w:val="48"/>
                                <w:lang w:val="en-US"/>
                              </w:rPr>
                              <w:t>roject</w:t>
                            </w:r>
                          </w:p>
                          <w:p w14:paraId="36269198" w14:textId="77777777" w:rsidR="00150709" w:rsidRDefault="00150709" w:rsidP="00150709">
                            <w:pPr>
                              <w:rPr>
                                <w:lang w:val="en-US"/>
                              </w:rPr>
                            </w:pPr>
                          </w:p>
                          <w:p w14:paraId="6A5B883A" w14:textId="77777777" w:rsidR="00150709" w:rsidRDefault="00150709" w:rsidP="00150709">
                            <w:pPr>
                              <w:pStyle w:val="TDC3"/>
                              <w:spacing w:after="0"/>
                              <w:jc w:val="left"/>
                              <w:rPr>
                                <w:rFonts w:asciiTheme="majorHAnsi" w:hAnsiTheme="majorHAnsi" w:cstheme="majorHAnsi"/>
                                <w:color w:val="365F91" w:themeColor="accent1" w:themeShade="BF"/>
                                <w:sz w:val="96"/>
                                <w:szCs w:val="96"/>
                                <w:lang w:val="en-US"/>
                              </w:rPr>
                            </w:pPr>
                          </w:p>
                          <w:p w14:paraId="548605A4" w14:textId="38A3FEDD" w:rsidR="00150709" w:rsidRPr="00D07CD7" w:rsidRDefault="00150709" w:rsidP="00150709">
                            <w:pPr>
                              <w:pStyle w:val="TDC3"/>
                              <w:spacing w:after="0"/>
                              <w:jc w:val="left"/>
                              <w:rPr>
                                <w:rFonts w:asciiTheme="majorHAnsi" w:hAnsiTheme="majorHAnsi" w:cstheme="majorHAnsi"/>
                                <w:color w:val="365F91" w:themeColor="accent1" w:themeShade="BF"/>
                                <w:sz w:val="96"/>
                                <w:szCs w:val="96"/>
                                <w:lang w:val="en-US"/>
                              </w:rPr>
                            </w:pPr>
                            <w:r>
                              <w:rPr>
                                <w:rFonts w:asciiTheme="majorHAnsi" w:hAnsiTheme="majorHAnsi" w:cstheme="majorHAnsi"/>
                                <w:color w:val="365F91" w:themeColor="accent1" w:themeShade="BF"/>
                                <w:sz w:val="96"/>
                                <w:szCs w:val="96"/>
                                <w:lang w:val="en-US"/>
                              </w:rPr>
                              <w:t>Midterm Review</w:t>
                            </w:r>
                          </w:p>
                          <w:p w14:paraId="34935173" w14:textId="77777777" w:rsidR="00150709" w:rsidRDefault="00150709" w:rsidP="00150709">
                            <w:pPr>
                              <w:pStyle w:val="TDC3"/>
                              <w:spacing w:after="0"/>
                              <w:jc w:val="left"/>
                              <w:rPr>
                                <w:rFonts w:asciiTheme="majorHAnsi" w:hAnsiTheme="majorHAnsi" w:cstheme="majorHAnsi"/>
                                <w:color w:val="4F81BD" w:themeColor="accent1"/>
                                <w:sz w:val="48"/>
                                <w:szCs w:val="48"/>
                                <w:lang w:val="en-US"/>
                              </w:rPr>
                            </w:pPr>
                            <w:r>
                              <w:rPr>
                                <w:rFonts w:asciiTheme="majorHAnsi" w:hAnsiTheme="majorHAnsi" w:cstheme="majorHAnsi"/>
                                <w:color w:val="4F81BD" w:themeColor="accent1"/>
                                <w:sz w:val="48"/>
                                <w:szCs w:val="48"/>
                                <w:lang w:val="en-US"/>
                              </w:rPr>
                              <w:t>October 2019</w:t>
                            </w:r>
                          </w:p>
                          <w:p w14:paraId="12A87FB2" w14:textId="77777777" w:rsidR="00150709" w:rsidRDefault="00150709" w:rsidP="00150709">
                            <w:pPr>
                              <w:rPr>
                                <w:lang w:val="en-US"/>
                              </w:rPr>
                            </w:pPr>
                          </w:p>
                          <w:p w14:paraId="21B99F32" w14:textId="77777777" w:rsidR="00150709" w:rsidRDefault="00150709" w:rsidP="00150709">
                            <w:pPr>
                              <w:rPr>
                                <w:lang w:val="en-US"/>
                              </w:rPr>
                            </w:pPr>
                          </w:p>
                          <w:p w14:paraId="691D00C7" w14:textId="77777777" w:rsidR="00150709" w:rsidRDefault="00150709" w:rsidP="00150709">
                            <w:pPr>
                              <w:rPr>
                                <w:lang w:val="en-US"/>
                              </w:rPr>
                            </w:pPr>
                          </w:p>
                          <w:p w14:paraId="18B3B44D" w14:textId="77777777" w:rsidR="00150709" w:rsidRDefault="00150709" w:rsidP="00150709">
                            <w:pPr>
                              <w:rPr>
                                <w:lang w:val="en-US"/>
                              </w:rPr>
                            </w:pPr>
                          </w:p>
                          <w:p w14:paraId="4118B7ED" w14:textId="77777777" w:rsidR="00150709" w:rsidRDefault="00150709" w:rsidP="00150709">
                            <w:pPr>
                              <w:rPr>
                                <w:lang w:val="en-US"/>
                              </w:rPr>
                            </w:pPr>
                          </w:p>
                          <w:p w14:paraId="6C54E3A6" w14:textId="77777777" w:rsidR="00150709" w:rsidRDefault="00150709" w:rsidP="00150709">
                            <w:pPr>
                              <w:rPr>
                                <w:lang w:val="en-US"/>
                              </w:rPr>
                            </w:pPr>
                          </w:p>
                          <w:p w14:paraId="0FAE4E5E" w14:textId="77777777" w:rsidR="00150709" w:rsidRDefault="00150709" w:rsidP="00150709">
                            <w:pPr>
                              <w:rPr>
                                <w:lang w:val="en-US"/>
                              </w:rPr>
                            </w:pPr>
                          </w:p>
                          <w:p w14:paraId="2D0137C1" w14:textId="77777777" w:rsidR="00150709" w:rsidRDefault="00150709" w:rsidP="00150709">
                            <w:pPr>
                              <w:rPr>
                                <w:lang w:val="en-US"/>
                              </w:rPr>
                            </w:pPr>
                          </w:p>
                          <w:p w14:paraId="22C4A528" w14:textId="77777777" w:rsidR="00150709" w:rsidRDefault="00150709" w:rsidP="00150709">
                            <w:pPr>
                              <w:rPr>
                                <w:lang w:val="en-US"/>
                              </w:rPr>
                            </w:pPr>
                          </w:p>
                          <w:p w14:paraId="6D00B24A" w14:textId="77777777" w:rsidR="00150709" w:rsidRDefault="00150709" w:rsidP="00150709">
                            <w:pPr>
                              <w:rPr>
                                <w:lang w:val="en-US"/>
                              </w:rPr>
                            </w:pPr>
                          </w:p>
                          <w:p w14:paraId="4EC4BB04" w14:textId="77777777" w:rsidR="00150709" w:rsidRPr="006644A3" w:rsidRDefault="00150709" w:rsidP="00150709">
                            <w:pPr>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4050"/>
                            </w:tblGrid>
                            <w:tr w:rsidR="00150709" w14:paraId="727C09E5" w14:textId="77777777" w:rsidTr="00150709">
                              <w:tc>
                                <w:tcPr>
                                  <w:tcW w:w="2605" w:type="dxa"/>
                                  <w:shd w:val="clear" w:color="auto" w:fill="31849B" w:themeFill="accent5" w:themeFillShade="BF"/>
                                </w:tcPr>
                                <w:p w14:paraId="30EB0B15" w14:textId="550B9A26" w:rsidR="00150709" w:rsidRPr="00150709" w:rsidRDefault="00150709" w:rsidP="00150709">
                                  <w:pPr>
                                    <w:rPr>
                                      <w:b/>
                                      <w:color w:val="FFFFFF" w:themeColor="background1"/>
                                      <w:lang w:val="en-US"/>
                                    </w:rPr>
                                  </w:pPr>
                                  <w:r w:rsidRPr="00150709">
                                    <w:rPr>
                                      <w:b/>
                                      <w:color w:val="FFFFFF" w:themeColor="background1"/>
                                      <w:lang w:val="en-US"/>
                                    </w:rPr>
                                    <w:t>Date of report approval:</w:t>
                                  </w:r>
                                </w:p>
                              </w:tc>
                              <w:tc>
                                <w:tcPr>
                                  <w:tcW w:w="4050" w:type="dxa"/>
                                  <w:shd w:val="clear" w:color="auto" w:fill="31849B" w:themeFill="accent5" w:themeFillShade="BF"/>
                                </w:tcPr>
                                <w:p w14:paraId="4414F15B" w14:textId="169A74F7" w:rsidR="00150709" w:rsidRPr="00150709" w:rsidRDefault="00150709" w:rsidP="00150709">
                                  <w:pPr>
                                    <w:rPr>
                                      <w:b/>
                                      <w:color w:val="FFFFFF" w:themeColor="background1"/>
                                      <w:lang w:val="en-US"/>
                                    </w:rPr>
                                  </w:pPr>
                                  <w:r w:rsidRPr="00150709">
                                    <w:rPr>
                                      <w:b/>
                                      <w:color w:val="FFFFFF" w:themeColor="background1"/>
                                      <w:lang w:val="en-US"/>
                                    </w:rPr>
                                    <w:t>11/25/19</w:t>
                                  </w:r>
                                </w:p>
                              </w:tc>
                            </w:tr>
                            <w:tr w:rsidR="00150709" w14:paraId="6AECDCD5" w14:textId="77777777" w:rsidTr="00150709">
                              <w:tc>
                                <w:tcPr>
                                  <w:tcW w:w="2605" w:type="dxa"/>
                                  <w:shd w:val="clear" w:color="auto" w:fill="B6DDE8" w:themeFill="accent5" w:themeFillTint="66"/>
                                </w:tcPr>
                                <w:p w14:paraId="1B948E3B" w14:textId="41E04D8B" w:rsidR="00150709" w:rsidRDefault="00150709" w:rsidP="00150709">
                                  <w:pPr>
                                    <w:rPr>
                                      <w:lang w:val="en-US"/>
                                    </w:rPr>
                                  </w:pPr>
                                  <w:r>
                                    <w:rPr>
                                      <w:lang w:val="en-US"/>
                                    </w:rPr>
                                    <w:t>GEF Project ID:</w:t>
                                  </w:r>
                                </w:p>
                              </w:tc>
                              <w:tc>
                                <w:tcPr>
                                  <w:tcW w:w="4050" w:type="dxa"/>
                                  <w:shd w:val="clear" w:color="auto" w:fill="B6DDE8" w:themeFill="accent5" w:themeFillTint="66"/>
                                </w:tcPr>
                                <w:p w14:paraId="2D21209C" w14:textId="59016399" w:rsidR="00150709" w:rsidRDefault="00150709" w:rsidP="00150709">
                                  <w:pPr>
                                    <w:rPr>
                                      <w:lang w:val="en-US"/>
                                    </w:rPr>
                                  </w:pPr>
                                  <w:r>
                                    <w:rPr>
                                      <w:lang w:val="en-US"/>
                                    </w:rPr>
                                    <w:t>5271</w:t>
                                  </w:r>
                                </w:p>
                              </w:tc>
                            </w:tr>
                            <w:tr w:rsidR="00150709" w14:paraId="1BBD6E51" w14:textId="77777777" w:rsidTr="00150709">
                              <w:tc>
                                <w:tcPr>
                                  <w:tcW w:w="2605" w:type="dxa"/>
                                  <w:shd w:val="clear" w:color="auto" w:fill="B6DDE8" w:themeFill="accent5" w:themeFillTint="66"/>
                                </w:tcPr>
                                <w:p w14:paraId="1BE0C141" w14:textId="0C7A10B9" w:rsidR="00150709" w:rsidRDefault="00150709" w:rsidP="00150709">
                                  <w:pPr>
                                    <w:rPr>
                                      <w:lang w:val="en-US"/>
                                    </w:rPr>
                                  </w:pPr>
                                  <w:r>
                                    <w:rPr>
                                      <w:lang w:val="en-US"/>
                                    </w:rPr>
                                    <w:t>GEF Agency Project ID:</w:t>
                                  </w:r>
                                </w:p>
                              </w:tc>
                              <w:tc>
                                <w:tcPr>
                                  <w:tcW w:w="4050" w:type="dxa"/>
                                  <w:shd w:val="clear" w:color="auto" w:fill="B6DDE8" w:themeFill="accent5" w:themeFillTint="66"/>
                                </w:tcPr>
                                <w:p w14:paraId="1862A76B" w14:textId="4DF6F288" w:rsidR="00150709" w:rsidRDefault="00150709" w:rsidP="00150709">
                                  <w:pPr>
                                    <w:rPr>
                                      <w:lang w:val="en-US"/>
                                    </w:rPr>
                                  </w:pPr>
                                  <w:r>
                                    <w:rPr>
                                      <w:lang w:val="en-US"/>
                                    </w:rPr>
                                    <w:t>4754</w:t>
                                  </w:r>
                                </w:p>
                              </w:tc>
                            </w:tr>
                            <w:tr w:rsidR="00150709" w14:paraId="66B1EB32" w14:textId="77777777" w:rsidTr="00150709">
                              <w:tc>
                                <w:tcPr>
                                  <w:tcW w:w="2605" w:type="dxa"/>
                                  <w:shd w:val="clear" w:color="auto" w:fill="B6DDE8" w:themeFill="accent5" w:themeFillTint="66"/>
                                </w:tcPr>
                                <w:p w14:paraId="4D3DE6FA" w14:textId="655F1A1F" w:rsidR="00150709" w:rsidRDefault="00150709" w:rsidP="00150709">
                                  <w:pPr>
                                    <w:rPr>
                                      <w:lang w:val="en-US"/>
                                    </w:rPr>
                                  </w:pPr>
                                  <w:r>
                                    <w:rPr>
                                      <w:lang w:val="en-US"/>
                                    </w:rPr>
                                    <w:t>Report written by:</w:t>
                                  </w:r>
                                </w:p>
                              </w:tc>
                              <w:tc>
                                <w:tcPr>
                                  <w:tcW w:w="4050" w:type="dxa"/>
                                  <w:shd w:val="clear" w:color="auto" w:fill="B6DDE8" w:themeFill="accent5" w:themeFillTint="66"/>
                                </w:tcPr>
                                <w:p w14:paraId="5AD2DE95" w14:textId="1A7ED501" w:rsidR="00150709" w:rsidRDefault="00150709" w:rsidP="00150709">
                                  <w:pPr>
                                    <w:rPr>
                                      <w:lang w:val="en-US"/>
                                    </w:rPr>
                                  </w:pPr>
                                  <w:r>
                                    <w:rPr>
                                      <w:lang w:val="en-US"/>
                                    </w:rPr>
                                    <w:t>Carlos Palin, International Consultant</w:t>
                                  </w:r>
                                </w:p>
                              </w:tc>
                            </w:tr>
                          </w:tbl>
                          <w:p w14:paraId="6C476549" w14:textId="77777777" w:rsidR="00150709" w:rsidRPr="006644A3" w:rsidRDefault="00150709" w:rsidP="0015070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E1D1A" id="_x0000_t202" coordsize="21600,21600" o:spt="202" path="m,l,21600r21600,l21600,xe">
                <v:stroke joinstyle="miter"/>
                <v:path gradientshapeok="t" o:connecttype="rect"/>
              </v:shapetype>
              <v:shape id="Cuadro de texto 5" o:spid="_x0000_s1026" type="#_x0000_t202" style="position:absolute;left:0;text-align:left;margin-left:87.25pt;margin-top:69.05pt;width:437.1pt;height:6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" filled="f" stroked="f" strokeweight=".5pt">
                <v:textbox>
                  <w:txbxContent>
                    <w:p w14:paraId="4A744D12" w14:textId="77777777" w:rsidR="00150709" w:rsidRDefault="00150709" w:rsidP="00150709">
                      <w:pPr>
                        <w:pStyle w:val="TDC3"/>
                        <w:spacing w:after="0"/>
                        <w:jc w:val="right"/>
                        <w:rPr>
                          <w:color w:val="4F81BD" w:themeColor="accent1"/>
                          <w:sz w:val="48"/>
                          <w:szCs w:val="48"/>
                          <w:lang w:val="en-US"/>
                        </w:rPr>
                      </w:pPr>
                    </w:p>
                    <w:p w14:paraId="6ABD9842" w14:textId="77777777" w:rsidR="00150709" w:rsidRDefault="00150709" w:rsidP="00150709">
                      <w:pPr>
                        <w:pStyle w:val="TDC3"/>
                        <w:spacing w:after="0"/>
                        <w:jc w:val="left"/>
                        <w:rPr>
                          <w:color w:val="4F81BD" w:themeColor="accent1"/>
                          <w:sz w:val="48"/>
                          <w:szCs w:val="48"/>
                          <w:lang w:val="en-US"/>
                        </w:rPr>
                      </w:pPr>
                    </w:p>
                    <w:p w14:paraId="06870B53" w14:textId="77777777" w:rsidR="00150709" w:rsidRDefault="00150709" w:rsidP="00150709">
                      <w:pPr>
                        <w:rPr>
                          <w:lang w:val="en-US"/>
                        </w:rPr>
                      </w:pPr>
                    </w:p>
                    <w:p w14:paraId="05CA1F7C" w14:textId="77777777" w:rsidR="00150709" w:rsidRDefault="00150709" w:rsidP="00150709">
                      <w:pPr>
                        <w:rPr>
                          <w:lang w:val="en-US"/>
                        </w:rPr>
                      </w:pPr>
                    </w:p>
                    <w:p w14:paraId="5833E1F2" w14:textId="7A2B69A3" w:rsidR="00150709" w:rsidRPr="00150709" w:rsidRDefault="00150709" w:rsidP="00150709">
                      <w:pPr>
                        <w:pStyle w:val="Ttulo"/>
                        <w:pBdr>
                          <w:bottom w:val="none" w:sz="0" w:space="0" w:color="auto"/>
                        </w:pBdr>
                        <w:spacing w:after="0"/>
                        <w:contextualSpacing w:val="0"/>
                        <w:jc w:val="left"/>
                        <w:rPr>
                          <w:rFonts w:asciiTheme="majorHAnsi" w:hAnsiTheme="majorHAnsi" w:cstheme="minorHAnsi"/>
                          <w:color w:val="4F81BD" w:themeColor="accent1"/>
                          <w:sz w:val="48"/>
                          <w:szCs w:val="48"/>
                          <w:lang w:val="en-US"/>
                        </w:rPr>
                      </w:pPr>
                      <w:r w:rsidRPr="00150709">
                        <w:rPr>
                          <w:rFonts w:asciiTheme="majorHAnsi" w:hAnsiTheme="majorHAnsi" w:cstheme="minorHAnsi"/>
                          <w:color w:val="4F81BD" w:themeColor="accent1"/>
                          <w:sz w:val="48"/>
                          <w:szCs w:val="48"/>
                          <w:lang w:val="en-US"/>
                        </w:rPr>
                        <w:t xml:space="preserve">Global </w:t>
                      </w:r>
                      <w:r>
                        <w:rPr>
                          <w:rFonts w:asciiTheme="majorHAnsi" w:hAnsiTheme="majorHAnsi" w:cstheme="minorHAnsi"/>
                          <w:color w:val="4F81BD" w:themeColor="accent1"/>
                          <w:sz w:val="48"/>
                          <w:szCs w:val="48"/>
                          <w:lang w:val="en-US"/>
                        </w:rPr>
                        <w:t>S</w:t>
                      </w:r>
                      <w:r w:rsidRPr="00150709">
                        <w:rPr>
                          <w:rFonts w:asciiTheme="majorHAnsi" w:hAnsiTheme="majorHAnsi" w:cstheme="minorHAnsi"/>
                          <w:color w:val="4F81BD" w:themeColor="accent1"/>
                          <w:sz w:val="48"/>
                          <w:szCs w:val="48"/>
                          <w:lang w:val="en-US"/>
                        </w:rPr>
                        <w:t xml:space="preserve">ustainable </w:t>
                      </w:r>
                      <w:r>
                        <w:rPr>
                          <w:rFonts w:asciiTheme="majorHAnsi" w:hAnsiTheme="majorHAnsi" w:cstheme="minorHAnsi"/>
                          <w:color w:val="4F81BD" w:themeColor="accent1"/>
                          <w:sz w:val="48"/>
                          <w:szCs w:val="48"/>
                          <w:lang w:val="en-US"/>
                        </w:rPr>
                        <w:t>S</w:t>
                      </w:r>
                      <w:r w:rsidRPr="00150709">
                        <w:rPr>
                          <w:rFonts w:asciiTheme="majorHAnsi" w:hAnsiTheme="majorHAnsi" w:cstheme="minorHAnsi"/>
                          <w:color w:val="4F81BD" w:themeColor="accent1"/>
                          <w:sz w:val="48"/>
                          <w:szCs w:val="48"/>
                          <w:lang w:val="en-US"/>
                        </w:rPr>
                        <w:t xml:space="preserve">upply </w:t>
                      </w:r>
                      <w:r>
                        <w:rPr>
                          <w:rFonts w:asciiTheme="majorHAnsi" w:hAnsiTheme="majorHAnsi" w:cstheme="minorHAnsi"/>
                          <w:color w:val="4F81BD" w:themeColor="accent1"/>
                          <w:sz w:val="48"/>
                          <w:szCs w:val="48"/>
                          <w:lang w:val="en-US"/>
                        </w:rPr>
                        <w:t>C</w:t>
                      </w:r>
                      <w:r w:rsidRPr="00150709">
                        <w:rPr>
                          <w:rFonts w:asciiTheme="majorHAnsi" w:hAnsiTheme="majorHAnsi" w:cstheme="minorHAnsi"/>
                          <w:color w:val="4F81BD" w:themeColor="accent1"/>
                          <w:sz w:val="48"/>
                          <w:szCs w:val="48"/>
                          <w:lang w:val="en-US"/>
                        </w:rPr>
                        <w:t xml:space="preserve">hains for </w:t>
                      </w:r>
                      <w:r>
                        <w:rPr>
                          <w:rFonts w:asciiTheme="majorHAnsi" w:hAnsiTheme="majorHAnsi" w:cstheme="minorHAnsi"/>
                          <w:color w:val="4F81BD" w:themeColor="accent1"/>
                          <w:sz w:val="48"/>
                          <w:szCs w:val="48"/>
                          <w:lang w:val="en-US"/>
                        </w:rPr>
                        <w:t>M</w:t>
                      </w:r>
                      <w:r w:rsidRPr="00150709">
                        <w:rPr>
                          <w:rFonts w:asciiTheme="majorHAnsi" w:hAnsiTheme="majorHAnsi" w:cstheme="minorHAnsi"/>
                          <w:color w:val="4F81BD" w:themeColor="accent1"/>
                          <w:sz w:val="48"/>
                          <w:szCs w:val="48"/>
                          <w:lang w:val="en-US"/>
                        </w:rPr>
                        <w:t xml:space="preserve">arine </w:t>
                      </w:r>
                      <w:r>
                        <w:rPr>
                          <w:rFonts w:asciiTheme="majorHAnsi" w:hAnsiTheme="majorHAnsi" w:cstheme="minorHAnsi"/>
                          <w:color w:val="4F81BD" w:themeColor="accent1"/>
                          <w:sz w:val="48"/>
                          <w:szCs w:val="48"/>
                          <w:lang w:val="en-US"/>
                        </w:rPr>
                        <w:t>C</w:t>
                      </w:r>
                      <w:r w:rsidRPr="00150709">
                        <w:rPr>
                          <w:rFonts w:asciiTheme="majorHAnsi" w:hAnsiTheme="majorHAnsi" w:cstheme="minorHAnsi"/>
                          <w:color w:val="4F81BD" w:themeColor="accent1"/>
                          <w:sz w:val="48"/>
                          <w:szCs w:val="48"/>
                          <w:lang w:val="en-US"/>
                        </w:rPr>
                        <w:t xml:space="preserve">ommodities </w:t>
                      </w:r>
                      <w:r>
                        <w:rPr>
                          <w:rFonts w:asciiTheme="majorHAnsi" w:hAnsiTheme="majorHAnsi" w:cstheme="minorHAnsi"/>
                          <w:color w:val="4F81BD" w:themeColor="accent1"/>
                          <w:sz w:val="48"/>
                          <w:szCs w:val="48"/>
                          <w:lang w:val="en-US"/>
                        </w:rPr>
                        <w:t>(GMC) P</w:t>
                      </w:r>
                      <w:r w:rsidRPr="00150709">
                        <w:rPr>
                          <w:rFonts w:asciiTheme="majorHAnsi" w:hAnsiTheme="majorHAnsi" w:cstheme="minorHAnsi"/>
                          <w:color w:val="4F81BD" w:themeColor="accent1"/>
                          <w:sz w:val="48"/>
                          <w:szCs w:val="48"/>
                          <w:lang w:val="en-US"/>
                        </w:rPr>
                        <w:t>roject</w:t>
                      </w:r>
                    </w:p>
                    <w:p w14:paraId="36269198" w14:textId="77777777" w:rsidR="00150709" w:rsidRDefault="00150709" w:rsidP="00150709">
                      <w:pPr>
                        <w:rPr>
                          <w:lang w:val="en-US"/>
                        </w:rPr>
                      </w:pPr>
                    </w:p>
                    <w:p w14:paraId="6A5B883A" w14:textId="77777777" w:rsidR="00150709" w:rsidRDefault="00150709" w:rsidP="00150709">
                      <w:pPr>
                        <w:pStyle w:val="TDC3"/>
                        <w:spacing w:after="0"/>
                        <w:jc w:val="left"/>
                        <w:rPr>
                          <w:rFonts w:asciiTheme="majorHAnsi" w:hAnsiTheme="majorHAnsi" w:cstheme="majorHAnsi"/>
                          <w:color w:val="365F91" w:themeColor="accent1" w:themeShade="BF"/>
                          <w:sz w:val="96"/>
                          <w:szCs w:val="96"/>
                          <w:lang w:val="en-US"/>
                        </w:rPr>
                      </w:pPr>
                    </w:p>
                    <w:p w14:paraId="548605A4" w14:textId="38A3FEDD" w:rsidR="00150709" w:rsidRPr="00D07CD7" w:rsidRDefault="00150709" w:rsidP="00150709">
                      <w:pPr>
                        <w:pStyle w:val="TDC3"/>
                        <w:spacing w:after="0"/>
                        <w:jc w:val="left"/>
                        <w:rPr>
                          <w:rFonts w:asciiTheme="majorHAnsi" w:hAnsiTheme="majorHAnsi" w:cstheme="majorHAnsi"/>
                          <w:color w:val="365F91" w:themeColor="accent1" w:themeShade="BF"/>
                          <w:sz w:val="96"/>
                          <w:szCs w:val="96"/>
                          <w:lang w:val="en-US"/>
                        </w:rPr>
                      </w:pPr>
                      <w:r>
                        <w:rPr>
                          <w:rFonts w:asciiTheme="majorHAnsi" w:hAnsiTheme="majorHAnsi" w:cstheme="majorHAnsi"/>
                          <w:color w:val="365F91" w:themeColor="accent1" w:themeShade="BF"/>
                          <w:sz w:val="96"/>
                          <w:szCs w:val="96"/>
                          <w:lang w:val="en-US"/>
                        </w:rPr>
                        <w:t>Midterm Review</w:t>
                      </w:r>
                    </w:p>
                    <w:p w14:paraId="34935173" w14:textId="77777777" w:rsidR="00150709" w:rsidRDefault="00150709" w:rsidP="00150709">
                      <w:pPr>
                        <w:pStyle w:val="TDC3"/>
                        <w:spacing w:after="0"/>
                        <w:jc w:val="left"/>
                        <w:rPr>
                          <w:rFonts w:asciiTheme="majorHAnsi" w:hAnsiTheme="majorHAnsi" w:cstheme="majorHAnsi"/>
                          <w:color w:val="4F81BD" w:themeColor="accent1"/>
                          <w:sz w:val="48"/>
                          <w:szCs w:val="48"/>
                          <w:lang w:val="en-US"/>
                        </w:rPr>
                      </w:pPr>
                      <w:r>
                        <w:rPr>
                          <w:rFonts w:asciiTheme="majorHAnsi" w:hAnsiTheme="majorHAnsi" w:cstheme="majorHAnsi"/>
                          <w:color w:val="4F81BD" w:themeColor="accent1"/>
                          <w:sz w:val="48"/>
                          <w:szCs w:val="48"/>
                          <w:lang w:val="en-US"/>
                        </w:rPr>
                        <w:t>October 2019</w:t>
                      </w:r>
                    </w:p>
                    <w:p w14:paraId="12A87FB2" w14:textId="77777777" w:rsidR="00150709" w:rsidRDefault="00150709" w:rsidP="00150709">
                      <w:pPr>
                        <w:rPr>
                          <w:lang w:val="en-US"/>
                        </w:rPr>
                      </w:pPr>
                    </w:p>
                    <w:p w14:paraId="21B99F32" w14:textId="77777777" w:rsidR="00150709" w:rsidRDefault="00150709" w:rsidP="00150709">
                      <w:pPr>
                        <w:rPr>
                          <w:lang w:val="en-US"/>
                        </w:rPr>
                      </w:pPr>
                    </w:p>
                    <w:p w14:paraId="691D00C7" w14:textId="77777777" w:rsidR="00150709" w:rsidRDefault="00150709" w:rsidP="00150709">
                      <w:pPr>
                        <w:rPr>
                          <w:lang w:val="en-US"/>
                        </w:rPr>
                      </w:pPr>
                    </w:p>
                    <w:p w14:paraId="18B3B44D" w14:textId="77777777" w:rsidR="00150709" w:rsidRDefault="00150709" w:rsidP="00150709">
                      <w:pPr>
                        <w:rPr>
                          <w:lang w:val="en-US"/>
                        </w:rPr>
                      </w:pPr>
                    </w:p>
                    <w:p w14:paraId="4118B7ED" w14:textId="77777777" w:rsidR="00150709" w:rsidRDefault="00150709" w:rsidP="00150709">
                      <w:pPr>
                        <w:rPr>
                          <w:lang w:val="en-US"/>
                        </w:rPr>
                      </w:pPr>
                    </w:p>
                    <w:p w14:paraId="6C54E3A6" w14:textId="77777777" w:rsidR="00150709" w:rsidRDefault="00150709" w:rsidP="00150709">
                      <w:pPr>
                        <w:rPr>
                          <w:lang w:val="en-US"/>
                        </w:rPr>
                      </w:pPr>
                    </w:p>
                    <w:p w14:paraId="0FAE4E5E" w14:textId="77777777" w:rsidR="00150709" w:rsidRDefault="00150709" w:rsidP="00150709">
                      <w:pPr>
                        <w:rPr>
                          <w:lang w:val="en-US"/>
                        </w:rPr>
                      </w:pPr>
                    </w:p>
                    <w:p w14:paraId="2D0137C1" w14:textId="77777777" w:rsidR="00150709" w:rsidRDefault="00150709" w:rsidP="00150709">
                      <w:pPr>
                        <w:rPr>
                          <w:lang w:val="en-US"/>
                        </w:rPr>
                      </w:pPr>
                    </w:p>
                    <w:p w14:paraId="22C4A528" w14:textId="77777777" w:rsidR="00150709" w:rsidRDefault="00150709" w:rsidP="00150709">
                      <w:pPr>
                        <w:rPr>
                          <w:lang w:val="en-US"/>
                        </w:rPr>
                      </w:pPr>
                    </w:p>
                    <w:p w14:paraId="6D00B24A" w14:textId="77777777" w:rsidR="00150709" w:rsidRDefault="00150709" w:rsidP="00150709">
                      <w:pPr>
                        <w:rPr>
                          <w:lang w:val="en-US"/>
                        </w:rPr>
                      </w:pPr>
                    </w:p>
                    <w:p w14:paraId="4EC4BB04" w14:textId="77777777" w:rsidR="00150709" w:rsidRPr="006644A3" w:rsidRDefault="00150709" w:rsidP="00150709">
                      <w:pPr>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4050"/>
                      </w:tblGrid>
                      <w:tr w:rsidR="00150709" w14:paraId="727C09E5" w14:textId="77777777" w:rsidTr="00150709">
                        <w:tc>
                          <w:tcPr>
                            <w:tcW w:w="2605" w:type="dxa"/>
                            <w:shd w:val="clear" w:color="auto" w:fill="31849B" w:themeFill="accent5" w:themeFillShade="BF"/>
                          </w:tcPr>
                          <w:p w14:paraId="30EB0B15" w14:textId="550B9A26" w:rsidR="00150709" w:rsidRPr="00150709" w:rsidRDefault="00150709" w:rsidP="00150709">
                            <w:pPr>
                              <w:rPr>
                                <w:b/>
                                <w:color w:val="FFFFFF" w:themeColor="background1"/>
                                <w:lang w:val="en-US"/>
                              </w:rPr>
                            </w:pPr>
                            <w:r w:rsidRPr="00150709">
                              <w:rPr>
                                <w:b/>
                                <w:color w:val="FFFFFF" w:themeColor="background1"/>
                                <w:lang w:val="en-US"/>
                              </w:rPr>
                              <w:t>Date of report approval:</w:t>
                            </w:r>
                          </w:p>
                        </w:tc>
                        <w:tc>
                          <w:tcPr>
                            <w:tcW w:w="4050" w:type="dxa"/>
                            <w:shd w:val="clear" w:color="auto" w:fill="31849B" w:themeFill="accent5" w:themeFillShade="BF"/>
                          </w:tcPr>
                          <w:p w14:paraId="4414F15B" w14:textId="169A74F7" w:rsidR="00150709" w:rsidRPr="00150709" w:rsidRDefault="00150709" w:rsidP="00150709">
                            <w:pPr>
                              <w:rPr>
                                <w:b/>
                                <w:color w:val="FFFFFF" w:themeColor="background1"/>
                                <w:lang w:val="en-US"/>
                              </w:rPr>
                            </w:pPr>
                            <w:r w:rsidRPr="00150709">
                              <w:rPr>
                                <w:b/>
                                <w:color w:val="FFFFFF" w:themeColor="background1"/>
                                <w:lang w:val="en-US"/>
                              </w:rPr>
                              <w:t>11/25/19</w:t>
                            </w:r>
                          </w:p>
                        </w:tc>
                      </w:tr>
                      <w:tr w:rsidR="00150709" w14:paraId="6AECDCD5" w14:textId="77777777" w:rsidTr="00150709">
                        <w:tc>
                          <w:tcPr>
                            <w:tcW w:w="2605" w:type="dxa"/>
                            <w:shd w:val="clear" w:color="auto" w:fill="B6DDE8" w:themeFill="accent5" w:themeFillTint="66"/>
                          </w:tcPr>
                          <w:p w14:paraId="1B948E3B" w14:textId="41E04D8B" w:rsidR="00150709" w:rsidRDefault="00150709" w:rsidP="00150709">
                            <w:pPr>
                              <w:rPr>
                                <w:lang w:val="en-US"/>
                              </w:rPr>
                            </w:pPr>
                            <w:r>
                              <w:rPr>
                                <w:lang w:val="en-US"/>
                              </w:rPr>
                              <w:t>GEF Project ID:</w:t>
                            </w:r>
                          </w:p>
                        </w:tc>
                        <w:tc>
                          <w:tcPr>
                            <w:tcW w:w="4050" w:type="dxa"/>
                            <w:shd w:val="clear" w:color="auto" w:fill="B6DDE8" w:themeFill="accent5" w:themeFillTint="66"/>
                          </w:tcPr>
                          <w:p w14:paraId="2D21209C" w14:textId="59016399" w:rsidR="00150709" w:rsidRDefault="00150709" w:rsidP="00150709">
                            <w:pPr>
                              <w:rPr>
                                <w:lang w:val="en-US"/>
                              </w:rPr>
                            </w:pPr>
                            <w:r>
                              <w:rPr>
                                <w:lang w:val="en-US"/>
                              </w:rPr>
                              <w:t>5271</w:t>
                            </w:r>
                          </w:p>
                        </w:tc>
                      </w:tr>
                      <w:tr w:rsidR="00150709" w14:paraId="1BBD6E51" w14:textId="77777777" w:rsidTr="00150709">
                        <w:tc>
                          <w:tcPr>
                            <w:tcW w:w="2605" w:type="dxa"/>
                            <w:shd w:val="clear" w:color="auto" w:fill="B6DDE8" w:themeFill="accent5" w:themeFillTint="66"/>
                          </w:tcPr>
                          <w:p w14:paraId="1BE0C141" w14:textId="0C7A10B9" w:rsidR="00150709" w:rsidRDefault="00150709" w:rsidP="00150709">
                            <w:pPr>
                              <w:rPr>
                                <w:lang w:val="en-US"/>
                              </w:rPr>
                            </w:pPr>
                            <w:r>
                              <w:rPr>
                                <w:lang w:val="en-US"/>
                              </w:rPr>
                              <w:t>GEF Agency Project ID:</w:t>
                            </w:r>
                          </w:p>
                        </w:tc>
                        <w:tc>
                          <w:tcPr>
                            <w:tcW w:w="4050" w:type="dxa"/>
                            <w:shd w:val="clear" w:color="auto" w:fill="B6DDE8" w:themeFill="accent5" w:themeFillTint="66"/>
                          </w:tcPr>
                          <w:p w14:paraId="1862A76B" w14:textId="4DF6F288" w:rsidR="00150709" w:rsidRDefault="00150709" w:rsidP="00150709">
                            <w:pPr>
                              <w:rPr>
                                <w:lang w:val="en-US"/>
                              </w:rPr>
                            </w:pPr>
                            <w:r>
                              <w:rPr>
                                <w:lang w:val="en-US"/>
                              </w:rPr>
                              <w:t>4754</w:t>
                            </w:r>
                          </w:p>
                        </w:tc>
                      </w:tr>
                      <w:tr w:rsidR="00150709" w14:paraId="66B1EB32" w14:textId="77777777" w:rsidTr="00150709">
                        <w:tc>
                          <w:tcPr>
                            <w:tcW w:w="2605" w:type="dxa"/>
                            <w:shd w:val="clear" w:color="auto" w:fill="B6DDE8" w:themeFill="accent5" w:themeFillTint="66"/>
                          </w:tcPr>
                          <w:p w14:paraId="4D3DE6FA" w14:textId="655F1A1F" w:rsidR="00150709" w:rsidRDefault="00150709" w:rsidP="00150709">
                            <w:pPr>
                              <w:rPr>
                                <w:lang w:val="en-US"/>
                              </w:rPr>
                            </w:pPr>
                            <w:r>
                              <w:rPr>
                                <w:lang w:val="en-US"/>
                              </w:rPr>
                              <w:t>Report written by:</w:t>
                            </w:r>
                          </w:p>
                        </w:tc>
                        <w:tc>
                          <w:tcPr>
                            <w:tcW w:w="4050" w:type="dxa"/>
                            <w:shd w:val="clear" w:color="auto" w:fill="B6DDE8" w:themeFill="accent5" w:themeFillTint="66"/>
                          </w:tcPr>
                          <w:p w14:paraId="5AD2DE95" w14:textId="1A7ED501" w:rsidR="00150709" w:rsidRDefault="00150709" w:rsidP="00150709">
                            <w:pPr>
                              <w:rPr>
                                <w:lang w:val="en-US"/>
                              </w:rPr>
                            </w:pPr>
                            <w:r>
                              <w:rPr>
                                <w:lang w:val="en-US"/>
                              </w:rPr>
                              <w:t>Carlos Palin, International Consultant</w:t>
                            </w:r>
                          </w:p>
                        </w:tc>
                      </w:tr>
                    </w:tbl>
                    <w:p w14:paraId="6C476549" w14:textId="77777777" w:rsidR="00150709" w:rsidRPr="006644A3" w:rsidRDefault="00150709" w:rsidP="00150709">
                      <w:pPr>
                        <w:rPr>
                          <w:lang w:val="en-US"/>
                        </w:rPr>
                      </w:pPr>
                    </w:p>
                  </w:txbxContent>
                </v:textbox>
                <w10:wrap type="square"/>
              </v:shape>
            </w:pict>
          </mc:Fallback>
        </mc:AlternateContent>
      </w:r>
    </w:p>
    <w:p w14:paraId="408C9BE1" w14:textId="77777777" w:rsidR="000564AF" w:rsidRDefault="000564AF">
      <w:pPr>
        <w:jc w:val="left"/>
        <w:rPr>
          <w:color w:val="808080"/>
        </w:rPr>
      </w:pPr>
    </w:p>
    <w:p w14:paraId="6D44D9E8" w14:textId="77777777" w:rsidR="000564AF" w:rsidRPr="0040090C" w:rsidRDefault="000564AF">
      <w:pPr>
        <w:jc w:val="left"/>
      </w:pPr>
    </w:p>
    <w:p w14:paraId="05688AF4" w14:textId="77777777" w:rsidR="000564AF" w:rsidRDefault="000564AF" w:rsidP="0032312E">
      <w:pPr>
        <w:rPr>
          <w:color w:val="808080"/>
        </w:rPr>
      </w:pPr>
    </w:p>
    <w:p w14:paraId="16A754E3" w14:textId="77777777" w:rsidR="000564AF" w:rsidRPr="00306A5A" w:rsidRDefault="003634AC" w:rsidP="000564AF">
      <w:pPr>
        <w:pStyle w:val="WWFHeading"/>
        <w:rPr>
          <w:color w:val="365F91" w:themeColor="accent1" w:themeShade="BF"/>
        </w:rPr>
      </w:pPr>
      <w:bookmarkStart w:id="1" w:name="_Toc21678104"/>
      <w:bookmarkStart w:id="2" w:name="_Toc25569635"/>
      <w:r w:rsidRPr="00306A5A">
        <w:rPr>
          <w:color w:val="365F91" w:themeColor="accent1" w:themeShade="BF"/>
        </w:rPr>
        <w:t>Acknowledgements</w:t>
      </w:r>
      <w:bookmarkEnd w:id="1"/>
      <w:bookmarkEnd w:id="2"/>
    </w:p>
    <w:p w14:paraId="2C703C51" w14:textId="77777777" w:rsidR="000564AF" w:rsidRDefault="000564AF" w:rsidP="000564AF"/>
    <w:p w14:paraId="68C6BD93" w14:textId="77777777" w:rsidR="008C20F1" w:rsidRPr="002B7A70" w:rsidRDefault="003A346C" w:rsidP="00B005E5">
      <w:r w:rsidRPr="002B7A70">
        <w:t xml:space="preserve">This document was requested by </w:t>
      </w:r>
      <w:r w:rsidR="0077030E">
        <w:t>UNDP</w:t>
      </w:r>
      <w:r w:rsidR="00C8444E">
        <w:t>-</w:t>
      </w:r>
      <w:r w:rsidR="0077030E">
        <w:t>Ecuador</w:t>
      </w:r>
      <w:r w:rsidR="008C20F1">
        <w:t xml:space="preserve">, on behalf of </w:t>
      </w:r>
      <w:r w:rsidR="007061AB">
        <w:t xml:space="preserve">the </w:t>
      </w:r>
      <w:r w:rsidR="0077030E" w:rsidRPr="0077030E">
        <w:t>Global Sustainable Supply Chains for Marine Commodities Project</w:t>
      </w:r>
      <w:r w:rsidR="0077030E">
        <w:t xml:space="preserve"> (GMC)</w:t>
      </w:r>
      <w:r w:rsidR="007061AB">
        <w:t xml:space="preserve"> </w:t>
      </w:r>
      <w:r w:rsidR="008C20F1">
        <w:t xml:space="preserve">and in </w:t>
      </w:r>
      <w:r w:rsidR="0077030E">
        <w:t>accordance with the requirements of the project document</w:t>
      </w:r>
      <w:r w:rsidR="008C20F1">
        <w:t>.</w:t>
      </w:r>
      <w:r w:rsidR="00070949">
        <w:t xml:space="preserve"> Thanks are due to all </w:t>
      </w:r>
      <w:r w:rsidR="0077030E">
        <w:t>GMC staff</w:t>
      </w:r>
      <w:r w:rsidR="00070949">
        <w:t xml:space="preserve"> who took my calls and responded to written requests, and to all other partners and stakeholders who did the same.</w:t>
      </w:r>
    </w:p>
    <w:p w14:paraId="2B639B8D" w14:textId="77777777" w:rsidR="003A346C" w:rsidRPr="00B90918" w:rsidRDefault="003A346C" w:rsidP="00D9396B">
      <w:pPr>
        <w:tabs>
          <w:tab w:val="left" w:pos="7513"/>
          <w:tab w:val="right" w:pos="9072"/>
        </w:tabs>
        <w:suppressAutoHyphens/>
        <w:ind w:right="-202"/>
        <w:rPr>
          <w:b/>
          <w:color w:val="808080"/>
        </w:rPr>
      </w:pPr>
      <w:r>
        <w:rPr>
          <w:b/>
          <w:color w:val="808080"/>
          <w:lang w:val="en-US"/>
        </w:rPr>
        <w:tab/>
      </w:r>
      <w:r>
        <w:rPr>
          <w:b/>
          <w:color w:val="808080"/>
          <w:lang w:val="en-US"/>
        </w:rPr>
        <w:tab/>
      </w:r>
    </w:p>
    <w:p w14:paraId="27534053" w14:textId="77777777" w:rsidR="003A346C" w:rsidRPr="00B90918" w:rsidRDefault="003A346C" w:rsidP="0032312E"/>
    <w:p w14:paraId="3FD76A4C" w14:textId="77777777" w:rsidR="003A346C" w:rsidRPr="00B90918" w:rsidRDefault="003A346C" w:rsidP="0032312E"/>
    <w:p w14:paraId="4615BDA6" w14:textId="77777777" w:rsidR="003A346C" w:rsidRPr="00B90918" w:rsidRDefault="003A346C" w:rsidP="0032312E"/>
    <w:p w14:paraId="4B19738D" w14:textId="77777777" w:rsidR="003A346C" w:rsidRPr="00B90918" w:rsidRDefault="003A346C" w:rsidP="0032312E">
      <w:pPr>
        <w:sectPr w:rsidR="003A346C" w:rsidRPr="00B90918" w:rsidSect="003634AC">
          <w:footnotePr>
            <w:numRestart w:val="eachPage"/>
          </w:footnotePr>
          <w:endnotePr>
            <w:numFmt w:val="decimal"/>
          </w:endnotePr>
          <w:pgSz w:w="11905" w:h="16837" w:code="9"/>
          <w:pgMar w:top="1418" w:right="1191" w:bottom="851" w:left="1418" w:header="709" w:footer="709" w:gutter="0"/>
          <w:pgNumType w:fmt="lowerRoman" w:start="1"/>
          <w:cols w:space="720"/>
          <w:noEndnote/>
        </w:sectPr>
      </w:pPr>
    </w:p>
    <w:p w14:paraId="2A72D7CB" w14:textId="77777777" w:rsidR="003A346C" w:rsidRPr="00306A5A" w:rsidRDefault="003634AC" w:rsidP="000564AF">
      <w:pPr>
        <w:pStyle w:val="WWFHeading"/>
        <w:rPr>
          <w:rFonts w:asciiTheme="minorHAnsi" w:hAnsiTheme="minorHAnsi" w:cstheme="minorHAnsi"/>
          <w:color w:val="365F91" w:themeColor="accent1" w:themeShade="BF"/>
          <w:lang w:val="fr-FR"/>
        </w:rPr>
      </w:pPr>
      <w:bookmarkStart w:id="3" w:name="_Toc21678105"/>
      <w:bookmarkStart w:id="4" w:name="_Toc25569636"/>
      <w:r w:rsidRPr="00306A5A">
        <w:rPr>
          <w:rFonts w:asciiTheme="minorHAnsi" w:hAnsiTheme="minorHAnsi" w:cstheme="minorHAnsi"/>
          <w:color w:val="365F91" w:themeColor="accent1" w:themeShade="BF"/>
          <w:lang w:val="fr-FR"/>
        </w:rPr>
        <w:t>Table of Contents</w:t>
      </w:r>
      <w:bookmarkEnd w:id="3"/>
      <w:bookmarkEnd w:id="4"/>
    </w:p>
    <w:sdt>
      <w:sdtPr>
        <w:rPr>
          <w:rFonts w:ascii="Arial" w:eastAsia="Calibri" w:hAnsi="Arial" w:cs="Arial"/>
          <w:b w:val="0"/>
          <w:bCs w:val="0"/>
          <w:color w:val="auto"/>
          <w:sz w:val="22"/>
          <w:szCs w:val="22"/>
          <w:lang w:val="en-GB" w:eastAsia="de-DE"/>
        </w:rPr>
        <w:id w:val="1378273964"/>
        <w:docPartObj>
          <w:docPartGallery w:val="Table of Contents"/>
          <w:docPartUnique/>
        </w:docPartObj>
      </w:sdtPr>
      <w:sdtEndPr>
        <w:rPr>
          <w:rFonts w:asciiTheme="minorHAnsi" w:hAnsiTheme="minorHAnsi"/>
          <w:noProof/>
          <w:sz w:val="24"/>
        </w:rPr>
      </w:sdtEndPr>
      <w:sdtContent>
        <w:p w14:paraId="68E8AFBA" w14:textId="77777777" w:rsidR="001C72C0" w:rsidRDefault="001C72C0">
          <w:pPr>
            <w:pStyle w:val="TtuloTDC"/>
          </w:pPr>
          <w:r>
            <w:t>Contents</w:t>
          </w:r>
        </w:p>
        <w:p w14:paraId="11777828" w14:textId="051B885E" w:rsidR="00FA03EB" w:rsidRDefault="001C72C0">
          <w:pPr>
            <w:pStyle w:val="TDC1"/>
            <w:rPr>
              <w:rFonts w:eastAsiaTheme="minorEastAsia" w:cstheme="minorBidi"/>
              <w:noProof/>
              <w:sz w:val="22"/>
              <w:lang w:val="en-US" w:eastAsia="en-US"/>
            </w:rPr>
          </w:pPr>
          <w:r>
            <w:fldChar w:fldCharType="begin"/>
          </w:r>
          <w:r>
            <w:instrText xml:space="preserve"> TOC \o "1-3" \h \z \u </w:instrText>
          </w:r>
          <w:r>
            <w:fldChar w:fldCharType="separate"/>
          </w:r>
          <w:hyperlink w:anchor="_Toc25569635" w:history="1">
            <w:r w:rsidR="00FA03EB" w:rsidRPr="00B258E1">
              <w:rPr>
                <w:rStyle w:val="Hipervnculo"/>
                <w:noProof/>
              </w:rPr>
              <w:t>Acknowledgements</w:t>
            </w:r>
            <w:r w:rsidR="00FA03EB">
              <w:rPr>
                <w:noProof/>
                <w:webHidden/>
              </w:rPr>
              <w:tab/>
            </w:r>
            <w:r w:rsidR="00FA03EB">
              <w:rPr>
                <w:noProof/>
                <w:webHidden/>
              </w:rPr>
              <w:fldChar w:fldCharType="begin"/>
            </w:r>
            <w:r w:rsidR="00FA03EB">
              <w:rPr>
                <w:noProof/>
                <w:webHidden/>
              </w:rPr>
              <w:instrText xml:space="preserve"> PAGEREF _Toc25569635 \h </w:instrText>
            </w:r>
            <w:r w:rsidR="00FA03EB">
              <w:rPr>
                <w:noProof/>
                <w:webHidden/>
              </w:rPr>
            </w:r>
            <w:r w:rsidR="00FA03EB">
              <w:rPr>
                <w:noProof/>
                <w:webHidden/>
              </w:rPr>
              <w:fldChar w:fldCharType="separate"/>
            </w:r>
            <w:r w:rsidR="00FA03EB">
              <w:rPr>
                <w:noProof/>
                <w:webHidden/>
              </w:rPr>
              <w:t>i</w:t>
            </w:r>
            <w:r w:rsidR="00FA03EB">
              <w:rPr>
                <w:noProof/>
                <w:webHidden/>
              </w:rPr>
              <w:fldChar w:fldCharType="end"/>
            </w:r>
          </w:hyperlink>
        </w:p>
        <w:p w14:paraId="2F495E04" w14:textId="6330B131" w:rsidR="00FA03EB" w:rsidRDefault="007C6C61">
          <w:pPr>
            <w:pStyle w:val="TDC1"/>
            <w:rPr>
              <w:rFonts w:eastAsiaTheme="minorEastAsia" w:cstheme="minorBidi"/>
              <w:noProof/>
              <w:sz w:val="22"/>
              <w:lang w:val="en-US" w:eastAsia="en-US"/>
            </w:rPr>
          </w:pPr>
          <w:hyperlink w:anchor="_Toc25569636" w:history="1">
            <w:r w:rsidR="00FA03EB" w:rsidRPr="00B258E1">
              <w:rPr>
                <w:rStyle w:val="Hipervnculo"/>
                <w:rFonts w:cstheme="minorHAnsi"/>
                <w:noProof/>
                <w:lang w:val="fr-FR"/>
              </w:rPr>
              <w:t>Table of Contents</w:t>
            </w:r>
            <w:r w:rsidR="00FA03EB">
              <w:rPr>
                <w:noProof/>
                <w:webHidden/>
              </w:rPr>
              <w:tab/>
            </w:r>
            <w:r w:rsidR="00FA03EB">
              <w:rPr>
                <w:noProof/>
                <w:webHidden/>
              </w:rPr>
              <w:fldChar w:fldCharType="begin"/>
            </w:r>
            <w:r w:rsidR="00FA03EB">
              <w:rPr>
                <w:noProof/>
                <w:webHidden/>
              </w:rPr>
              <w:instrText xml:space="preserve"> PAGEREF _Toc25569636 \h </w:instrText>
            </w:r>
            <w:r w:rsidR="00FA03EB">
              <w:rPr>
                <w:noProof/>
                <w:webHidden/>
              </w:rPr>
            </w:r>
            <w:r w:rsidR="00FA03EB">
              <w:rPr>
                <w:noProof/>
                <w:webHidden/>
              </w:rPr>
              <w:fldChar w:fldCharType="separate"/>
            </w:r>
            <w:r w:rsidR="00FA03EB">
              <w:rPr>
                <w:noProof/>
                <w:webHidden/>
              </w:rPr>
              <w:t>ii</w:t>
            </w:r>
            <w:r w:rsidR="00FA03EB">
              <w:rPr>
                <w:noProof/>
                <w:webHidden/>
              </w:rPr>
              <w:fldChar w:fldCharType="end"/>
            </w:r>
          </w:hyperlink>
        </w:p>
        <w:p w14:paraId="2CA87DDF" w14:textId="05A64539" w:rsidR="00FA03EB" w:rsidRDefault="007C6C61">
          <w:pPr>
            <w:pStyle w:val="TDC1"/>
            <w:rPr>
              <w:rFonts w:eastAsiaTheme="minorEastAsia" w:cstheme="minorBidi"/>
              <w:noProof/>
              <w:sz w:val="22"/>
              <w:lang w:val="en-US" w:eastAsia="en-US"/>
            </w:rPr>
          </w:pPr>
          <w:hyperlink w:anchor="_Toc25569637" w:history="1">
            <w:r w:rsidR="00FA03EB" w:rsidRPr="00B258E1">
              <w:rPr>
                <w:rStyle w:val="Hipervnculo"/>
                <w:rFonts w:cstheme="minorHAnsi"/>
                <w:noProof/>
              </w:rPr>
              <w:t>List of Tables</w:t>
            </w:r>
            <w:r w:rsidR="00FA03EB">
              <w:rPr>
                <w:noProof/>
                <w:webHidden/>
              </w:rPr>
              <w:tab/>
            </w:r>
            <w:r w:rsidR="00FA03EB">
              <w:rPr>
                <w:noProof/>
                <w:webHidden/>
              </w:rPr>
              <w:fldChar w:fldCharType="begin"/>
            </w:r>
            <w:r w:rsidR="00FA03EB">
              <w:rPr>
                <w:noProof/>
                <w:webHidden/>
              </w:rPr>
              <w:instrText xml:space="preserve"> PAGEREF _Toc25569637 \h </w:instrText>
            </w:r>
            <w:r w:rsidR="00FA03EB">
              <w:rPr>
                <w:noProof/>
                <w:webHidden/>
              </w:rPr>
            </w:r>
            <w:r w:rsidR="00FA03EB">
              <w:rPr>
                <w:noProof/>
                <w:webHidden/>
              </w:rPr>
              <w:fldChar w:fldCharType="separate"/>
            </w:r>
            <w:r w:rsidR="00FA03EB">
              <w:rPr>
                <w:noProof/>
                <w:webHidden/>
              </w:rPr>
              <w:t>iv</w:t>
            </w:r>
            <w:r w:rsidR="00FA03EB">
              <w:rPr>
                <w:noProof/>
                <w:webHidden/>
              </w:rPr>
              <w:fldChar w:fldCharType="end"/>
            </w:r>
          </w:hyperlink>
        </w:p>
        <w:p w14:paraId="56F19340" w14:textId="796322EE" w:rsidR="00FA03EB" w:rsidRDefault="007C6C61">
          <w:pPr>
            <w:pStyle w:val="TDC1"/>
            <w:rPr>
              <w:rFonts w:eastAsiaTheme="minorEastAsia" w:cstheme="minorBidi"/>
              <w:noProof/>
              <w:sz w:val="22"/>
              <w:lang w:val="en-US" w:eastAsia="en-US"/>
            </w:rPr>
          </w:pPr>
          <w:hyperlink w:anchor="_Toc25569638" w:history="1">
            <w:r w:rsidR="00FA03EB" w:rsidRPr="00B258E1">
              <w:rPr>
                <w:rStyle w:val="Hipervnculo"/>
                <w:rFonts w:cstheme="minorHAnsi"/>
                <w:noProof/>
              </w:rPr>
              <w:t>List of Figures</w:t>
            </w:r>
            <w:r w:rsidR="00FA03EB">
              <w:rPr>
                <w:noProof/>
                <w:webHidden/>
              </w:rPr>
              <w:tab/>
            </w:r>
            <w:r w:rsidR="00FA03EB">
              <w:rPr>
                <w:noProof/>
                <w:webHidden/>
              </w:rPr>
              <w:fldChar w:fldCharType="begin"/>
            </w:r>
            <w:r w:rsidR="00FA03EB">
              <w:rPr>
                <w:noProof/>
                <w:webHidden/>
              </w:rPr>
              <w:instrText xml:space="preserve"> PAGEREF _Toc25569638 \h </w:instrText>
            </w:r>
            <w:r w:rsidR="00FA03EB">
              <w:rPr>
                <w:noProof/>
                <w:webHidden/>
              </w:rPr>
            </w:r>
            <w:r w:rsidR="00FA03EB">
              <w:rPr>
                <w:noProof/>
                <w:webHidden/>
              </w:rPr>
              <w:fldChar w:fldCharType="separate"/>
            </w:r>
            <w:r w:rsidR="00FA03EB">
              <w:rPr>
                <w:noProof/>
                <w:webHidden/>
              </w:rPr>
              <w:t>iv</w:t>
            </w:r>
            <w:r w:rsidR="00FA03EB">
              <w:rPr>
                <w:noProof/>
                <w:webHidden/>
              </w:rPr>
              <w:fldChar w:fldCharType="end"/>
            </w:r>
          </w:hyperlink>
        </w:p>
        <w:p w14:paraId="0CAAE3C8" w14:textId="78742578" w:rsidR="00FA03EB" w:rsidRDefault="007C6C61">
          <w:pPr>
            <w:pStyle w:val="TDC1"/>
            <w:rPr>
              <w:rFonts w:eastAsiaTheme="minorEastAsia" w:cstheme="minorBidi"/>
              <w:noProof/>
              <w:sz w:val="22"/>
              <w:lang w:val="en-US" w:eastAsia="en-US"/>
            </w:rPr>
          </w:pPr>
          <w:hyperlink w:anchor="_Toc25569639" w:history="1">
            <w:r w:rsidR="00FA03EB" w:rsidRPr="00B258E1">
              <w:rPr>
                <w:rStyle w:val="Hipervnculo"/>
                <w:noProof/>
              </w:rPr>
              <w:t>List of Acronyms &amp; Abbreviations</w:t>
            </w:r>
            <w:r w:rsidR="00FA03EB">
              <w:rPr>
                <w:noProof/>
                <w:webHidden/>
              </w:rPr>
              <w:tab/>
            </w:r>
            <w:r w:rsidR="00FA03EB">
              <w:rPr>
                <w:noProof/>
                <w:webHidden/>
              </w:rPr>
              <w:fldChar w:fldCharType="begin"/>
            </w:r>
            <w:r w:rsidR="00FA03EB">
              <w:rPr>
                <w:noProof/>
                <w:webHidden/>
              </w:rPr>
              <w:instrText xml:space="preserve"> PAGEREF _Toc25569639 \h </w:instrText>
            </w:r>
            <w:r w:rsidR="00FA03EB">
              <w:rPr>
                <w:noProof/>
                <w:webHidden/>
              </w:rPr>
            </w:r>
            <w:r w:rsidR="00FA03EB">
              <w:rPr>
                <w:noProof/>
                <w:webHidden/>
              </w:rPr>
              <w:fldChar w:fldCharType="separate"/>
            </w:r>
            <w:r w:rsidR="00FA03EB">
              <w:rPr>
                <w:noProof/>
                <w:webHidden/>
              </w:rPr>
              <w:t>v</w:t>
            </w:r>
            <w:r w:rsidR="00FA03EB">
              <w:rPr>
                <w:noProof/>
                <w:webHidden/>
              </w:rPr>
              <w:fldChar w:fldCharType="end"/>
            </w:r>
          </w:hyperlink>
        </w:p>
        <w:p w14:paraId="12F127DB" w14:textId="77BDD3D6" w:rsidR="00FA03EB" w:rsidRDefault="007C6C61">
          <w:pPr>
            <w:pStyle w:val="TDC1"/>
            <w:tabs>
              <w:tab w:val="left" w:pos="660"/>
            </w:tabs>
            <w:rPr>
              <w:rFonts w:eastAsiaTheme="minorEastAsia" w:cstheme="minorBidi"/>
              <w:noProof/>
              <w:sz w:val="22"/>
              <w:lang w:val="en-US" w:eastAsia="en-US"/>
            </w:rPr>
          </w:pPr>
          <w:hyperlink w:anchor="_Toc25569640" w:history="1">
            <w:r w:rsidR="00FA03EB" w:rsidRPr="00B258E1">
              <w:rPr>
                <w:rStyle w:val="Hipervnculo"/>
                <w:noProof/>
              </w:rPr>
              <w:t>1.</w:t>
            </w:r>
            <w:r w:rsidR="00FA03EB">
              <w:rPr>
                <w:rFonts w:eastAsiaTheme="minorEastAsia" w:cstheme="minorBidi"/>
                <w:noProof/>
                <w:sz w:val="22"/>
                <w:lang w:val="en-US" w:eastAsia="en-US"/>
              </w:rPr>
              <w:tab/>
            </w:r>
            <w:r w:rsidR="00FA03EB" w:rsidRPr="00B258E1">
              <w:rPr>
                <w:rStyle w:val="Hipervnculo"/>
                <w:noProof/>
                <w:lang w:val="es-EC"/>
              </w:rPr>
              <w:t>Resumen</w:t>
            </w:r>
            <w:r w:rsidR="00FA03EB" w:rsidRPr="00B258E1">
              <w:rPr>
                <w:rStyle w:val="Hipervnculo"/>
                <w:noProof/>
              </w:rPr>
              <w:t xml:space="preserve"> </w:t>
            </w:r>
            <w:r w:rsidR="00FA03EB" w:rsidRPr="00B258E1">
              <w:rPr>
                <w:rStyle w:val="Hipervnculo"/>
                <w:noProof/>
                <w:lang w:val="es-EC"/>
              </w:rPr>
              <w:t>Ejecutivo</w:t>
            </w:r>
            <w:r w:rsidR="00FA03EB">
              <w:rPr>
                <w:noProof/>
                <w:webHidden/>
              </w:rPr>
              <w:tab/>
            </w:r>
            <w:r w:rsidR="00FA03EB">
              <w:rPr>
                <w:noProof/>
                <w:webHidden/>
              </w:rPr>
              <w:fldChar w:fldCharType="begin"/>
            </w:r>
            <w:r w:rsidR="00FA03EB">
              <w:rPr>
                <w:noProof/>
                <w:webHidden/>
              </w:rPr>
              <w:instrText xml:space="preserve"> PAGEREF _Toc25569640 \h </w:instrText>
            </w:r>
            <w:r w:rsidR="00FA03EB">
              <w:rPr>
                <w:noProof/>
                <w:webHidden/>
              </w:rPr>
            </w:r>
            <w:r w:rsidR="00FA03EB">
              <w:rPr>
                <w:noProof/>
                <w:webHidden/>
              </w:rPr>
              <w:fldChar w:fldCharType="separate"/>
            </w:r>
            <w:r w:rsidR="00FA03EB">
              <w:rPr>
                <w:noProof/>
                <w:webHidden/>
              </w:rPr>
              <w:t>8</w:t>
            </w:r>
            <w:r w:rsidR="00FA03EB">
              <w:rPr>
                <w:noProof/>
                <w:webHidden/>
              </w:rPr>
              <w:fldChar w:fldCharType="end"/>
            </w:r>
          </w:hyperlink>
        </w:p>
        <w:p w14:paraId="4892B8E0" w14:textId="2BC9334E" w:rsidR="00FA03EB" w:rsidRDefault="007C6C61">
          <w:pPr>
            <w:pStyle w:val="TDC1"/>
            <w:tabs>
              <w:tab w:val="left" w:pos="660"/>
            </w:tabs>
            <w:rPr>
              <w:rFonts w:eastAsiaTheme="minorEastAsia" w:cstheme="minorBidi"/>
              <w:noProof/>
              <w:sz w:val="22"/>
              <w:lang w:val="en-US" w:eastAsia="en-US"/>
            </w:rPr>
          </w:pPr>
          <w:hyperlink w:anchor="_Toc25569641" w:history="1">
            <w:r w:rsidR="00FA03EB" w:rsidRPr="00B258E1">
              <w:rPr>
                <w:rStyle w:val="Hipervnculo"/>
                <w:noProof/>
                <w:lang w:val="en-US"/>
              </w:rPr>
              <w:t>2.</w:t>
            </w:r>
            <w:r w:rsidR="00FA03EB">
              <w:rPr>
                <w:rFonts w:eastAsiaTheme="minorEastAsia" w:cstheme="minorBidi"/>
                <w:noProof/>
                <w:sz w:val="22"/>
                <w:lang w:val="en-US" w:eastAsia="en-US"/>
              </w:rPr>
              <w:tab/>
            </w:r>
            <w:r w:rsidR="00FA03EB" w:rsidRPr="00B258E1">
              <w:rPr>
                <w:rStyle w:val="Hipervnculo"/>
                <w:noProof/>
                <w:lang w:val="en-US"/>
              </w:rPr>
              <w:t>Executive Summary</w:t>
            </w:r>
            <w:r w:rsidR="00FA03EB">
              <w:rPr>
                <w:noProof/>
                <w:webHidden/>
              </w:rPr>
              <w:tab/>
            </w:r>
            <w:r w:rsidR="00FA03EB">
              <w:rPr>
                <w:noProof/>
                <w:webHidden/>
              </w:rPr>
              <w:fldChar w:fldCharType="begin"/>
            </w:r>
            <w:r w:rsidR="00FA03EB">
              <w:rPr>
                <w:noProof/>
                <w:webHidden/>
              </w:rPr>
              <w:instrText xml:space="preserve"> PAGEREF _Toc25569641 \h </w:instrText>
            </w:r>
            <w:r w:rsidR="00FA03EB">
              <w:rPr>
                <w:noProof/>
                <w:webHidden/>
              </w:rPr>
            </w:r>
            <w:r w:rsidR="00FA03EB">
              <w:rPr>
                <w:noProof/>
                <w:webHidden/>
              </w:rPr>
              <w:fldChar w:fldCharType="separate"/>
            </w:r>
            <w:r w:rsidR="00FA03EB">
              <w:rPr>
                <w:noProof/>
                <w:webHidden/>
              </w:rPr>
              <w:t>16</w:t>
            </w:r>
            <w:r w:rsidR="00FA03EB">
              <w:rPr>
                <w:noProof/>
                <w:webHidden/>
              </w:rPr>
              <w:fldChar w:fldCharType="end"/>
            </w:r>
          </w:hyperlink>
        </w:p>
        <w:p w14:paraId="3FCB4BAE" w14:textId="166BB8B9" w:rsidR="00FA03EB" w:rsidRDefault="007C6C61">
          <w:pPr>
            <w:pStyle w:val="TDC1"/>
            <w:tabs>
              <w:tab w:val="left" w:pos="660"/>
            </w:tabs>
            <w:rPr>
              <w:rFonts w:eastAsiaTheme="minorEastAsia" w:cstheme="minorBidi"/>
              <w:noProof/>
              <w:sz w:val="22"/>
              <w:lang w:val="en-US" w:eastAsia="en-US"/>
            </w:rPr>
          </w:pPr>
          <w:hyperlink w:anchor="_Toc25569642" w:history="1">
            <w:r w:rsidR="00FA03EB" w:rsidRPr="00B258E1">
              <w:rPr>
                <w:rStyle w:val="Hipervnculo"/>
                <w:noProof/>
              </w:rPr>
              <w:t>3.</w:t>
            </w:r>
            <w:r w:rsidR="00FA03EB">
              <w:rPr>
                <w:rFonts w:eastAsiaTheme="minorEastAsia" w:cstheme="minorBidi"/>
                <w:noProof/>
                <w:sz w:val="22"/>
                <w:lang w:val="en-US" w:eastAsia="en-US"/>
              </w:rPr>
              <w:tab/>
            </w:r>
            <w:r w:rsidR="00FA03EB" w:rsidRPr="00B258E1">
              <w:rPr>
                <w:rStyle w:val="Hipervnculo"/>
                <w:noProof/>
              </w:rPr>
              <w:t>Introduction</w:t>
            </w:r>
            <w:r w:rsidR="00FA03EB">
              <w:rPr>
                <w:noProof/>
                <w:webHidden/>
              </w:rPr>
              <w:tab/>
            </w:r>
            <w:r w:rsidR="00FA03EB">
              <w:rPr>
                <w:noProof/>
                <w:webHidden/>
              </w:rPr>
              <w:fldChar w:fldCharType="begin"/>
            </w:r>
            <w:r w:rsidR="00FA03EB">
              <w:rPr>
                <w:noProof/>
                <w:webHidden/>
              </w:rPr>
              <w:instrText xml:space="preserve"> PAGEREF _Toc25569642 \h </w:instrText>
            </w:r>
            <w:r w:rsidR="00FA03EB">
              <w:rPr>
                <w:noProof/>
                <w:webHidden/>
              </w:rPr>
            </w:r>
            <w:r w:rsidR="00FA03EB">
              <w:rPr>
                <w:noProof/>
                <w:webHidden/>
              </w:rPr>
              <w:fldChar w:fldCharType="separate"/>
            </w:r>
            <w:r w:rsidR="00FA03EB">
              <w:rPr>
                <w:noProof/>
                <w:webHidden/>
              </w:rPr>
              <w:t>24</w:t>
            </w:r>
            <w:r w:rsidR="00FA03EB">
              <w:rPr>
                <w:noProof/>
                <w:webHidden/>
              </w:rPr>
              <w:fldChar w:fldCharType="end"/>
            </w:r>
          </w:hyperlink>
        </w:p>
        <w:p w14:paraId="75233809" w14:textId="55AB30C3" w:rsidR="00FA03EB" w:rsidRDefault="007C6C61">
          <w:pPr>
            <w:pStyle w:val="TDC2"/>
            <w:tabs>
              <w:tab w:val="left" w:pos="660"/>
            </w:tabs>
            <w:rPr>
              <w:rFonts w:eastAsiaTheme="minorEastAsia" w:cstheme="minorBidi"/>
              <w:noProof/>
              <w:sz w:val="22"/>
              <w:lang w:val="en-US" w:eastAsia="en-US"/>
            </w:rPr>
          </w:pPr>
          <w:hyperlink w:anchor="_Toc25569643" w:history="1">
            <w:r w:rsidR="00FA03EB" w:rsidRPr="00B258E1">
              <w:rPr>
                <w:rStyle w:val="Hipervnculo"/>
                <w:noProof/>
              </w:rPr>
              <w:t>3.1</w:t>
            </w:r>
            <w:r w:rsidR="00FA03EB">
              <w:rPr>
                <w:rFonts w:eastAsiaTheme="minorEastAsia" w:cstheme="minorBidi"/>
                <w:noProof/>
                <w:sz w:val="22"/>
                <w:lang w:val="en-US" w:eastAsia="en-US"/>
              </w:rPr>
              <w:tab/>
            </w:r>
            <w:r w:rsidR="00FA03EB" w:rsidRPr="00B258E1">
              <w:rPr>
                <w:rStyle w:val="Hipervnculo"/>
                <w:noProof/>
              </w:rPr>
              <w:t>Purpose &amp; Objectives</w:t>
            </w:r>
            <w:r w:rsidR="00FA03EB">
              <w:rPr>
                <w:noProof/>
                <w:webHidden/>
              </w:rPr>
              <w:tab/>
            </w:r>
            <w:r w:rsidR="00FA03EB">
              <w:rPr>
                <w:noProof/>
                <w:webHidden/>
              </w:rPr>
              <w:fldChar w:fldCharType="begin"/>
            </w:r>
            <w:r w:rsidR="00FA03EB">
              <w:rPr>
                <w:noProof/>
                <w:webHidden/>
              </w:rPr>
              <w:instrText xml:space="preserve"> PAGEREF _Toc25569643 \h </w:instrText>
            </w:r>
            <w:r w:rsidR="00FA03EB">
              <w:rPr>
                <w:noProof/>
                <w:webHidden/>
              </w:rPr>
            </w:r>
            <w:r w:rsidR="00FA03EB">
              <w:rPr>
                <w:noProof/>
                <w:webHidden/>
              </w:rPr>
              <w:fldChar w:fldCharType="separate"/>
            </w:r>
            <w:r w:rsidR="00FA03EB">
              <w:rPr>
                <w:noProof/>
                <w:webHidden/>
              </w:rPr>
              <w:t>24</w:t>
            </w:r>
            <w:r w:rsidR="00FA03EB">
              <w:rPr>
                <w:noProof/>
                <w:webHidden/>
              </w:rPr>
              <w:fldChar w:fldCharType="end"/>
            </w:r>
          </w:hyperlink>
        </w:p>
        <w:p w14:paraId="6329ABB3" w14:textId="7F1393CF" w:rsidR="00FA03EB" w:rsidRDefault="007C6C61">
          <w:pPr>
            <w:pStyle w:val="TDC2"/>
            <w:tabs>
              <w:tab w:val="left" w:pos="660"/>
            </w:tabs>
            <w:rPr>
              <w:rFonts w:eastAsiaTheme="minorEastAsia" w:cstheme="minorBidi"/>
              <w:noProof/>
              <w:sz w:val="22"/>
              <w:lang w:val="en-US" w:eastAsia="en-US"/>
            </w:rPr>
          </w:pPr>
          <w:hyperlink w:anchor="_Toc25569644" w:history="1">
            <w:r w:rsidR="00FA03EB" w:rsidRPr="00B258E1">
              <w:rPr>
                <w:rStyle w:val="Hipervnculo"/>
                <w:noProof/>
              </w:rPr>
              <w:t>3.2</w:t>
            </w:r>
            <w:r w:rsidR="00FA03EB">
              <w:rPr>
                <w:rFonts w:eastAsiaTheme="minorEastAsia" w:cstheme="minorBidi"/>
                <w:noProof/>
                <w:sz w:val="22"/>
                <w:lang w:val="en-US" w:eastAsia="en-US"/>
              </w:rPr>
              <w:tab/>
            </w:r>
            <w:r w:rsidR="00FA03EB" w:rsidRPr="00B258E1">
              <w:rPr>
                <w:rStyle w:val="Hipervnculo"/>
                <w:noProof/>
              </w:rPr>
              <w:t>Scope &amp; Methodology</w:t>
            </w:r>
            <w:r w:rsidR="00FA03EB">
              <w:rPr>
                <w:noProof/>
                <w:webHidden/>
              </w:rPr>
              <w:tab/>
            </w:r>
            <w:r w:rsidR="00FA03EB">
              <w:rPr>
                <w:noProof/>
                <w:webHidden/>
              </w:rPr>
              <w:fldChar w:fldCharType="begin"/>
            </w:r>
            <w:r w:rsidR="00FA03EB">
              <w:rPr>
                <w:noProof/>
                <w:webHidden/>
              </w:rPr>
              <w:instrText xml:space="preserve"> PAGEREF _Toc25569644 \h </w:instrText>
            </w:r>
            <w:r w:rsidR="00FA03EB">
              <w:rPr>
                <w:noProof/>
                <w:webHidden/>
              </w:rPr>
            </w:r>
            <w:r w:rsidR="00FA03EB">
              <w:rPr>
                <w:noProof/>
                <w:webHidden/>
              </w:rPr>
              <w:fldChar w:fldCharType="separate"/>
            </w:r>
            <w:r w:rsidR="00FA03EB">
              <w:rPr>
                <w:noProof/>
                <w:webHidden/>
              </w:rPr>
              <w:t>24</w:t>
            </w:r>
            <w:r w:rsidR="00FA03EB">
              <w:rPr>
                <w:noProof/>
                <w:webHidden/>
              </w:rPr>
              <w:fldChar w:fldCharType="end"/>
            </w:r>
          </w:hyperlink>
        </w:p>
        <w:p w14:paraId="50ACEABC" w14:textId="58875982" w:rsidR="00FA03EB" w:rsidRDefault="007C6C61">
          <w:pPr>
            <w:pStyle w:val="TDC2"/>
            <w:tabs>
              <w:tab w:val="left" w:pos="660"/>
            </w:tabs>
            <w:rPr>
              <w:rFonts w:eastAsiaTheme="minorEastAsia" w:cstheme="minorBidi"/>
              <w:noProof/>
              <w:sz w:val="22"/>
              <w:lang w:val="en-US" w:eastAsia="en-US"/>
            </w:rPr>
          </w:pPr>
          <w:hyperlink w:anchor="_Toc25569645" w:history="1">
            <w:r w:rsidR="00FA03EB" w:rsidRPr="00B258E1">
              <w:rPr>
                <w:rStyle w:val="Hipervnculo"/>
                <w:noProof/>
              </w:rPr>
              <w:t>3.3</w:t>
            </w:r>
            <w:r w:rsidR="00FA03EB">
              <w:rPr>
                <w:rFonts w:eastAsiaTheme="minorEastAsia" w:cstheme="minorBidi"/>
                <w:noProof/>
                <w:sz w:val="22"/>
                <w:lang w:val="en-US" w:eastAsia="en-US"/>
              </w:rPr>
              <w:tab/>
            </w:r>
            <w:r w:rsidR="00FA03EB" w:rsidRPr="00B258E1">
              <w:rPr>
                <w:rStyle w:val="Hipervnculo"/>
                <w:noProof/>
              </w:rPr>
              <w:t>Structure of the MTR Report</w:t>
            </w:r>
            <w:r w:rsidR="00FA03EB">
              <w:rPr>
                <w:noProof/>
                <w:webHidden/>
              </w:rPr>
              <w:tab/>
            </w:r>
            <w:r w:rsidR="00FA03EB">
              <w:rPr>
                <w:noProof/>
                <w:webHidden/>
              </w:rPr>
              <w:fldChar w:fldCharType="begin"/>
            </w:r>
            <w:r w:rsidR="00FA03EB">
              <w:rPr>
                <w:noProof/>
                <w:webHidden/>
              </w:rPr>
              <w:instrText xml:space="preserve"> PAGEREF _Toc25569645 \h </w:instrText>
            </w:r>
            <w:r w:rsidR="00FA03EB">
              <w:rPr>
                <w:noProof/>
                <w:webHidden/>
              </w:rPr>
            </w:r>
            <w:r w:rsidR="00FA03EB">
              <w:rPr>
                <w:noProof/>
                <w:webHidden/>
              </w:rPr>
              <w:fldChar w:fldCharType="separate"/>
            </w:r>
            <w:r w:rsidR="00FA03EB">
              <w:rPr>
                <w:noProof/>
                <w:webHidden/>
              </w:rPr>
              <w:t>25</w:t>
            </w:r>
            <w:r w:rsidR="00FA03EB">
              <w:rPr>
                <w:noProof/>
                <w:webHidden/>
              </w:rPr>
              <w:fldChar w:fldCharType="end"/>
            </w:r>
          </w:hyperlink>
        </w:p>
        <w:p w14:paraId="14B6200A" w14:textId="2B689CDB" w:rsidR="00FA03EB" w:rsidRDefault="007C6C61">
          <w:pPr>
            <w:pStyle w:val="TDC1"/>
            <w:tabs>
              <w:tab w:val="left" w:pos="660"/>
            </w:tabs>
            <w:rPr>
              <w:rFonts w:eastAsiaTheme="minorEastAsia" w:cstheme="minorBidi"/>
              <w:noProof/>
              <w:sz w:val="22"/>
              <w:lang w:val="en-US" w:eastAsia="en-US"/>
            </w:rPr>
          </w:pPr>
          <w:hyperlink w:anchor="_Toc25569646" w:history="1">
            <w:r w:rsidR="00FA03EB" w:rsidRPr="00B258E1">
              <w:rPr>
                <w:rStyle w:val="Hipervnculo"/>
                <w:noProof/>
              </w:rPr>
              <w:t>4.</w:t>
            </w:r>
            <w:r w:rsidR="00FA03EB">
              <w:rPr>
                <w:rFonts w:eastAsiaTheme="minorEastAsia" w:cstheme="minorBidi"/>
                <w:noProof/>
                <w:sz w:val="22"/>
                <w:lang w:val="en-US" w:eastAsia="en-US"/>
              </w:rPr>
              <w:tab/>
            </w:r>
            <w:r w:rsidR="00FA03EB" w:rsidRPr="00B258E1">
              <w:rPr>
                <w:rStyle w:val="Hipervnculo"/>
                <w:noProof/>
              </w:rPr>
              <w:t>Project Description &amp; Background Context</w:t>
            </w:r>
            <w:r w:rsidR="00FA03EB">
              <w:rPr>
                <w:noProof/>
                <w:webHidden/>
              </w:rPr>
              <w:tab/>
            </w:r>
            <w:r w:rsidR="00FA03EB">
              <w:rPr>
                <w:noProof/>
                <w:webHidden/>
              </w:rPr>
              <w:fldChar w:fldCharType="begin"/>
            </w:r>
            <w:r w:rsidR="00FA03EB">
              <w:rPr>
                <w:noProof/>
                <w:webHidden/>
              </w:rPr>
              <w:instrText xml:space="preserve"> PAGEREF _Toc25569646 \h </w:instrText>
            </w:r>
            <w:r w:rsidR="00FA03EB">
              <w:rPr>
                <w:noProof/>
                <w:webHidden/>
              </w:rPr>
            </w:r>
            <w:r w:rsidR="00FA03EB">
              <w:rPr>
                <w:noProof/>
                <w:webHidden/>
              </w:rPr>
              <w:fldChar w:fldCharType="separate"/>
            </w:r>
            <w:r w:rsidR="00FA03EB">
              <w:rPr>
                <w:noProof/>
                <w:webHidden/>
              </w:rPr>
              <w:t>26</w:t>
            </w:r>
            <w:r w:rsidR="00FA03EB">
              <w:rPr>
                <w:noProof/>
                <w:webHidden/>
              </w:rPr>
              <w:fldChar w:fldCharType="end"/>
            </w:r>
          </w:hyperlink>
        </w:p>
        <w:p w14:paraId="29F7EF22" w14:textId="5896638C" w:rsidR="00FA03EB" w:rsidRDefault="007C6C61">
          <w:pPr>
            <w:pStyle w:val="TDC2"/>
            <w:tabs>
              <w:tab w:val="left" w:pos="660"/>
            </w:tabs>
            <w:rPr>
              <w:rFonts w:eastAsiaTheme="minorEastAsia" w:cstheme="minorBidi"/>
              <w:noProof/>
              <w:sz w:val="22"/>
              <w:lang w:val="en-US" w:eastAsia="en-US"/>
            </w:rPr>
          </w:pPr>
          <w:hyperlink w:anchor="_Toc25569647" w:history="1">
            <w:r w:rsidR="00FA03EB" w:rsidRPr="00B258E1">
              <w:rPr>
                <w:rStyle w:val="Hipervnculo"/>
                <w:noProof/>
              </w:rPr>
              <w:t>4.1</w:t>
            </w:r>
            <w:r w:rsidR="00FA03EB">
              <w:rPr>
                <w:rFonts w:eastAsiaTheme="minorEastAsia" w:cstheme="minorBidi"/>
                <w:noProof/>
                <w:sz w:val="22"/>
                <w:lang w:val="en-US" w:eastAsia="en-US"/>
              </w:rPr>
              <w:tab/>
            </w:r>
            <w:r w:rsidR="00FA03EB" w:rsidRPr="00B258E1">
              <w:rPr>
                <w:rStyle w:val="Hipervnculo"/>
                <w:noProof/>
              </w:rPr>
              <w:t>Development context: environmental, socio-economic, institutional, and policy factors relevant to the project objective and scope</w:t>
            </w:r>
            <w:r w:rsidR="00FA03EB">
              <w:rPr>
                <w:noProof/>
                <w:webHidden/>
              </w:rPr>
              <w:tab/>
            </w:r>
            <w:r w:rsidR="00FA03EB">
              <w:rPr>
                <w:noProof/>
                <w:webHidden/>
              </w:rPr>
              <w:fldChar w:fldCharType="begin"/>
            </w:r>
            <w:r w:rsidR="00FA03EB">
              <w:rPr>
                <w:noProof/>
                <w:webHidden/>
              </w:rPr>
              <w:instrText xml:space="preserve"> PAGEREF _Toc25569647 \h </w:instrText>
            </w:r>
            <w:r w:rsidR="00FA03EB">
              <w:rPr>
                <w:noProof/>
                <w:webHidden/>
              </w:rPr>
            </w:r>
            <w:r w:rsidR="00FA03EB">
              <w:rPr>
                <w:noProof/>
                <w:webHidden/>
              </w:rPr>
              <w:fldChar w:fldCharType="separate"/>
            </w:r>
            <w:r w:rsidR="00FA03EB">
              <w:rPr>
                <w:noProof/>
                <w:webHidden/>
              </w:rPr>
              <w:t>26</w:t>
            </w:r>
            <w:r w:rsidR="00FA03EB">
              <w:rPr>
                <w:noProof/>
                <w:webHidden/>
              </w:rPr>
              <w:fldChar w:fldCharType="end"/>
            </w:r>
          </w:hyperlink>
        </w:p>
        <w:p w14:paraId="279DBA7A" w14:textId="51883C26" w:rsidR="00FA03EB" w:rsidRDefault="007C6C61">
          <w:pPr>
            <w:pStyle w:val="TDC2"/>
            <w:tabs>
              <w:tab w:val="left" w:pos="660"/>
            </w:tabs>
            <w:rPr>
              <w:rFonts w:eastAsiaTheme="minorEastAsia" w:cstheme="minorBidi"/>
              <w:noProof/>
              <w:sz w:val="22"/>
              <w:lang w:val="en-US" w:eastAsia="en-US"/>
            </w:rPr>
          </w:pPr>
          <w:hyperlink w:anchor="_Toc25569648" w:history="1">
            <w:r w:rsidR="00FA03EB" w:rsidRPr="00B258E1">
              <w:rPr>
                <w:rStyle w:val="Hipervnculo"/>
                <w:noProof/>
              </w:rPr>
              <w:t>4.2</w:t>
            </w:r>
            <w:r w:rsidR="00FA03EB">
              <w:rPr>
                <w:rFonts w:eastAsiaTheme="minorEastAsia" w:cstheme="minorBidi"/>
                <w:noProof/>
                <w:sz w:val="22"/>
                <w:lang w:val="en-US" w:eastAsia="en-US"/>
              </w:rPr>
              <w:tab/>
            </w:r>
            <w:r w:rsidR="00FA03EB" w:rsidRPr="00B258E1">
              <w:rPr>
                <w:rStyle w:val="Hipervnculo"/>
                <w:noProof/>
              </w:rPr>
              <w:t>Problems that the project sought to address: threats and barriers targeted</w:t>
            </w:r>
            <w:r w:rsidR="00FA03EB">
              <w:rPr>
                <w:noProof/>
                <w:webHidden/>
              </w:rPr>
              <w:tab/>
            </w:r>
            <w:r w:rsidR="00FA03EB">
              <w:rPr>
                <w:noProof/>
                <w:webHidden/>
              </w:rPr>
              <w:fldChar w:fldCharType="begin"/>
            </w:r>
            <w:r w:rsidR="00FA03EB">
              <w:rPr>
                <w:noProof/>
                <w:webHidden/>
              </w:rPr>
              <w:instrText xml:space="preserve"> PAGEREF _Toc25569648 \h </w:instrText>
            </w:r>
            <w:r w:rsidR="00FA03EB">
              <w:rPr>
                <w:noProof/>
                <w:webHidden/>
              </w:rPr>
            </w:r>
            <w:r w:rsidR="00FA03EB">
              <w:rPr>
                <w:noProof/>
                <w:webHidden/>
              </w:rPr>
              <w:fldChar w:fldCharType="separate"/>
            </w:r>
            <w:r w:rsidR="00FA03EB">
              <w:rPr>
                <w:noProof/>
                <w:webHidden/>
              </w:rPr>
              <w:t>27</w:t>
            </w:r>
            <w:r w:rsidR="00FA03EB">
              <w:rPr>
                <w:noProof/>
                <w:webHidden/>
              </w:rPr>
              <w:fldChar w:fldCharType="end"/>
            </w:r>
          </w:hyperlink>
        </w:p>
        <w:p w14:paraId="6907ACF7" w14:textId="10765D76" w:rsidR="00FA03EB" w:rsidRDefault="007C6C61">
          <w:pPr>
            <w:pStyle w:val="TDC2"/>
            <w:tabs>
              <w:tab w:val="left" w:pos="660"/>
            </w:tabs>
            <w:rPr>
              <w:rFonts w:eastAsiaTheme="minorEastAsia" w:cstheme="minorBidi"/>
              <w:noProof/>
              <w:sz w:val="22"/>
              <w:lang w:val="en-US" w:eastAsia="en-US"/>
            </w:rPr>
          </w:pPr>
          <w:hyperlink w:anchor="_Toc25569649" w:history="1">
            <w:r w:rsidR="00FA03EB" w:rsidRPr="00B258E1">
              <w:rPr>
                <w:rStyle w:val="Hipervnculo"/>
                <w:noProof/>
              </w:rPr>
              <w:t>4.3</w:t>
            </w:r>
            <w:r w:rsidR="00FA03EB">
              <w:rPr>
                <w:rFonts w:eastAsiaTheme="minorEastAsia" w:cstheme="minorBidi"/>
                <w:noProof/>
                <w:sz w:val="22"/>
                <w:lang w:val="en-US" w:eastAsia="en-US"/>
              </w:rPr>
              <w:tab/>
            </w:r>
            <w:r w:rsidR="00FA03EB" w:rsidRPr="00B258E1">
              <w:rPr>
                <w:rStyle w:val="Hipervnculo"/>
                <w:noProof/>
              </w:rPr>
              <w:t>Project Description and Strategy</w:t>
            </w:r>
            <w:r w:rsidR="00FA03EB">
              <w:rPr>
                <w:noProof/>
                <w:webHidden/>
              </w:rPr>
              <w:tab/>
            </w:r>
            <w:r w:rsidR="00FA03EB">
              <w:rPr>
                <w:noProof/>
                <w:webHidden/>
              </w:rPr>
              <w:fldChar w:fldCharType="begin"/>
            </w:r>
            <w:r w:rsidR="00FA03EB">
              <w:rPr>
                <w:noProof/>
                <w:webHidden/>
              </w:rPr>
              <w:instrText xml:space="preserve"> PAGEREF _Toc25569649 \h </w:instrText>
            </w:r>
            <w:r w:rsidR="00FA03EB">
              <w:rPr>
                <w:noProof/>
                <w:webHidden/>
              </w:rPr>
            </w:r>
            <w:r w:rsidR="00FA03EB">
              <w:rPr>
                <w:noProof/>
                <w:webHidden/>
              </w:rPr>
              <w:fldChar w:fldCharType="separate"/>
            </w:r>
            <w:r w:rsidR="00FA03EB">
              <w:rPr>
                <w:noProof/>
                <w:webHidden/>
              </w:rPr>
              <w:t>30</w:t>
            </w:r>
            <w:r w:rsidR="00FA03EB">
              <w:rPr>
                <w:noProof/>
                <w:webHidden/>
              </w:rPr>
              <w:fldChar w:fldCharType="end"/>
            </w:r>
          </w:hyperlink>
        </w:p>
        <w:p w14:paraId="668366FB" w14:textId="31277B02" w:rsidR="00FA03EB" w:rsidRDefault="007C6C61">
          <w:pPr>
            <w:pStyle w:val="TDC2"/>
            <w:tabs>
              <w:tab w:val="left" w:pos="660"/>
            </w:tabs>
            <w:rPr>
              <w:rFonts w:eastAsiaTheme="minorEastAsia" w:cstheme="minorBidi"/>
              <w:noProof/>
              <w:sz w:val="22"/>
              <w:lang w:val="en-US" w:eastAsia="en-US"/>
            </w:rPr>
          </w:pPr>
          <w:hyperlink w:anchor="_Toc25569650" w:history="1">
            <w:r w:rsidR="00FA03EB" w:rsidRPr="00B258E1">
              <w:rPr>
                <w:rStyle w:val="Hipervnculo"/>
                <w:noProof/>
              </w:rPr>
              <w:t>4.4</w:t>
            </w:r>
            <w:r w:rsidR="00FA03EB">
              <w:rPr>
                <w:rFonts w:eastAsiaTheme="minorEastAsia" w:cstheme="minorBidi"/>
                <w:noProof/>
                <w:sz w:val="22"/>
                <w:lang w:val="en-US" w:eastAsia="en-US"/>
              </w:rPr>
              <w:tab/>
            </w:r>
            <w:r w:rsidR="00FA03EB" w:rsidRPr="00B258E1">
              <w:rPr>
                <w:rStyle w:val="Hipervnculo"/>
                <w:noProof/>
              </w:rPr>
              <w:t>Project Implementation Arrangements.</w:t>
            </w:r>
            <w:r w:rsidR="00FA03EB">
              <w:rPr>
                <w:noProof/>
                <w:webHidden/>
              </w:rPr>
              <w:tab/>
            </w:r>
            <w:r w:rsidR="00FA03EB">
              <w:rPr>
                <w:noProof/>
                <w:webHidden/>
              </w:rPr>
              <w:fldChar w:fldCharType="begin"/>
            </w:r>
            <w:r w:rsidR="00FA03EB">
              <w:rPr>
                <w:noProof/>
                <w:webHidden/>
              </w:rPr>
              <w:instrText xml:space="preserve"> PAGEREF _Toc25569650 \h </w:instrText>
            </w:r>
            <w:r w:rsidR="00FA03EB">
              <w:rPr>
                <w:noProof/>
                <w:webHidden/>
              </w:rPr>
            </w:r>
            <w:r w:rsidR="00FA03EB">
              <w:rPr>
                <w:noProof/>
                <w:webHidden/>
              </w:rPr>
              <w:fldChar w:fldCharType="separate"/>
            </w:r>
            <w:r w:rsidR="00FA03EB">
              <w:rPr>
                <w:noProof/>
                <w:webHidden/>
              </w:rPr>
              <w:t>30</w:t>
            </w:r>
            <w:r w:rsidR="00FA03EB">
              <w:rPr>
                <w:noProof/>
                <w:webHidden/>
              </w:rPr>
              <w:fldChar w:fldCharType="end"/>
            </w:r>
          </w:hyperlink>
        </w:p>
        <w:p w14:paraId="5A12908F" w14:textId="4312C383" w:rsidR="00FA03EB" w:rsidRDefault="007C6C61">
          <w:pPr>
            <w:pStyle w:val="TDC2"/>
            <w:tabs>
              <w:tab w:val="left" w:pos="660"/>
            </w:tabs>
            <w:rPr>
              <w:rFonts w:eastAsiaTheme="minorEastAsia" w:cstheme="minorBidi"/>
              <w:noProof/>
              <w:sz w:val="22"/>
              <w:lang w:val="en-US" w:eastAsia="en-US"/>
            </w:rPr>
          </w:pPr>
          <w:hyperlink w:anchor="_Toc25569651" w:history="1">
            <w:r w:rsidR="00FA03EB" w:rsidRPr="00B258E1">
              <w:rPr>
                <w:rStyle w:val="Hipervnculo"/>
                <w:noProof/>
              </w:rPr>
              <w:t>4.5</w:t>
            </w:r>
            <w:r w:rsidR="00FA03EB">
              <w:rPr>
                <w:rFonts w:eastAsiaTheme="minorEastAsia" w:cstheme="minorBidi"/>
                <w:noProof/>
                <w:sz w:val="22"/>
                <w:lang w:val="en-US" w:eastAsia="en-US"/>
              </w:rPr>
              <w:tab/>
            </w:r>
            <w:r w:rsidR="00FA03EB" w:rsidRPr="00B258E1">
              <w:rPr>
                <w:rStyle w:val="Hipervnculo"/>
                <w:noProof/>
              </w:rPr>
              <w:t>Project timing and milestones</w:t>
            </w:r>
            <w:r w:rsidR="00FA03EB">
              <w:rPr>
                <w:noProof/>
                <w:webHidden/>
              </w:rPr>
              <w:tab/>
            </w:r>
            <w:r w:rsidR="00FA03EB">
              <w:rPr>
                <w:noProof/>
                <w:webHidden/>
              </w:rPr>
              <w:fldChar w:fldCharType="begin"/>
            </w:r>
            <w:r w:rsidR="00FA03EB">
              <w:rPr>
                <w:noProof/>
                <w:webHidden/>
              </w:rPr>
              <w:instrText xml:space="preserve"> PAGEREF _Toc25569651 \h </w:instrText>
            </w:r>
            <w:r w:rsidR="00FA03EB">
              <w:rPr>
                <w:noProof/>
                <w:webHidden/>
              </w:rPr>
            </w:r>
            <w:r w:rsidR="00FA03EB">
              <w:rPr>
                <w:noProof/>
                <w:webHidden/>
              </w:rPr>
              <w:fldChar w:fldCharType="separate"/>
            </w:r>
            <w:r w:rsidR="00FA03EB">
              <w:rPr>
                <w:noProof/>
                <w:webHidden/>
              </w:rPr>
              <w:t>32</w:t>
            </w:r>
            <w:r w:rsidR="00FA03EB">
              <w:rPr>
                <w:noProof/>
                <w:webHidden/>
              </w:rPr>
              <w:fldChar w:fldCharType="end"/>
            </w:r>
          </w:hyperlink>
        </w:p>
        <w:p w14:paraId="1540B4F0" w14:textId="616D1A50" w:rsidR="00FA03EB" w:rsidRDefault="007C6C61">
          <w:pPr>
            <w:pStyle w:val="TDC2"/>
            <w:tabs>
              <w:tab w:val="left" w:pos="660"/>
            </w:tabs>
            <w:rPr>
              <w:rFonts w:eastAsiaTheme="minorEastAsia" w:cstheme="minorBidi"/>
              <w:noProof/>
              <w:sz w:val="22"/>
              <w:lang w:val="en-US" w:eastAsia="en-US"/>
            </w:rPr>
          </w:pPr>
          <w:hyperlink w:anchor="_Toc25569652" w:history="1">
            <w:r w:rsidR="00FA03EB" w:rsidRPr="00B258E1">
              <w:rPr>
                <w:rStyle w:val="Hipervnculo"/>
                <w:noProof/>
              </w:rPr>
              <w:t>4.6</w:t>
            </w:r>
            <w:r w:rsidR="00FA03EB">
              <w:rPr>
                <w:rFonts w:eastAsiaTheme="minorEastAsia" w:cstheme="minorBidi"/>
                <w:noProof/>
                <w:sz w:val="22"/>
                <w:lang w:val="en-US" w:eastAsia="en-US"/>
              </w:rPr>
              <w:tab/>
            </w:r>
            <w:r w:rsidR="00FA03EB" w:rsidRPr="00B258E1">
              <w:rPr>
                <w:rStyle w:val="Hipervnculo"/>
                <w:noProof/>
              </w:rPr>
              <w:t>Main stakeholders: summary list</w:t>
            </w:r>
            <w:r w:rsidR="00FA03EB">
              <w:rPr>
                <w:noProof/>
                <w:webHidden/>
              </w:rPr>
              <w:tab/>
            </w:r>
            <w:r w:rsidR="00FA03EB">
              <w:rPr>
                <w:noProof/>
                <w:webHidden/>
              </w:rPr>
              <w:fldChar w:fldCharType="begin"/>
            </w:r>
            <w:r w:rsidR="00FA03EB">
              <w:rPr>
                <w:noProof/>
                <w:webHidden/>
              </w:rPr>
              <w:instrText xml:space="preserve"> PAGEREF _Toc25569652 \h </w:instrText>
            </w:r>
            <w:r w:rsidR="00FA03EB">
              <w:rPr>
                <w:noProof/>
                <w:webHidden/>
              </w:rPr>
            </w:r>
            <w:r w:rsidR="00FA03EB">
              <w:rPr>
                <w:noProof/>
                <w:webHidden/>
              </w:rPr>
              <w:fldChar w:fldCharType="separate"/>
            </w:r>
            <w:r w:rsidR="00FA03EB">
              <w:rPr>
                <w:noProof/>
                <w:webHidden/>
              </w:rPr>
              <w:t>32</w:t>
            </w:r>
            <w:r w:rsidR="00FA03EB">
              <w:rPr>
                <w:noProof/>
                <w:webHidden/>
              </w:rPr>
              <w:fldChar w:fldCharType="end"/>
            </w:r>
          </w:hyperlink>
        </w:p>
        <w:p w14:paraId="6E6A1FBF" w14:textId="5B50D0A6" w:rsidR="00FA03EB" w:rsidRDefault="007C6C61">
          <w:pPr>
            <w:pStyle w:val="TDC1"/>
            <w:tabs>
              <w:tab w:val="left" w:pos="660"/>
            </w:tabs>
            <w:rPr>
              <w:rFonts w:eastAsiaTheme="minorEastAsia" w:cstheme="minorBidi"/>
              <w:noProof/>
              <w:sz w:val="22"/>
              <w:lang w:val="en-US" w:eastAsia="en-US"/>
            </w:rPr>
          </w:pPr>
          <w:hyperlink w:anchor="_Toc25569653" w:history="1">
            <w:r w:rsidR="00FA03EB" w:rsidRPr="00B258E1">
              <w:rPr>
                <w:rStyle w:val="Hipervnculo"/>
                <w:noProof/>
              </w:rPr>
              <w:t>5.</w:t>
            </w:r>
            <w:r w:rsidR="00FA03EB">
              <w:rPr>
                <w:rFonts w:eastAsiaTheme="minorEastAsia" w:cstheme="minorBidi"/>
                <w:noProof/>
                <w:sz w:val="22"/>
                <w:lang w:val="en-US" w:eastAsia="en-US"/>
              </w:rPr>
              <w:tab/>
            </w:r>
            <w:r w:rsidR="00FA03EB" w:rsidRPr="00B258E1">
              <w:rPr>
                <w:rStyle w:val="Hipervnculo"/>
                <w:noProof/>
              </w:rPr>
              <w:t>Findings</w:t>
            </w:r>
            <w:r w:rsidR="00FA03EB">
              <w:rPr>
                <w:noProof/>
                <w:webHidden/>
              </w:rPr>
              <w:tab/>
            </w:r>
            <w:r w:rsidR="00FA03EB">
              <w:rPr>
                <w:noProof/>
                <w:webHidden/>
              </w:rPr>
              <w:fldChar w:fldCharType="begin"/>
            </w:r>
            <w:r w:rsidR="00FA03EB">
              <w:rPr>
                <w:noProof/>
                <w:webHidden/>
              </w:rPr>
              <w:instrText xml:space="preserve"> PAGEREF _Toc25569653 \h </w:instrText>
            </w:r>
            <w:r w:rsidR="00FA03EB">
              <w:rPr>
                <w:noProof/>
                <w:webHidden/>
              </w:rPr>
            </w:r>
            <w:r w:rsidR="00FA03EB">
              <w:rPr>
                <w:noProof/>
                <w:webHidden/>
              </w:rPr>
              <w:fldChar w:fldCharType="separate"/>
            </w:r>
            <w:r w:rsidR="00FA03EB">
              <w:rPr>
                <w:noProof/>
                <w:webHidden/>
              </w:rPr>
              <w:t>33</w:t>
            </w:r>
            <w:r w:rsidR="00FA03EB">
              <w:rPr>
                <w:noProof/>
                <w:webHidden/>
              </w:rPr>
              <w:fldChar w:fldCharType="end"/>
            </w:r>
          </w:hyperlink>
        </w:p>
        <w:p w14:paraId="7850C3F1" w14:textId="65073D80" w:rsidR="00FA03EB" w:rsidRDefault="007C6C61">
          <w:pPr>
            <w:pStyle w:val="TDC2"/>
            <w:tabs>
              <w:tab w:val="left" w:pos="660"/>
            </w:tabs>
            <w:rPr>
              <w:rFonts w:eastAsiaTheme="minorEastAsia" w:cstheme="minorBidi"/>
              <w:noProof/>
              <w:sz w:val="22"/>
              <w:lang w:val="en-US" w:eastAsia="en-US"/>
            </w:rPr>
          </w:pPr>
          <w:hyperlink w:anchor="_Toc25569654" w:history="1">
            <w:r w:rsidR="00FA03EB" w:rsidRPr="00B258E1">
              <w:rPr>
                <w:rStyle w:val="Hipervnculo"/>
                <w:noProof/>
              </w:rPr>
              <w:t>5.1</w:t>
            </w:r>
            <w:r w:rsidR="00FA03EB">
              <w:rPr>
                <w:rFonts w:eastAsiaTheme="minorEastAsia" w:cstheme="minorBidi"/>
                <w:noProof/>
                <w:sz w:val="22"/>
                <w:lang w:val="en-US" w:eastAsia="en-US"/>
              </w:rPr>
              <w:tab/>
            </w:r>
            <w:r w:rsidR="00FA03EB" w:rsidRPr="00B258E1">
              <w:rPr>
                <w:rStyle w:val="Hipervnculo"/>
                <w:noProof/>
              </w:rPr>
              <w:t>Project Strategy</w:t>
            </w:r>
            <w:r w:rsidR="00FA03EB">
              <w:rPr>
                <w:noProof/>
                <w:webHidden/>
              </w:rPr>
              <w:tab/>
            </w:r>
            <w:r w:rsidR="00FA03EB">
              <w:rPr>
                <w:noProof/>
                <w:webHidden/>
              </w:rPr>
              <w:fldChar w:fldCharType="begin"/>
            </w:r>
            <w:r w:rsidR="00FA03EB">
              <w:rPr>
                <w:noProof/>
                <w:webHidden/>
              </w:rPr>
              <w:instrText xml:space="preserve"> PAGEREF _Toc25569654 \h </w:instrText>
            </w:r>
            <w:r w:rsidR="00FA03EB">
              <w:rPr>
                <w:noProof/>
                <w:webHidden/>
              </w:rPr>
            </w:r>
            <w:r w:rsidR="00FA03EB">
              <w:rPr>
                <w:noProof/>
                <w:webHidden/>
              </w:rPr>
              <w:fldChar w:fldCharType="separate"/>
            </w:r>
            <w:r w:rsidR="00FA03EB">
              <w:rPr>
                <w:noProof/>
                <w:webHidden/>
              </w:rPr>
              <w:t>33</w:t>
            </w:r>
            <w:r w:rsidR="00FA03EB">
              <w:rPr>
                <w:noProof/>
                <w:webHidden/>
              </w:rPr>
              <w:fldChar w:fldCharType="end"/>
            </w:r>
          </w:hyperlink>
        </w:p>
        <w:p w14:paraId="4D79E192" w14:textId="5F6BFEFB" w:rsidR="00FA03EB" w:rsidRDefault="007C6C61">
          <w:pPr>
            <w:pStyle w:val="TDC3"/>
            <w:tabs>
              <w:tab w:val="left" w:pos="880"/>
            </w:tabs>
            <w:rPr>
              <w:rFonts w:eastAsiaTheme="minorEastAsia" w:cstheme="minorBidi"/>
              <w:noProof/>
              <w:sz w:val="22"/>
              <w:lang w:val="en-US" w:eastAsia="en-US"/>
            </w:rPr>
          </w:pPr>
          <w:hyperlink w:anchor="_Toc25569655" w:history="1">
            <w:r w:rsidR="00FA03EB" w:rsidRPr="00B258E1">
              <w:rPr>
                <w:rStyle w:val="Hipervnculo"/>
                <w:noProof/>
              </w:rPr>
              <w:t>5.1.1</w:t>
            </w:r>
            <w:r w:rsidR="00FA03EB">
              <w:rPr>
                <w:rFonts w:eastAsiaTheme="minorEastAsia" w:cstheme="minorBidi"/>
                <w:noProof/>
                <w:sz w:val="22"/>
                <w:lang w:val="en-US" w:eastAsia="en-US"/>
              </w:rPr>
              <w:tab/>
            </w:r>
            <w:r w:rsidR="00FA03EB" w:rsidRPr="00B258E1">
              <w:rPr>
                <w:rStyle w:val="Hipervnculo"/>
                <w:noProof/>
              </w:rPr>
              <w:t>Project design</w:t>
            </w:r>
            <w:r w:rsidR="00FA03EB">
              <w:rPr>
                <w:noProof/>
                <w:webHidden/>
              </w:rPr>
              <w:tab/>
            </w:r>
            <w:r w:rsidR="00FA03EB">
              <w:rPr>
                <w:noProof/>
                <w:webHidden/>
              </w:rPr>
              <w:fldChar w:fldCharType="begin"/>
            </w:r>
            <w:r w:rsidR="00FA03EB">
              <w:rPr>
                <w:noProof/>
                <w:webHidden/>
              </w:rPr>
              <w:instrText xml:space="preserve"> PAGEREF _Toc25569655 \h </w:instrText>
            </w:r>
            <w:r w:rsidR="00FA03EB">
              <w:rPr>
                <w:noProof/>
                <w:webHidden/>
              </w:rPr>
            </w:r>
            <w:r w:rsidR="00FA03EB">
              <w:rPr>
                <w:noProof/>
                <w:webHidden/>
              </w:rPr>
              <w:fldChar w:fldCharType="separate"/>
            </w:r>
            <w:r w:rsidR="00FA03EB">
              <w:rPr>
                <w:noProof/>
                <w:webHidden/>
              </w:rPr>
              <w:t>35</w:t>
            </w:r>
            <w:r w:rsidR="00FA03EB">
              <w:rPr>
                <w:noProof/>
                <w:webHidden/>
              </w:rPr>
              <w:fldChar w:fldCharType="end"/>
            </w:r>
          </w:hyperlink>
        </w:p>
        <w:p w14:paraId="57CF82F7" w14:textId="3F6A6C8E" w:rsidR="00FA03EB" w:rsidRDefault="007C6C61">
          <w:pPr>
            <w:pStyle w:val="TDC3"/>
            <w:tabs>
              <w:tab w:val="left" w:pos="880"/>
            </w:tabs>
            <w:rPr>
              <w:rFonts w:eastAsiaTheme="minorEastAsia" w:cstheme="minorBidi"/>
              <w:noProof/>
              <w:sz w:val="22"/>
              <w:lang w:val="en-US" w:eastAsia="en-US"/>
            </w:rPr>
          </w:pPr>
          <w:hyperlink w:anchor="_Toc25569656" w:history="1">
            <w:r w:rsidR="00FA03EB" w:rsidRPr="00B258E1">
              <w:rPr>
                <w:rStyle w:val="Hipervnculo"/>
                <w:noProof/>
              </w:rPr>
              <w:t>5.1.2</w:t>
            </w:r>
            <w:r w:rsidR="00FA03EB">
              <w:rPr>
                <w:rFonts w:eastAsiaTheme="minorEastAsia" w:cstheme="minorBidi"/>
                <w:noProof/>
                <w:sz w:val="22"/>
                <w:lang w:val="en-US" w:eastAsia="en-US"/>
              </w:rPr>
              <w:tab/>
            </w:r>
            <w:r w:rsidR="00FA03EB" w:rsidRPr="00B258E1">
              <w:rPr>
                <w:rStyle w:val="Hipervnculo"/>
                <w:noProof/>
              </w:rPr>
              <w:t>Results Framework/ Logframe1</w:t>
            </w:r>
            <w:r w:rsidR="00FA03EB">
              <w:rPr>
                <w:noProof/>
                <w:webHidden/>
              </w:rPr>
              <w:tab/>
            </w:r>
            <w:r w:rsidR="00FA03EB">
              <w:rPr>
                <w:noProof/>
                <w:webHidden/>
              </w:rPr>
              <w:fldChar w:fldCharType="begin"/>
            </w:r>
            <w:r w:rsidR="00FA03EB">
              <w:rPr>
                <w:noProof/>
                <w:webHidden/>
              </w:rPr>
              <w:instrText xml:space="preserve"> PAGEREF _Toc25569656 \h </w:instrText>
            </w:r>
            <w:r w:rsidR="00FA03EB">
              <w:rPr>
                <w:noProof/>
                <w:webHidden/>
              </w:rPr>
            </w:r>
            <w:r w:rsidR="00FA03EB">
              <w:rPr>
                <w:noProof/>
                <w:webHidden/>
              </w:rPr>
              <w:fldChar w:fldCharType="separate"/>
            </w:r>
            <w:r w:rsidR="00FA03EB">
              <w:rPr>
                <w:noProof/>
                <w:webHidden/>
              </w:rPr>
              <w:t>37</w:t>
            </w:r>
            <w:r w:rsidR="00FA03EB">
              <w:rPr>
                <w:noProof/>
                <w:webHidden/>
              </w:rPr>
              <w:fldChar w:fldCharType="end"/>
            </w:r>
          </w:hyperlink>
        </w:p>
        <w:p w14:paraId="4EE03145" w14:textId="25E5B940" w:rsidR="00FA03EB" w:rsidRDefault="007C6C61">
          <w:pPr>
            <w:pStyle w:val="TDC2"/>
            <w:tabs>
              <w:tab w:val="left" w:pos="660"/>
            </w:tabs>
            <w:rPr>
              <w:rFonts w:eastAsiaTheme="minorEastAsia" w:cstheme="minorBidi"/>
              <w:noProof/>
              <w:sz w:val="22"/>
              <w:lang w:val="en-US" w:eastAsia="en-US"/>
            </w:rPr>
          </w:pPr>
          <w:hyperlink w:anchor="_Toc25569657" w:history="1">
            <w:r w:rsidR="00FA03EB" w:rsidRPr="00B258E1">
              <w:rPr>
                <w:rStyle w:val="Hipervnculo"/>
                <w:noProof/>
              </w:rPr>
              <w:t>5.2</w:t>
            </w:r>
            <w:r w:rsidR="00FA03EB">
              <w:rPr>
                <w:rFonts w:eastAsiaTheme="minorEastAsia" w:cstheme="minorBidi"/>
                <w:noProof/>
                <w:sz w:val="22"/>
                <w:lang w:val="en-US" w:eastAsia="en-US"/>
              </w:rPr>
              <w:tab/>
            </w:r>
            <w:r w:rsidR="00FA03EB" w:rsidRPr="00B258E1">
              <w:rPr>
                <w:rStyle w:val="Hipervnculo"/>
                <w:noProof/>
              </w:rPr>
              <w:t>Progress towards Results</w:t>
            </w:r>
            <w:r w:rsidR="00FA03EB">
              <w:rPr>
                <w:noProof/>
                <w:webHidden/>
              </w:rPr>
              <w:tab/>
            </w:r>
            <w:r w:rsidR="00FA03EB">
              <w:rPr>
                <w:noProof/>
                <w:webHidden/>
              </w:rPr>
              <w:fldChar w:fldCharType="begin"/>
            </w:r>
            <w:r w:rsidR="00FA03EB">
              <w:rPr>
                <w:noProof/>
                <w:webHidden/>
              </w:rPr>
              <w:instrText xml:space="preserve"> PAGEREF _Toc25569657 \h </w:instrText>
            </w:r>
            <w:r w:rsidR="00FA03EB">
              <w:rPr>
                <w:noProof/>
                <w:webHidden/>
              </w:rPr>
            </w:r>
            <w:r w:rsidR="00FA03EB">
              <w:rPr>
                <w:noProof/>
                <w:webHidden/>
              </w:rPr>
              <w:fldChar w:fldCharType="separate"/>
            </w:r>
            <w:r w:rsidR="00FA03EB">
              <w:rPr>
                <w:noProof/>
                <w:webHidden/>
              </w:rPr>
              <w:t>37</w:t>
            </w:r>
            <w:r w:rsidR="00FA03EB">
              <w:rPr>
                <w:noProof/>
                <w:webHidden/>
              </w:rPr>
              <w:fldChar w:fldCharType="end"/>
            </w:r>
          </w:hyperlink>
        </w:p>
        <w:p w14:paraId="09CF015B" w14:textId="00E567F6" w:rsidR="00FA03EB" w:rsidRDefault="007C6C61">
          <w:pPr>
            <w:pStyle w:val="TDC3"/>
            <w:tabs>
              <w:tab w:val="left" w:pos="880"/>
            </w:tabs>
            <w:rPr>
              <w:rFonts w:eastAsiaTheme="minorEastAsia" w:cstheme="minorBidi"/>
              <w:noProof/>
              <w:sz w:val="22"/>
              <w:lang w:val="en-US" w:eastAsia="en-US"/>
            </w:rPr>
          </w:pPr>
          <w:hyperlink w:anchor="_Toc25569658" w:history="1">
            <w:r w:rsidR="00FA03EB" w:rsidRPr="00B258E1">
              <w:rPr>
                <w:rStyle w:val="Hipervnculo"/>
                <w:noProof/>
              </w:rPr>
              <w:t>5.2.1</w:t>
            </w:r>
            <w:r w:rsidR="00FA03EB">
              <w:rPr>
                <w:rFonts w:eastAsiaTheme="minorEastAsia" w:cstheme="minorBidi"/>
                <w:noProof/>
                <w:sz w:val="22"/>
                <w:lang w:val="en-US" w:eastAsia="en-US"/>
              </w:rPr>
              <w:tab/>
            </w:r>
            <w:r w:rsidR="00FA03EB" w:rsidRPr="00B258E1">
              <w:rPr>
                <w:rStyle w:val="Hipervnculo"/>
                <w:noProof/>
              </w:rPr>
              <w:t>Progress towards Outcomes Analysis</w:t>
            </w:r>
            <w:r w:rsidR="00FA03EB">
              <w:rPr>
                <w:noProof/>
                <w:webHidden/>
              </w:rPr>
              <w:tab/>
            </w:r>
            <w:r w:rsidR="00FA03EB">
              <w:rPr>
                <w:noProof/>
                <w:webHidden/>
              </w:rPr>
              <w:fldChar w:fldCharType="begin"/>
            </w:r>
            <w:r w:rsidR="00FA03EB">
              <w:rPr>
                <w:noProof/>
                <w:webHidden/>
              </w:rPr>
              <w:instrText xml:space="preserve"> PAGEREF _Toc25569658 \h </w:instrText>
            </w:r>
            <w:r w:rsidR="00FA03EB">
              <w:rPr>
                <w:noProof/>
                <w:webHidden/>
              </w:rPr>
            </w:r>
            <w:r w:rsidR="00FA03EB">
              <w:rPr>
                <w:noProof/>
                <w:webHidden/>
              </w:rPr>
              <w:fldChar w:fldCharType="separate"/>
            </w:r>
            <w:r w:rsidR="00FA03EB">
              <w:rPr>
                <w:noProof/>
                <w:webHidden/>
              </w:rPr>
              <w:t>37</w:t>
            </w:r>
            <w:r w:rsidR="00FA03EB">
              <w:rPr>
                <w:noProof/>
                <w:webHidden/>
              </w:rPr>
              <w:fldChar w:fldCharType="end"/>
            </w:r>
          </w:hyperlink>
        </w:p>
        <w:p w14:paraId="6573B901" w14:textId="13874459" w:rsidR="00FA03EB" w:rsidRDefault="007C6C61">
          <w:pPr>
            <w:pStyle w:val="TDC3"/>
            <w:tabs>
              <w:tab w:val="left" w:pos="880"/>
            </w:tabs>
            <w:rPr>
              <w:rFonts w:eastAsiaTheme="minorEastAsia" w:cstheme="minorBidi"/>
              <w:noProof/>
              <w:sz w:val="22"/>
              <w:lang w:val="en-US" w:eastAsia="en-US"/>
            </w:rPr>
          </w:pPr>
          <w:hyperlink w:anchor="_Toc25569659" w:history="1">
            <w:r w:rsidR="00FA03EB" w:rsidRPr="00B258E1">
              <w:rPr>
                <w:rStyle w:val="Hipervnculo"/>
                <w:noProof/>
              </w:rPr>
              <w:t>5.2.2</w:t>
            </w:r>
            <w:r w:rsidR="00FA03EB">
              <w:rPr>
                <w:rFonts w:eastAsiaTheme="minorEastAsia" w:cstheme="minorBidi"/>
                <w:noProof/>
                <w:sz w:val="22"/>
                <w:lang w:val="en-US" w:eastAsia="en-US"/>
              </w:rPr>
              <w:tab/>
            </w:r>
            <w:r w:rsidR="00FA03EB" w:rsidRPr="00B258E1">
              <w:rPr>
                <w:rStyle w:val="Hipervnculo"/>
                <w:noProof/>
              </w:rPr>
              <w:t>Tracking Tool Comparison</w:t>
            </w:r>
            <w:r w:rsidR="00FA03EB">
              <w:rPr>
                <w:noProof/>
                <w:webHidden/>
              </w:rPr>
              <w:tab/>
            </w:r>
            <w:r w:rsidR="00FA03EB">
              <w:rPr>
                <w:noProof/>
                <w:webHidden/>
              </w:rPr>
              <w:fldChar w:fldCharType="begin"/>
            </w:r>
            <w:r w:rsidR="00FA03EB">
              <w:rPr>
                <w:noProof/>
                <w:webHidden/>
              </w:rPr>
              <w:instrText xml:space="preserve"> PAGEREF _Toc25569659 \h </w:instrText>
            </w:r>
            <w:r w:rsidR="00FA03EB">
              <w:rPr>
                <w:noProof/>
                <w:webHidden/>
              </w:rPr>
            </w:r>
            <w:r w:rsidR="00FA03EB">
              <w:rPr>
                <w:noProof/>
                <w:webHidden/>
              </w:rPr>
              <w:fldChar w:fldCharType="separate"/>
            </w:r>
            <w:r w:rsidR="00FA03EB">
              <w:rPr>
                <w:noProof/>
                <w:webHidden/>
              </w:rPr>
              <w:t>59</w:t>
            </w:r>
            <w:r w:rsidR="00FA03EB">
              <w:rPr>
                <w:noProof/>
                <w:webHidden/>
              </w:rPr>
              <w:fldChar w:fldCharType="end"/>
            </w:r>
          </w:hyperlink>
        </w:p>
        <w:p w14:paraId="238D3701" w14:textId="1EEC7A3F" w:rsidR="00FA03EB" w:rsidRDefault="007C6C61">
          <w:pPr>
            <w:pStyle w:val="TDC3"/>
            <w:tabs>
              <w:tab w:val="left" w:pos="880"/>
            </w:tabs>
            <w:rPr>
              <w:rFonts w:eastAsiaTheme="minorEastAsia" w:cstheme="minorBidi"/>
              <w:noProof/>
              <w:sz w:val="22"/>
              <w:lang w:val="en-US" w:eastAsia="en-US"/>
            </w:rPr>
          </w:pPr>
          <w:hyperlink w:anchor="_Toc25569660" w:history="1">
            <w:r w:rsidR="00FA03EB" w:rsidRPr="00B258E1">
              <w:rPr>
                <w:rStyle w:val="Hipervnculo"/>
                <w:noProof/>
              </w:rPr>
              <w:t>5.2.3</w:t>
            </w:r>
            <w:r w:rsidR="00FA03EB">
              <w:rPr>
                <w:rFonts w:eastAsiaTheme="minorEastAsia" w:cstheme="minorBidi"/>
                <w:noProof/>
                <w:sz w:val="22"/>
                <w:lang w:val="en-US" w:eastAsia="en-US"/>
              </w:rPr>
              <w:tab/>
            </w:r>
            <w:r w:rsidR="00FA03EB" w:rsidRPr="00B258E1">
              <w:rPr>
                <w:rStyle w:val="Hipervnculo"/>
                <w:noProof/>
              </w:rPr>
              <w:t>Remaining Barriers to Achieving Project Objectives</w:t>
            </w:r>
            <w:r w:rsidR="00FA03EB">
              <w:rPr>
                <w:noProof/>
                <w:webHidden/>
              </w:rPr>
              <w:tab/>
            </w:r>
            <w:r w:rsidR="00FA03EB">
              <w:rPr>
                <w:noProof/>
                <w:webHidden/>
              </w:rPr>
              <w:fldChar w:fldCharType="begin"/>
            </w:r>
            <w:r w:rsidR="00FA03EB">
              <w:rPr>
                <w:noProof/>
                <w:webHidden/>
              </w:rPr>
              <w:instrText xml:space="preserve"> PAGEREF _Toc25569660 \h </w:instrText>
            </w:r>
            <w:r w:rsidR="00FA03EB">
              <w:rPr>
                <w:noProof/>
                <w:webHidden/>
              </w:rPr>
            </w:r>
            <w:r w:rsidR="00FA03EB">
              <w:rPr>
                <w:noProof/>
                <w:webHidden/>
              </w:rPr>
              <w:fldChar w:fldCharType="separate"/>
            </w:r>
            <w:r w:rsidR="00FA03EB">
              <w:rPr>
                <w:noProof/>
                <w:webHidden/>
              </w:rPr>
              <w:t>59</w:t>
            </w:r>
            <w:r w:rsidR="00FA03EB">
              <w:rPr>
                <w:noProof/>
                <w:webHidden/>
              </w:rPr>
              <w:fldChar w:fldCharType="end"/>
            </w:r>
          </w:hyperlink>
        </w:p>
        <w:p w14:paraId="7B83DA75" w14:textId="5EFA9150" w:rsidR="00FA03EB" w:rsidRDefault="007C6C61">
          <w:pPr>
            <w:pStyle w:val="TDC2"/>
            <w:tabs>
              <w:tab w:val="left" w:pos="660"/>
            </w:tabs>
            <w:rPr>
              <w:rFonts w:eastAsiaTheme="minorEastAsia" w:cstheme="minorBidi"/>
              <w:noProof/>
              <w:sz w:val="22"/>
              <w:lang w:val="en-US" w:eastAsia="en-US"/>
            </w:rPr>
          </w:pPr>
          <w:hyperlink w:anchor="_Toc25569661" w:history="1">
            <w:r w:rsidR="00FA03EB" w:rsidRPr="00B258E1">
              <w:rPr>
                <w:rStyle w:val="Hipervnculo"/>
                <w:noProof/>
              </w:rPr>
              <w:t>5.3</w:t>
            </w:r>
            <w:r w:rsidR="00FA03EB">
              <w:rPr>
                <w:rFonts w:eastAsiaTheme="minorEastAsia" w:cstheme="minorBidi"/>
                <w:noProof/>
                <w:sz w:val="22"/>
                <w:lang w:val="en-US" w:eastAsia="en-US"/>
              </w:rPr>
              <w:tab/>
            </w:r>
            <w:r w:rsidR="00FA03EB" w:rsidRPr="00B258E1">
              <w:rPr>
                <w:rStyle w:val="Hipervnculo"/>
                <w:noProof/>
              </w:rPr>
              <w:t>Project Implementation &amp; Adaptive Management</w:t>
            </w:r>
            <w:r w:rsidR="00FA03EB">
              <w:rPr>
                <w:noProof/>
                <w:webHidden/>
              </w:rPr>
              <w:tab/>
            </w:r>
            <w:r w:rsidR="00FA03EB">
              <w:rPr>
                <w:noProof/>
                <w:webHidden/>
              </w:rPr>
              <w:fldChar w:fldCharType="begin"/>
            </w:r>
            <w:r w:rsidR="00FA03EB">
              <w:rPr>
                <w:noProof/>
                <w:webHidden/>
              </w:rPr>
              <w:instrText xml:space="preserve"> PAGEREF _Toc25569661 \h </w:instrText>
            </w:r>
            <w:r w:rsidR="00FA03EB">
              <w:rPr>
                <w:noProof/>
                <w:webHidden/>
              </w:rPr>
            </w:r>
            <w:r w:rsidR="00FA03EB">
              <w:rPr>
                <w:noProof/>
                <w:webHidden/>
              </w:rPr>
              <w:fldChar w:fldCharType="separate"/>
            </w:r>
            <w:r w:rsidR="00FA03EB">
              <w:rPr>
                <w:noProof/>
                <w:webHidden/>
              </w:rPr>
              <w:t>60</w:t>
            </w:r>
            <w:r w:rsidR="00FA03EB">
              <w:rPr>
                <w:noProof/>
                <w:webHidden/>
              </w:rPr>
              <w:fldChar w:fldCharType="end"/>
            </w:r>
          </w:hyperlink>
        </w:p>
        <w:p w14:paraId="0C60A415" w14:textId="7DD03058" w:rsidR="00FA03EB" w:rsidRDefault="007C6C61">
          <w:pPr>
            <w:pStyle w:val="TDC3"/>
            <w:tabs>
              <w:tab w:val="left" w:pos="880"/>
            </w:tabs>
            <w:rPr>
              <w:rFonts w:eastAsiaTheme="minorEastAsia" w:cstheme="minorBidi"/>
              <w:noProof/>
              <w:sz w:val="22"/>
              <w:lang w:val="en-US" w:eastAsia="en-US"/>
            </w:rPr>
          </w:pPr>
          <w:hyperlink w:anchor="_Toc25569662" w:history="1">
            <w:r w:rsidR="00FA03EB" w:rsidRPr="00B258E1">
              <w:rPr>
                <w:rStyle w:val="Hipervnculo"/>
                <w:noProof/>
              </w:rPr>
              <w:t>5.3.1</w:t>
            </w:r>
            <w:r w:rsidR="00FA03EB">
              <w:rPr>
                <w:rFonts w:eastAsiaTheme="minorEastAsia" w:cstheme="minorBidi"/>
                <w:noProof/>
                <w:sz w:val="22"/>
                <w:lang w:val="en-US" w:eastAsia="en-US"/>
              </w:rPr>
              <w:tab/>
            </w:r>
            <w:r w:rsidR="00FA03EB" w:rsidRPr="00B258E1">
              <w:rPr>
                <w:rStyle w:val="Hipervnculo"/>
                <w:noProof/>
              </w:rPr>
              <w:t>Management Arrangements</w:t>
            </w:r>
            <w:r w:rsidR="00FA03EB">
              <w:rPr>
                <w:noProof/>
                <w:webHidden/>
              </w:rPr>
              <w:tab/>
            </w:r>
            <w:r w:rsidR="00FA03EB">
              <w:rPr>
                <w:noProof/>
                <w:webHidden/>
              </w:rPr>
              <w:fldChar w:fldCharType="begin"/>
            </w:r>
            <w:r w:rsidR="00FA03EB">
              <w:rPr>
                <w:noProof/>
                <w:webHidden/>
              </w:rPr>
              <w:instrText xml:space="preserve"> PAGEREF _Toc25569662 \h </w:instrText>
            </w:r>
            <w:r w:rsidR="00FA03EB">
              <w:rPr>
                <w:noProof/>
                <w:webHidden/>
              </w:rPr>
            </w:r>
            <w:r w:rsidR="00FA03EB">
              <w:rPr>
                <w:noProof/>
                <w:webHidden/>
              </w:rPr>
              <w:fldChar w:fldCharType="separate"/>
            </w:r>
            <w:r w:rsidR="00FA03EB">
              <w:rPr>
                <w:noProof/>
                <w:webHidden/>
              </w:rPr>
              <w:t>60</w:t>
            </w:r>
            <w:r w:rsidR="00FA03EB">
              <w:rPr>
                <w:noProof/>
                <w:webHidden/>
              </w:rPr>
              <w:fldChar w:fldCharType="end"/>
            </w:r>
          </w:hyperlink>
        </w:p>
        <w:p w14:paraId="72836A8E" w14:textId="732BFDF9" w:rsidR="00FA03EB" w:rsidRDefault="007C6C61">
          <w:pPr>
            <w:pStyle w:val="TDC3"/>
            <w:tabs>
              <w:tab w:val="left" w:pos="880"/>
            </w:tabs>
            <w:rPr>
              <w:rFonts w:eastAsiaTheme="minorEastAsia" w:cstheme="minorBidi"/>
              <w:noProof/>
              <w:sz w:val="22"/>
              <w:lang w:val="en-US" w:eastAsia="en-US"/>
            </w:rPr>
          </w:pPr>
          <w:hyperlink w:anchor="_Toc25569663" w:history="1">
            <w:r w:rsidR="00FA03EB" w:rsidRPr="00B258E1">
              <w:rPr>
                <w:rStyle w:val="Hipervnculo"/>
                <w:noProof/>
              </w:rPr>
              <w:t>5.3.2</w:t>
            </w:r>
            <w:r w:rsidR="00FA03EB">
              <w:rPr>
                <w:rFonts w:eastAsiaTheme="minorEastAsia" w:cstheme="minorBidi"/>
                <w:noProof/>
                <w:sz w:val="22"/>
                <w:lang w:val="en-US" w:eastAsia="en-US"/>
              </w:rPr>
              <w:tab/>
            </w:r>
            <w:r w:rsidR="00FA03EB" w:rsidRPr="00B258E1">
              <w:rPr>
                <w:rStyle w:val="Hipervnculo"/>
                <w:noProof/>
              </w:rPr>
              <w:t>Work Planning</w:t>
            </w:r>
            <w:r w:rsidR="00FA03EB">
              <w:rPr>
                <w:noProof/>
                <w:webHidden/>
              </w:rPr>
              <w:tab/>
            </w:r>
            <w:r w:rsidR="00FA03EB">
              <w:rPr>
                <w:noProof/>
                <w:webHidden/>
              </w:rPr>
              <w:fldChar w:fldCharType="begin"/>
            </w:r>
            <w:r w:rsidR="00FA03EB">
              <w:rPr>
                <w:noProof/>
                <w:webHidden/>
              </w:rPr>
              <w:instrText xml:space="preserve"> PAGEREF _Toc25569663 \h </w:instrText>
            </w:r>
            <w:r w:rsidR="00FA03EB">
              <w:rPr>
                <w:noProof/>
                <w:webHidden/>
              </w:rPr>
            </w:r>
            <w:r w:rsidR="00FA03EB">
              <w:rPr>
                <w:noProof/>
                <w:webHidden/>
              </w:rPr>
              <w:fldChar w:fldCharType="separate"/>
            </w:r>
            <w:r w:rsidR="00FA03EB">
              <w:rPr>
                <w:noProof/>
                <w:webHidden/>
              </w:rPr>
              <w:t>62</w:t>
            </w:r>
            <w:r w:rsidR="00FA03EB">
              <w:rPr>
                <w:noProof/>
                <w:webHidden/>
              </w:rPr>
              <w:fldChar w:fldCharType="end"/>
            </w:r>
          </w:hyperlink>
        </w:p>
        <w:p w14:paraId="369BBAE1" w14:textId="2E7FA38E" w:rsidR="00FA03EB" w:rsidRDefault="007C6C61">
          <w:pPr>
            <w:pStyle w:val="TDC3"/>
            <w:tabs>
              <w:tab w:val="left" w:pos="880"/>
            </w:tabs>
            <w:rPr>
              <w:rFonts w:eastAsiaTheme="minorEastAsia" w:cstheme="minorBidi"/>
              <w:noProof/>
              <w:sz w:val="22"/>
              <w:lang w:val="en-US" w:eastAsia="en-US"/>
            </w:rPr>
          </w:pPr>
          <w:hyperlink w:anchor="_Toc25569664" w:history="1">
            <w:r w:rsidR="00FA03EB" w:rsidRPr="00B258E1">
              <w:rPr>
                <w:rStyle w:val="Hipervnculo"/>
                <w:noProof/>
              </w:rPr>
              <w:t>5.3.3</w:t>
            </w:r>
            <w:r w:rsidR="00FA03EB">
              <w:rPr>
                <w:rFonts w:eastAsiaTheme="minorEastAsia" w:cstheme="minorBidi"/>
                <w:noProof/>
                <w:sz w:val="22"/>
                <w:lang w:val="en-US" w:eastAsia="en-US"/>
              </w:rPr>
              <w:tab/>
            </w:r>
            <w:r w:rsidR="00FA03EB" w:rsidRPr="00B258E1">
              <w:rPr>
                <w:rStyle w:val="Hipervnculo"/>
                <w:noProof/>
              </w:rPr>
              <w:t>Finance &amp; Co-finance Commitments &amp; Expenditure</w:t>
            </w:r>
            <w:r w:rsidR="00FA03EB">
              <w:rPr>
                <w:noProof/>
                <w:webHidden/>
              </w:rPr>
              <w:tab/>
            </w:r>
            <w:r w:rsidR="00FA03EB">
              <w:rPr>
                <w:noProof/>
                <w:webHidden/>
              </w:rPr>
              <w:fldChar w:fldCharType="begin"/>
            </w:r>
            <w:r w:rsidR="00FA03EB">
              <w:rPr>
                <w:noProof/>
                <w:webHidden/>
              </w:rPr>
              <w:instrText xml:space="preserve"> PAGEREF _Toc25569664 \h </w:instrText>
            </w:r>
            <w:r w:rsidR="00FA03EB">
              <w:rPr>
                <w:noProof/>
                <w:webHidden/>
              </w:rPr>
            </w:r>
            <w:r w:rsidR="00FA03EB">
              <w:rPr>
                <w:noProof/>
                <w:webHidden/>
              </w:rPr>
              <w:fldChar w:fldCharType="separate"/>
            </w:r>
            <w:r w:rsidR="00FA03EB">
              <w:rPr>
                <w:noProof/>
                <w:webHidden/>
              </w:rPr>
              <w:t>64</w:t>
            </w:r>
            <w:r w:rsidR="00FA03EB">
              <w:rPr>
                <w:noProof/>
                <w:webHidden/>
              </w:rPr>
              <w:fldChar w:fldCharType="end"/>
            </w:r>
          </w:hyperlink>
        </w:p>
        <w:p w14:paraId="0F5D15CB" w14:textId="43BC3600" w:rsidR="00FA03EB" w:rsidRDefault="007C6C61">
          <w:pPr>
            <w:pStyle w:val="TDC3"/>
            <w:tabs>
              <w:tab w:val="left" w:pos="880"/>
            </w:tabs>
            <w:rPr>
              <w:rFonts w:eastAsiaTheme="minorEastAsia" w:cstheme="minorBidi"/>
              <w:noProof/>
              <w:sz w:val="22"/>
              <w:lang w:val="en-US" w:eastAsia="en-US"/>
            </w:rPr>
          </w:pPr>
          <w:hyperlink w:anchor="_Toc25569665" w:history="1">
            <w:r w:rsidR="00FA03EB" w:rsidRPr="00B258E1">
              <w:rPr>
                <w:rStyle w:val="Hipervnculo"/>
                <w:noProof/>
              </w:rPr>
              <w:t>5.3.4</w:t>
            </w:r>
            <w:r w:rsidR="00FA03EB">
              <w:rPr>
                <w:rFonts w:eastAsiaTheme="minorEastAsia" w:cstheme="minorBidi"/>
                <w:noProof/>
                <w:sz w:val="22"/>
                <w:lang w:val="en-US" w:eastAsia="en-US"/>
              </w:rPr>
              <w:tab/>
            </w:r>
            <w:r w:rsidR="00FA03EB" w:rsidRPr="00B258E1">
              <w:rPr>
                <w:rStyle w:val="Hipervnculo"/>
                <w:noProof/>
              </w:rPr>
              <w:t>Project-level Monitoring &amp; Evaluation Systems &amp; Reporting</w:t>
            </w:r>
            <w:r w:rsidR="00FA03EB">
              <w:rPr>
                <w:noProof/>
                <w:webHidden/>
              </w:rPr>
              <w:tab/>
            </w:r>
            <w:r w:rsidR="00FA03EB">
              <w:rPr>
                <w:noProof/>
                <w:webHidden/>
              </w:rPr>
              <w:fldChar w:fldCharType="begin"/>
            </w:r>
            <w:r w:rsidR="00FA03EB">
              <w:rPr>
                <w:noProof/>
                <w:webHidden/>
              </w:rPr>
              <w:instrText xml:space="preserve"> PAGEREF _Toc25569665 \h </w:instrText>
            </w:r>
            <w:r w:rsidR="00FA03EB">
              <w:rPr>
                <w:noProof/>
                <w:webHidden/>
              </w:rPr>
            </w:r>
            <w:r w:rsidR="00FA03EB">
              <w:rPr>
                <w:noProof/>
                <w:webHidden/>
              </w:rPr>
              <w:fldChar w:fldCharType="separate"/>
            </w:r>
            <w:r w:rsidR="00FA03EB">
              <w:rPr>
                <w:noProof/>
                <w:webHidden/>
              </w:rPr>
              <w:t>64</w:t>
            </w:r>
            <w:r w:rsidR="00FA03EB">
              <w:rPr>
                <w:noProof/>
                <w:webHidden/>
              </w:rPr>
              <w:fldChar w:fldCharType="end"/>
            </w:r>
          </w:hyperlink>
        </w:p>
        <w:p w14:paraId="0119CE3D" w14:textId="061137A3" w:rsidR="00FA03EB" w:rsidRDefault="007C6C61">
          <w:pPr>
            <w:pStyle w:val="TDC3"/>
            <w:tabs>
              <w:tab w:val="left" w:pos="880"/>
            </w:tabs>
            <w:rPr>
              <w:rFonts w:eastAsiaTheme="minorEastAsia" w:cstheme="minorBidi"/>
              <w:noProof/>
              <w:sz w:val="22"/>
              <w:lang w:val="en-US" w:eastAsia="en-US"/>
            </w:rPr>
          </w:pPr>
          <w:hyperlink w:anchor="_Toc25569666" w:history="1">
            <w:r w:rsidR="00FA03EB" w:rsidRPr="00B258E1">
              <w:rPr>
                <w:rStyle w:val="Hipervnculo"/>
                <w:noProof/>
              </w:rPr>
              <w:t>5.3.5</w:t>
            </w:r>
            <w:r w:rsidR="00FA03EB">
              <w:rPr>
                <w:rFonts w:eastAsiaTheme="minorEastAsia" w:cstheme="minorBidi"/>
                <w:noProof/>
                <w:sz w:val="22"/>
                <w:lang w:val="en-US" w:eastAsia="en-US"/>
              </w:rPr>
              <w:tab/>
            </w:r>
            <w:r w:rsidR="00FA03EB" w:rsidRPr="00B258E1">
              <w:rPr>
                <w:rStyle w:val="Hipervnculo"/>
                <w:noProof/>
              </w:rPr>
              <w:t>Stakeholder engagement</w:t>
            </w:r>
            <w:r w:rsidR="00FA03EB">
              <w:rPr>
                <w:noProof/>
                <w:webHidden/>
              </w:rPr>
              <w:tab/>
            </w:r>
            <w:r w:rsidR="00FA03EB">
              <w:rPr>
                <w:noProof/>
                <w:webHidden/>
              </w:rPr>
              <w:fldChar w:fldCharType="begin"/>
            </w:r>
            <w:r w:rsidR="00FA03EB">
              <w:rPr>
                <w:noProof/>
                <w:webHidden/>
              </w:rPr>
              <w:instrText xml:space="preserve"> PAGEREF _Toc25569666 \h </w:instrText>
            </w:r>
            <w:r w:rsidR="00FA03EB">
              <w:rPr>
                <w:noProof/>
                <w:webHidden/>
              </w:rPr>
            </w:r>
            <w:r w:rsidR="00FA03EB">
              <w:rPr>
                <w:noProof/>
                <w:webHidden/>
              </w:rPr>
              <w:fldChar w:fldCharType="separate"/>
            </w:r>
            <w:r w:rsidR="00FA03EB">
              <w:rPr>
                <w:noProof/>
                <w:webHidden/>
              </w:rPr>
              <w:t>65</w:t>
            </w:r>
            <w:r w:rsidR="00FA03EB">
              <w:rPr>
                <w:noProof/>
                <w:webHidden/>
              </w:rPr>
              <w:fldChar w:fldCharType="end"/>
            </w:r>
          </w:hyperlink>
        </w:p>
        <w:p w14:paraId="5609A432" w14:textId="5F766BC7" w:rsidR="00FA03EB" w:rsidRDefault="007C6C61">
          <w:pPr>
            <w:pStyle w:val="TDC3"/>
            <w:tabs>
              <w:tab w:val="left" w:pos="880"/>
            </w:tabs>
            <w:rPr>
              <w:rFonts w:eastAsiaTheme="minorEastAsia" w:cstheme="minorBidi"/>
              <w:noProof/>
              <w:sz w:val="22"/>
              <w:lang w:val="en-US" w:eastAsia="en-US"/>
            </w:rPr>
          </w:pPr>
          <w:hyperlink w:anchor="_Toc25569667" w:history="1">
            <w:r w:rsidR="00FA03EB" w:rsidRPr="00B258E1">
              <w:rPr>
                <w:rStyle w:val="Hipervnculo"/>
                <w:noProof/>
              </w:rPr>
              <w:t>5.3.6</w:t>
            </w:r>
            <w:r w:rsidR="00FA03EB">
              <w:rPr>
                <w:rFonts w:eastAsiaTheme="minorEastAsia" w:cstheme="minorBidi"/>
                <w:noProof/>
                <w:sz w:val="22"/>
                <w:lang w:val="en-US" w:eastAsia="en-US"/>
              </w:rPr>
              <w:tab/>
            </w:r>
            <w:r w:rsidR="00FA03EB" w:rsidRPr="00B258E1">
              <w:rPr>
                <w:rStyle w:val="Hipervnculo"/>
                <w:noProof/>
              </w:rPr>
              <w:t>Communications &amp; Visibility</w:t>
            </w:r>
            <w:r w:rsidR="00FA03EB">
              <w:rPr>
                <w:noProof/>
                <w:webHidden/>
              </w:rPr>
              <w:tab/>
            </w:r>
            <w:r w:rsidR="00FA03EB">
              <w:rPr>
                <w:noProof/>
                <w:webHidden/>
              </w:rPr>
              <w:fldChar w:fldCharType="begin"/>
            </w:r>
            <w:r w:rsidR="00FA03EB">
              <w:rPr>
                <w:noProof/>
                <w:webHidden/>
              </w:rPr>
              <w:instrText xml:space="preserve"> PAGEREF _Toc25569667 \h </w:instrText>
            </w:r>
            <w:r w:rsidR="00FA03EB">
              <w:rPr>
                <w:noProof/>
                <w:webHidden/>
              </w:rPr>
            </w:r>
            <w:r w:rsidR="00FA03EB">
              <w:rPr>
                <w:noProof/>
                <w:webHidden/>
              </w:rPr>
              <w:fldChar w:fldCharType="separate"/>
            </w:r>
            <w:r w:rsidR="00FA03EB">
              <w:rPr>
                <w:noProof/>
                <w:webHidden/>
              </w:rPr>
              <w:t>65</w:t>
            </w:r>
            <w:r w:rsidR="00FA03EB">
              <w:rPr>
                <w:noProof/>
                <w:webHidden/>
              </w:rPr>
              <w:fldChar w:fldCharType="end"/>
            </w:r>
          </w:hyperlink>
        </w:p>
        <w:p w14:paraId="4AECE82F" w14:textId="7DFAA0CE" w:rsidR="00FA03EB" w:rsidRDefault="007C6C61">
          <w:pPr>
            <w:pStyle w:val="TDC2"/>
            <w:tabs>
              <w:tab w:val="left" w:pos="660"/>
            </w:tabs>
            <w:rPr>
              <w:rFonts w:eastAsiaTheme="minorEastAsia" w:cstheme="minorBidi"/>
              <w:noProof/>
              <w:sz w:val="22"/>
              <w:lang w:val="en-US" w:eastAsia="en-US"/>
            </w:rPr>
          </w:pPr>
          <w:hyperlink w:anchor="_Toc25569668" w:history="1">
            <w:r w:rsidR="00FA03EB" w:rsidRPr="00B258E1">
              <w:rPr>
                <w:rStyle w:val="Hipervnculo"/>
                <w:noProof/>
              </w:rPr>
              <w:t>5.4</w:t>
            </w:r>
            <w:r w:rsidR="00FA03EB">
              <w:rPr>
                <w:rFonts w:eastAsiaTheme="minorEastAsia" w:cstheme="minorBidi"/>
                <w:noProof/>
                <w:sz w:val="22"/>
                <w:lang w:val="en-US" w:eastAsia="en-US"/>
              </w:rPr>
              <w:tab/>
            </w:r>
            <w:r w:rsidR="00FA03EB" w:rsidRPr="00B258E1">
              <w:rPr>
                <w:rStyle w:val="Hipervnculo"/>
                <w:noProof/>
              </w:rPr>
              <w:t>Sustainability</w:t>
            </w:r>
            <w:r w:rsidR="00FA03EB">
              <w:rPr>
                <w:noProof/>
                <w:webHidden/>
              </w:rPr>
              <w:tab/>
            </w:r>
            <w:r w:rsidR="00FA03EB">
              <w:rPr>
                <w:noProof/>
                <w:webHidden/>
              </w:rPr>
              <w:fldChar w:fldCharType="begin"/>
            </w:r>
            <w:r w:rsidR="00FA03EB">
              <w:rPr>
                <w:noProof/>
                <w:webHidden/>
              </w:rPr>
              <w:instrText xml:space="preserve"> PAGEREF _Toc25569668 \h </w:instrText>
            </w:r>
            <w:r w:rsidR="00FA03EB">
              <w:rPr>
                <w:noProof/>
                <w:webHidden/>
              </w:rPr>
            </w:r>
            <w:r w:rsidR="00FA03EB">
              <w:rPr>
                <w:noProof/>
                <w:webHidden/>
              </w:rPr>
              <w:fldChar w:fldCharType="separate"/>
            </w:r>
            <w:r w:rsidR="00FA03EB">
              <w:rPr>
                <w:noProof/>
                <w:webHidden/>
              </w:rPr>
              <w:t>66</w:t>
            </w:r>
            <w:r w:rsidR="00FA03EB">
              <w:rPr>
                <w:noProof/>
                <w:webHidden/>
              </w:rPr>
              <w:fldChar w:fldCharType="end"/>
            </w:r>
          </w:hyperlink>
        </w:p>
        <w:p w14:paraId="7D942617" w14:textId="2E7F3452" w:rsidR="00FA03EB" w:rsidRDefault="007C6C61">
          <w:pPr>
            <w:pStyle w:val="TDC3"/>
            <w:tabs>
              <w:tab w:val="left" w:pos="880"/>
            </w:tabs>
            <w:rPr>
              <w:rFonts w:eastAsiaTheme="minorEastAsia" w:cstheme="minorBidi"/>
              <w:noProof/>
              <w:sz w:val="22"/>
              <w:lang w:val="en-US" w:eastAsia="en-US"/>
            </w:rPr>
          </w:pPr>
          <w:hyperlink w:anchor="_Toc25569669" w:history="1">
            <w:r w:rsidR="00FA03EB" w:rsidRPr="00B258E1">
              <w:rPr>
                <w:rStyle w:val="Hipervnculo"/>
                <w:noProof/>
              </w:rPr>
              <w:t>5.4.1</w:t>
            </w:r>
            <w:r w:rsidR="00FA03EB">
              <w:rPr>
                <w:rFonts w:eastAsiaTheme="minorEastAsia" w:cstheme="minorBidi"/>
                <w:noProof/>
                <w:sz w:val="22"/>
                <w:lang w:val="en-US" w:eastAsia="en-US"/>
              </w:rPr>
              <w:tab/>
            </w:r>
            <w:r w:rsidR="00FA03EB" w:rsidRPr="00B258E1">
              <w:rPr>
                <w:rStyle w:val="Hipervnculo"/>
                <w:noProof/>
              </w:rPr>
              <w:t>Financial Risks to Sustainability</w:t>
            </w:r>
            <w:r w:rsidR="00FA03EB">
              <w:rPr>
                <w:noProof/>
                <w:webHidden/>
              </w:rPr>
              <w:tab/>
            </w:r>
            <w:r w:rsidR="00FA03EB">
              <w:rPr>
                <w:noProof/>
                <w:webHidden/>
              </w:rPr>
              <w:fldChar w:fldCharType="begin"/>
            </w:r>
            <w:r w:rsidR="00FA03EB">
              <w:rPr>
                <w:noProof/>
                <w:webHidden/>
              </w:rPr>
              <w:instrText xml:space="preserve"> PAGEREF _Toc25569669 \h </w:instrText>
            </w:r>
            <w:r w:rsidR="00FA03EB">
              <w:rPr>
                <w:noProof/>
                <w:webHidden/>
              </w:rPr>
            </w:r>
            <w:r w:rsidR="00FA03EB">
              <w:rPr>
                <w:noProof/>
                <w:webHidden/>
              </w:rPr>
              <w:fldChar w:fldCharType="separate"/>
            </w:r>
            <w:r w:rsidR="00FA03EB">
              <w:rPr>
                <w:noProof/>
                <w:webHidden/>
              </w:rPr>
              <w:t>66</w:t>
            </w:r>
            <w:r w:rsidR="00FA03EB">
              <w:rPr>
                <w:noProof/>
                <w:webHidden/>
              </w:rPr>
              <w:fldChar w:fldCharType="end"/>
            </w:r>
          </w:hyperlink>
        </w:p>
        <w:p w14:paraId="37864A73" w14:textId="59397789" w:rsidR="00FA03EB" w:rsidRDefault="007C6C61">
          <w:pPr>
            <w:pStyle w:val="TDC3"/>
            <w:tabs>
              <w:tab w:val="left" w:pos="880"/>
            </w:tabs>
            <w:rPr>
              <w:rFonts w:eastAsiaTheme="minorEastAsia" w:cstheme="minorBidi"/>
              <w:noProof/>
              <w:sz w:val="22"/>
              <w:lang w:val="en-US" w:eastAsia="en-US"/>
            </w:rPr>
          </w:pPr>
          <w:hyperlink w:anchor="_Toc25569670" w:history="1">
            <w:r w:rsidR="00FA03EB" w:rsidRPr="00B258E1">
              <w:rPr>
                <w:rStyle w:val="Hipervnculo"/>
                <w:noProof/>
              </w:rPr>
              <w:t>5.4.2</w:t>
            </w:r>
            <w:r w:rsidR="00FA03EB">
              <w:rPr>
                <w:rFonts w:eastAsiaTheme="minorEastAsia" w:cstheme="minorBidi"/>
                <w:noProof/>
                <w:sz w:val="22"/>
                <w:lang w:val="en-US" w:eastAsia="en-US"/>
              </w:rPr>
              <w:tab/>
            </w:r>
            <w:r w:rsidR="00FA03EB" w:rsidRPr="00B258E1">
              <w:rPr>
                <w:rStyle w:val="Hipervnculo"/>
                <w:noProof/>
              </w:rPr>
              <w:t>Economic Risks to Sustainability</w:t>
            </w:r>
            <w:r w:rsidR="00FA03EB">
              <w:rPr>
                <w:noProof/>
                <w:webHidden/>
              </w:rPr>
              <w:tab/>
            </w:r>
            <w:r w:rsidR="00FA03EB">
              <w:rPr>
                <w:noProof/>
                <w:webHidden/>
              </w:rPr>
              <w:fldChar w:fldCharType="begin"/>
            </w:r>
            <w:r w:rsidR="00FA03EB">
              <w:rPr>
                <w:noProof/>
                <w:webHidden/>
              </w:rPr>
              <w:instrText xml:space="preserve"> PAGEREF _Toc25569670 \h </w:instrText>
            </w:r>
            <w:r w:rsidR="00FA03EB">
              <w:rPr>
                <w:noProof/>
                <w:webHidden/>
              </w:rPr>
            </w:r>
            <w:r w:rsidR="00FA03EB">
              <w:rPr>
                <w:noProof/>
                <w:webHidden/>
              </w:rPr>
              <w:fldChar w:fldCharType="separate"/>
            </w:r>
            <w:r w:rsidR="00FA03EB">
              <w:rPr>
                <w:noProof/>
                <w:webHidden/>
              </w:rPr>
              <w:t>66</w:t>
            </w:r>
            <w:r w:rsidR="00FA03EB">
              <w:rPr>
                <w:noProof/>
                <w:webHidden/>
              </w:rPr>
              <w:fldChar w:fldCharType="end"/>
            </w:r>
          </w:hyperlink>
        </w:p>
        <w:p w14:paraId="35E2EEA0" w14:textId="6410176D" w:rsidR="00FA03EB" w:rsidRDefault="007C6C61">
          <w:pPr>
            <w:pStyle w:val="TDC3"/>
            <w:tabs>
              <w:tab w:val="left" w:pos="880"/>
            </w:tabs>
            <w:rPr>
              <w:rFonts w:eastAsiaTheme="minorEastAsia" w:cstheme="minorBidi"/>
              <w:noProof/>
              <w:sz w:val="22"/>
              <w:lang w:val="en-US" w:eastAsia="en-US"/>
            </w:rPr>
          </w:pPr>
          <w:hyperlink w:anchor="_Toc25569671" w:history="1">
            <w:r w:rsidR="00FA03EB" w:rsidRPr="00B258E1">
              <w:rPr>
                <w:rStyle w:val="Hipervnculo"/>
                <w:noProof/>
              </w:rPr>
              <w:t>5.4.3</w:t>
            </w:r>
            <w:r w:rsidR="00FA03EB">
              <w:rPr>
                <w:rFonts w:eastAsiaTheme="minorEastAsia" w:cstheme="minorBidi"/>
                <w:noProof/>
                <w:sz w:val="22"/>
                <w:lang w:val="en-US" w:eastAsia="en-US"/>
              </w:rPr>
              <w:tab/>
            </w:r>
            <w:r w:rsidR="00FA03EB" w:rsidRPr="00B258E1">
              <w:rPr>
                <w:rStyle w:val="Hipervnculo"/>
                <w:rFonts w:cs="Arial"/>
                <w:noProof/>
              </w:rPr>
              <w:t>Social &amp; gender risks to sustainability</w:t>
            </w:r>
            <w:r w:rsidR="00FA03EB">
              <w:rPr>
                <w:noProof/>
                <w:webHidden/>
              </w:rPr>
              <w:tab/>
            </w:r>
            <w:r w:rsidR="00FA03EB">
              <w:rPr>
                <w:noProof/>
                <w:webHidden/>
              </w:rPr>
              <w:fldChar w:fldCharType="begin"/>
            </w:r>
            <w:r w:rsidR="00FA03EB">
              <w:rPr>
                <w:noProof/>
                <w:webHidden/>
              </w:rPr>
              <w:instrText xml:space="preserve"> PAGEREF _Toc25569671 \h </w:instrText>
            </w:r>
            <w:r w:rsidR="00FA03EB">
              <w:rPr>
                <w:noProof/>
                <w:webHidden/>
              </w:rPr>
            </w:r>
            <w:r w:rsidR="00FA03EB">
              <w:rPr>
                <w:noProof/>
                <w:webHidden/>
              </w:rPr>
              <w:fldChar w:fldCharType="separate"/>
            </w:r>
            <w:r w:rsidR="00FA03EB">
              <w:rPr>
                <w:noProof/>
                <w:webHidden/>
              </w:rPr>
              <w:t>67</w:t>
            </w:r>
            <w:r w:rsidR="00FA03EB">
              <w:rPr>
                <w:noProof/>
                <w:webHidden/>
              </w:rPr>
              <w:fldChar w:fldCharType="end"/>
            </w:r>
          </w:hyperlink>
        </w:p>
        <w:p w14:paraId="5DE94996" w14:textId="0AA56D99" w:rsidR="00FA03EB" w:rsidRDefault="007C6C61">
          <w:pPr>
            <w:pStyle w:val="TDC3"/>
            <w:tabs>
              <w:tab w:val="left" w:pos="880"/>
            </w:tabs>
            <w:rPr>
              <w:rFonts w:eastAsiaTheme="minorEastAsia" w:cstheme="minorBidi"/>
              <w:noProof/>
              <w:sz w:val="22"/>
              <w:lang w:val="en-US" w:eastAsia="en-US"/>
            </w:rPr>
          </w:pPr>
          <w:hyperlink w:anchor="_Toc25569672" w:history="1">
            <w:r w:rsidR="00FA03EB" w:rsidRPr="00B258E1">
              <w:rPr>
                <w:rStyle w:val="Hipervnculo"/>
                <w:noProof/>
              </w:rPr>
              <w:t>5.4.4</w:t>
            </w:r>
            <w:r w:rsidR="00FA03EB">
              <w:rPr>
                <w:rFonts w:eastAsiaTheme="minorEastAsia" w:cstheme="minorBidi"/>
                <w:noProof/>
                <w:sz w:val="22"/>
                <w:lang w:val="en-US" w:eastAsia="en-US"/>
              </w:rPr>
              <w:tab/>
            </w:r>
            <w:r w:rsidR="00FA03EB" w:rsidRPr="00B258E1">
              <w:rPr>
                <w:rStyle w:val="Hipervnculo"/>
                <w:rFonts w:cs="Arial"/>
                <w:noProof/>
              </w:rPr>
              <w:t>Institutional framework and governance risks to sustainability</w:t>
            </w:r>
            <w:r w:rsidR="00FA03EB">
              <w:rPr>
                <w:noProof/>
                <w:webHidden/>
              </w:rPr>
              <w:tab/>
            </w:r>
            <w:r w:rsidR="00FA03EB">
              <w:rPr>
                <w:noProof/>
                <w:webHidden/>
              </w:rPr>
              <w:fldChar w:fldCharType="begin"/>
            </w:r>
            <w:r w:rsidR="00FA03EB">
              <w:rPr>
                <w:noProof/>
                <w:webHidden/>
              </w:rPr>
              <w:instrText xml:space="preserve"> PAGEREF _Toc25569672 \h </w:instrText>
            </w:r>
            <w:r w:rsidR="00FA03EB">
              <w:rPr>
                <w:noProof/>
                <w:webHidden/>
              </w:rPr>
            </w:r>
            <w:r w:rsidR="00FA03EB">
              <w:rPr>
                <w:noProof/>
                <w:webHidden/>
              </w:rPr>
              <w:fldChar w:fldCharType="separate"/>
            </w:r>
            <w:r w:rsidR="00FA03EB">
              <w:rPr>
                <w:noProof/>
                <w:webHidden/>
              </w:rPr>
              <w:t>68</w:t>
            </w:r>
            <w:r w:rsidR="00FA03EB">
              <w:rPr>
                <w:noProof/>
                <w:webHidden/>
              </w:rPr>
              <w:fldChar w:fldCharType="end"/>
            </w:r>
          </w:hyperlink>
        </w:p>
        <w:p w14:paraId="59B8FB0C" w14:textId="6C53D65F" w:rsidR="00FA03EB" w:rsidRDefault="007C6C61">
          <w:pPr>
            <w:pStyle w:val="TDC3"/>
            <w:tabs>
              <w:tab w:val="left" w:pos="880"/>
            </w:tabs>
            <w:rPr>
              <w:rFonts w:eastAsiaTheme="minorEastAsia" w:cstheme="minorBidi"/>
              <w:noProof/>
              <w:sz w:val="22"/>
              <w:lang w:val="en-US" w:eastAsia="en-US"/>
            </w:rPr>
          </w:pPr>
          <w:hyperlink w:anchor="_Toc25569673" w:history="1">
            <w:r w:rsidR="00FA03EB" w:rsidRPr="00B258E1">
              <w:rPr>
                <w:rStyle w:val="Hipervnculo"/>
                <w:noProof/>
              </w:rPr>
              <w:t>5.4.5</w:t>
            </w:r>
            <w:r w:rsidR="00FA03EB">
              <w:rPr>
                <w:rFonts w:eastAsiaTheme="minorEastAsia" w:cstheme="minorBidi"/>
                <w:noProof/>
                <w:sz w:val="22"/>
                <w:lang w:val="en-US" w:eastAsia="en-US"/>
              </w:rPr>
              <w:tab/>
            </w:r>
            <w:r w:rsidR="00FA03EB" w:rsidRPr="00B258E1">
              <w:rPr>
                <w:rStyle w:val="Hipervnculo"/>
                <w:rFonts w:cs="Arial"/>
                <w:noProof/>
              </w:rPr>
              <w:t>Environmental risks to sustainability</w:t>
            </w:r>
            <w:r w:rsidR="00FA03EB">
              <w:rPr>
                <w:noProof/>
                <w:webHidden/>
              </w:rPr>
              <w:tab/>
            </w:r>
            <w:r w:rsidR="00FA03EB">
              <w:rPr>
                <w:noProof/>
                <w:webHidden/>
              </w:rPr>
              <w:fldChar w:fldCharType="begin"/>
            </w:r>
            <w:r w:rsidR="00FA03EB">
              <w:rPr>
                <w:noProof/>
                <w:webHidden/>
              </w:rPr>
              <w:instrText xml:space="preserve"> PAGEREF _Toc25569673 \h </w:instrText>
            </w:r>
            <w:r w:rsidR="00FA03EB">
              <w:rPr>
                <w:noProof/>
                <w:webHidden/>
              </w:rPr>
            </w:r>
            <w:r w:rsidR="00FA03EB">
              <w:rPr>
                <w:noProof/>
                <w:webHidden/>
              </w:rPr>
              <w:fldChar w:fldCharType="separate"/>
            </w:r>
            <w:r w:rsidR="00FA03EB">
              <w:rPr>
                <w:noProof/>
                <w:webHidden/>
              </w:rPr>
              <w:t>68</w:t>
            </w:r>
            <w:r w:rsidR="00FA03EB">
              <w:rPr>
                <w:noProof/>
                <w:webHidden/>
              </w:rPr>
              <w:fldChar w:fldCharType="end"/>
            </w:r>
          </w:hyperlink>
        </w:p>
        <w:p w14:paraId="2883E95B" w14:textId="7540CC1C" w:rsidR="00FA03EB" w:rsidRDefault="007C6C61">
          <w:pPr>
            <w:pStyle w:val="TDC3"/>
            <w:tabs>
              <w:tab w:val="left" w:pos="880"/>
            </w:tabs>
            <w:rPr>
              <w:rFonts w:eastAsiaTheme="minorEastAsia" w:cstheme="minorBidi"/>
              <w:noProof/>
              <w:sz w:val="22"/>
              <w:lang w:val="en-US" w:eastAsia="en-US"/>
            </w:rPr>
          </w:pPr>
          <w:hyperlink w:anchor="_Toc25569674" w:history="1">
            <w:r w:rsidR="00FA03EB" w:rsidRPr="00B258E1">
              <w:rPr>
                <w:rStyle w:val="Hipervnculo"/>
                <w:noProof/>
              </w:rPr>
              <w:t>5.4.6</w:t>
            </w:r>
            <w:r w:rsidR="00FA03EB">
              <w:rPr>
                <w:rFonts w:eastAsiaTheme="minorEastAsia" w:cstheme="minorBidi"/>
                <w:noProof/>
                <w:sz w:val="22"/>
                <w:lang w:val="en-US" w:eastAsia="en-US"/>
              </w:rPr>
              <w:tab/>
            </w:r>
            <w:r w:rsidR="00FA03EB" w:rsidRPr="00B258E1">
              <w:rPr>
                <w:rStyle w:val="Hipervnculo"/>
                <w:rFonts w:cs="Arial"/>
                <w:noProof/>
              </w:rPr>
              <w:t>Scaling up mechanisms</w:t>
            </w:r>
            <w:r w:rsidR="00FA03EB">
              <w:rPr>
                <w:noProof/>
                <w:webHidden/>
              </w:rPr>
              <w:tab/>
            </w:r>
            <w:r w:rsidR="00FA03EB">
              <w:rPr>
                <w:noProof/>
                <w:webHidden/>
              </w:rPr>
              <w:fldChar w:fldCharType="begin"/>
            </w:r>
            <w:r w:rsidR="00FA03EB">
              <w:rPr>
                <w:noProof/>
                <w:webHidden/>
              </w:rPr>
              <w:instrText xml:space="preserve"> PAGEREF _Toc25569674 \h </w:instrText>
            </w:r>
            <w:r w:rsidR="00FA03EB">
              <w:rPr>
                <w:noProof/>
                <w:webHidden/>
              </w:rPr>
            </w:r>
            <w:r w:rsidR="00FA03EB">
              <w:rPr>
                <w:noProof/>
                <w:webHidden/>
              </w:rPr>
              <w:fldChar w:fldCharType="separate"/>
            </w:r>
            <w:r w:rsidR="00FA03EB">
              <w:rPr>
                <w:noProof/>
                <w:webHidden/>
              </w:rPr>
              <w:t>68</w:t>
            </w:r>
            <w:r w:rsidR="00FA03EB">
              <w:rPr>
                <w:noProof/>
                <w:webHidden/>
              </w:rPr>
              <w:fldChar w:fldCharType="end"/>
            </w:r>
          </w:hyperlink>
        </w:p>
        <w:p w14:paraId="679C1469" w14:textId="6786A37C" w:rsidR="00FA03EB" w:rsidRDefault="007C6C61">
          <w:pPr>
            <w:pStyle w:val="TDC1"/>
            <w:tabs>
              <w:tab w:val="left" w:pos="660"/>
            </w:tabs>
            <w:rPr>
              <w:rFonts w:eastAsiaTheme="minorEastAsia" w:cstheme="minorBidi"/>
              <w:noProof/>
              <w:sz w:val="22"/>
              <w:lang w:val="en-US" w:eastAsia="en-US"/>
            </w:rPr>
          </w:pPr>
          <w:hyperlink w:anchor="_Toc25569675" w:history="1">
            <w:r w:rsidR="00FA03EB" w:rsidRPr="00B258E1">
              <w:rPr>
                <w:rStyle w:val="Hipervnculo"/>
                <w:noProof/>
                <w:lang w:val="en-US"/>
              </w:rPr>
              <w:t>6.</w:t>
            </w:r>
            <w:r w:rsidR="00FA03EB">
              <w:rPr>
                <w:rFonts w:eastAsiaTheme="minorEastAsia" w:cstheme="minorBidi"/>
                <w:noProof/>
                <w:sz w:val="22"/>
                <w:lang w:val="en-US" w:eastAsia="en-US"/>
              </w:rPr>
              <w:tab/>
            </w:r>
            <w:r w:rsidR="00FA03EB" w:rsidRPr="00B258E1">
              <w:rPr>
                <w:rStyle w:val="Hipervnculo"/>
                <w:noProof/>
                <w:lang w:val="en-US"/>
              </w:rPr>
              <w:t>Lessons Learnt, Conclusions &amp; Recommendations</w:t>
            </w:r>
            <w:r w:rsidR="00FA03EB">
              <w:rPr>
                <w:noProof/>
                <w:webHidden/>
              </w:rPr>
              <w:tab/>
            </w:r>
            <w:r w:rsidR="00FA03EB">
              <w:rPr>
                <w:noProof/>
                <w:webHidden/>
              </w:rPr>
              <w:fldChar w:fldCharType="begin"/>
            </w:r>
            <w:r w:rsidR="00FA03EB">
              <w:rPr>
                <w:noProof/>
                <w:webHidden/>
              </w:rPr>
              <w:instrText xml:space="preserve"> PAGEREF _Toc25569675 \h </w:instrText>
            </w:r>
            <w:r w:rsidR="00FA03EB">
              <w:rPr>
                <w:noProof/>
                <w:webHidden/>
              </w:rPr>
            </w:r>
            <w:r w:rsidR="00FA03EB">
              <w:rPr>
                <w:noProof/>
                <w:webHidden/>
              </w:rPr>
              <w:fldChar w:fldCharType="separate"/>
            </w:r>
            <w:r w:rsidR="00FA03EB">
              <w:rPr>
                <w:noProof/>
                <w:webHidden/>
              </w:rPr>
              <w:t>69</w:t>
            </w:r>
            <w:r w:rsidR="00FA03EB">
              <w:rPr>
                <w:noProof/>
                <w:webHidden/>
              </w:rPr>
              <w:fldChar w:fldCharType="end"/>
            </w:r>
          </w:hyperlink>
        </w:p>
        <w:p w14:paraId="69C7DD81" w14:textId="332E7045" w:rsidR="00FA03EB" w:rsidRDefault="007C6C61">
          <w:pPr>
            <w:pStyle w:val="TDC1"/>
            <w:rPr>
              <w:rFonts w:eastAsiaTheme="minorEastAsia" w:cstheme="minorBidi"/>
              <w:noProof/>
              <w:sz w:val="22"/>
              <w:lang w:val="en-US" w:eastAsia="en-US"/>
            </w:rPr>
          </w:pPr>
          <w:hyperlink w:anchor="_Toc25569676" w:history="1">
            <w:r w:rsidR="00FA03EB" w:rsidRPr="00B258E1">
              <w:rPr>
                <w:rStyle w:val="Hipervnculo"/>
                <w:noProof/>
              </w:rPr>
              <w:t>ANNEXES</w:t>
            </w:r>
            <w:r w:rsidR="00FA03EB">
              <w:rPr>
                <w:noProof/>
                <w:webHidden/>
              </w:rPr>
              <w:tab/>
            </w:r>
            <w:r w:rsidR="00FA03EB">
              <w:rPr>
                <w:noProof/>
                <w:webHidden/>
              </w:rPr>
              <w:fldChar w:fldCharType="begin"/>
            </w:r>
            <w:r w:rsidR="00FA03EB">
              <w:rPr>
                <w:noProof/>
                <w:webHidden/>
              </w:rPr>
              <w:instrText xml:space="preserve"> PAGEREF _Toc25569676 \h </w:instrText>
            </w:r>
            <w:r w:rsidR="00FA03EB">
              <w:rPr>
                <w:noProof/>
                <w:webHidden/>
              </w:rPr>
            </w:r>
            <w:r w:rsidR="00FA03EB">
              <w:rPr>
                <w:noProof/>
                <w:webHidden/>
              </w:rPr>
              <w:fldChar w:fldCharType="separate"/>
            </w:r>
            <w:r w:rsidR="00FA03EB">
              <w:rPr>
                <w:noProof/>
                <w:webHidden/>
              </w:rPr>
              <w:t>74</w:t>
            </w:r>
            <w:r w:rsidR="00FA03EB">
              <w:rPr>
                <w:noProof/>
                <w:webHidden/>
              </w:rPr>
              <w:fldChar w:fldCharType="end"/>
            </w:r>
          </w:hyperlink>
        </w:p>
        <w:p w14:paraId="33898424" w14:textId="26A0EE1D" w:rsidR="00FA03EB" w:rsidRDefault="007C6C61">
          <w:pPr>
            <w:pStyle w:val="TDC1"/>
            <w:rPr>
              <w:rFonts w:eastAsiaTheme="minorEastAsia" w:cstheme="minorBidi"/>
              <w:noProof/>
              <w:sz w:val="22"/>
              <w:lang w:val="en-US" w:eastAsia="en-US"/>
            </w:rPr>
          </w:pPr>
          <w:hyperlink w:anchor="_Toc25569677" w:history="1">
            <w:r w:rsidR="00FA03EB" w:rsidRPr="00B258E1">
              <w:rPr>
                <w:rStyle w:val="Hipervnculo"/>
                <w:noProof/>
              </w:rPr>
              <w:t>Annex 1: Terms of Reference</w:t>
            </w:r>
            <w:r w:rsidR="00FA03EB">
              <w:rPr>
                <w:noProof/>
                <w:webHidden/>
              </w:rPr>
              <w:tab/>
            </w:r>
            <w:r w:rsidR="00FA03EB">
              <w:rPr>
                <w:noProof/>
                <w:webHidden/>
              </w:rPr>
              <w:fldChar w:fldCharType="begin"/>
            </w:r>
            <w:r w:rsidR="00FA03EB">
              <w:rPr>
                <w:noProof/>
                <w:webHidden/>
              </w:rPr>
              <w:instrText xml:space="preserve"> PAGEREF _Toc25569677 \h </w:instrText>
            </w:r>
            <w:r w:rsidR="00FA03EB">
              <w:rPr>
                <w:noProof/>
                <w:webHidden/>
              </w:rPr>
            </w:r>
            <w:r w:rsidR="00FA03EB">
              <w:rPr>
                <w:noProof/>
                <w:webHidden/>
              </w:rPr>
              <w:fldChar w:fldCharType="separate"/>
            </w:r>
            <w:r w:rsidR="00FA03EB">
              <w:rPr>
                <w:noProof/>
                <w:webHidden/>
              </w:rPr>
              <w:t>74</w:t>
            </w:r>
            <w:r w:rsidR="00FA03EB">
              <w:rPr>
                <w:noProof/>
                <w:webHidden/>
              </w:rPr>
              <w:fldChar w:fldCharType="end"/>
            </w:r>
          </w:hyperlink>
        </w:p>
        <w:p w14:paraId="3D9F3098" w14:textId="2E318D75" w:rsidR="00FA03EB" w:rsidRDefault="007C6C61">
          <w:pPr>
            <w:pStyle w:val="TDC1"/>
            <w:rPr>
              <w:rFonts w:eastAsiaTheme="minorEastAsia" w:cstheme="minorBidi"/>
              <w:noProof/>
              <w:sz w:val="22"/>
              <w:lang w:val="en-US" w:eastAsia="en-US"/>
            </w:rPr>
          </w:pPr>
          <w:hyperlink w:anchor="_Toc25569678" w:history="1">
            <w:r w:rsidR="00FA03EB" w:rsidRPr="00B258E1">
              <w:rPr>
                <w:rStyle w:val="Hipervnculo"/>
                <w:noProof/>
              </w:rPr>
              <w:t>Annex 2:  MTR Evaluative Matrix</w:t>
            </w:r>
            <w:r w:rsidR="00FA03EB">
              <w:rPr>
                <w:noProof/>
                <w:webHidden/>
              </w:rPr>
              <w:tab/>
            </w:r>
            <w:r w:rsidR="00FA03EB">
              <w:rPr>
                <w:noProof/>
                <w:webHidden/>
              </w:rPr>
              <w:fldChar w:fldCharType="begin"/>
            </w:r>
            <w:r w:rsidR="00FA03EB">
              <w:rPr>
                <w:noProof/>
                <w:webHidden/>
              </w:rPr>
              <w:instrText xml:space="preserve"> PAGEREF _Toc25569678 \h </w:instrText>
            </w:r>
            <w:r w:rsidR="00FA03EB">
              <w:rPr>
                <w:noProof/>
                <w:webHidden/>
              </w:rPr>
            </w:r>
            <w:r w:rsidR="00FA03EB">
              <w:rPr>
                <w:noProof/>
                <w:webHidden/>
              </w:rPr>
              <w:fldChar w:fldCharType="separate"/>
            </w:r>
            <w:r w:rsidR="00FA03EB">
              <w:rPr>
                <w:noProof/>
                <w:webHidden/>
              </w:rPr>
              <w:t>92</w:t>
            </w:r>
            <w:r w:rsidR="00FA03EB">
              <w:rPr>
                <w:noProof/>
                <w:webHidden/>
              </w:rPr>
              <w:fldChar w:fldCharType="end"/>
            </w:r>
          </w:hyperlink>
        </w:p>
        <w:p w14:paraId="1F18170E" w14:textId="60856D33" w:rsidR="00FA03EB" w:rsidRDefault="007C6C61">
          <w:pPr>
            <w:pStyle w:val="TDC1"/>
            <w:rPr>
              <w:rFonts w:eastAsiaTheme="minorEastAsia" w:cstheme="minorBidi"/>
              <w:noProof/>
              <w:sz w:val="22"/>
              <w:lang w:val="en-US" w:eastAsia="en-US"/>
            </w:rPr>
          </w:pPr>
          <w:hyperlink w:anchor="_Toc25569679" w:history="1">
            <w:r w:rsidR="00FA03EB" w:rsidRPr="00B258E1">
              <w:rPr>
                <w:rStyle w:val="Hipervnculo"/>
                <w:noProof/>
              </w:rPr>
              <w:t>Annex 3:  Progress towards Results Matrix</w:t>
            </w:r>
            <w:r w:rsidR="00FA03EB">
              <w:rPr>
                <w:noProof/>
                <w:webHidden/>
              </w:rPr>
              <w:tab/>
            </w:r>
            <w:r w:rsidR="00FA03EB">
              <w:rPr>
                <w:noProof/>
                <w:webHidden/>
              </w:rPr>
              <w:fldChar w:fldCharType="begin"/>
            </w:r>
            <w:r w:rsidR="00FA03EB">
              <w:rPr>
                <w:noProof/>
                <w:webHidden/>
              </w:rPr>
              <w:instrText xml:space="preserve"> PAGEREF _Toc25569679 \h </w:instrText>
            </w:r>
            <w:r w:rsidR="00FA03EB">
              <w:rPr>
                <w:noProof/>
                <w:webHidden/>
              </w:rPr>
            </w:r>
            <w:r w:rsidR="00FA03EB">
              <w:rPr>
                <w:noProof/>
                <w:webHidden/>
              </w:rPr>
              <w:fldChar w:fldCharType="separate"/>
            </w:r>
            <w:r w:rsidR="00FA03EB">
              <w:rPr>
                <w:noProof/>
                <w:webHidden/>
              </w:rPr>
              <w:t>94</w:t>
            </w:r>
            <w:r w:rsidR="00FA03EB">
              <w:rPr>
                <w:noProof/>
                <w:webHidden/>
              </w:rPr>
              <w:fldChar w:fldCharType="end"/>
            </w:r>
          </w:hyperlink>
        </w:p>
        <w:p w14:paraId="7A3933C6" w14:textId="6EF9B2C4" w:rsidR="00FA03EB" w:rsidRDefault="007C6C61">
          <w:pPr>
            <w:pStyle w:val="TDC1"/>
            <w:rPr>
              <w:rFonts w:eastAsiaTheme="minorEastAsia" w:cstheme="minorBidi"/>
              <w:noProof/>
              <w:sz w:val="22"/>
              <w:lang w:val="en-US" w:eastAsia="en-US"/>
            </w:rPr>
          </w:pPr>
          <w:hyperlink w:anchor="_Toc25569680" w:history="1">
            <w:r w:rsidR="00FA03EB" w:rsidRPr="00B258E1">
              <w:rPr>
                <w:rStyle w:val="Hipervnculo"/>
                <w:noProof/>
              </w:rPr>
              <w:t>Annex 4:  Questionnaire &amp; Stakeholder ratings - detail</w:t>
            </w:r>
            <w:r w:rsidR="00FA03EB">
              <w:rPr>
                <w:noProof/>
                <w:webHidden/>
              </w:rPr>
              <w:tab/>
            </w:r>
            <w:r w:rsidR="00FA03EB">
              <w:rPr>
                <w:noProof/>
                <w:webHidden/>
              </w:rPr>
              <w:fldChar w:fldCharType="begin"/>
            </w:r>
            <w:r w:rsidR="00FA03EB">
              <w:rPr>
                <w:noProof/>
                <w:webHidden/>
              </w:rPr>
              <w:instrText xml:space="preserve"> PAGEREF _Toc25569680 \h </w:instrText>
            </w:r>
            <w:r w:rsidR="00FA03EB">
              <w:rPr>
                <w:noProof/>
                <w:webHidden/>
              </w:rPr>
            </w:r>
            <w:r w:rsidR="00FA03EB">
              <w:rPr>
                <w:noProof/>
                <w:webHidden/>
              </w:rPr>
              <w:fldChar w:fldCharType="separate"/>
            </w:r>
            <w:r w:rsidR="00FA03EB">
              <w:rPr>
                <w:noProof/>
                <w:webHidden/>
              </w:rPr>
              <w:t>103</w:t>
            </w:r>
            <w:r w:rsidR="00FA03EB">
              <w:rPr>
                <w:noProof/>
                <w:webHidden/>
              </w:rPr>
              <w:fldChar w:fldCharType="end"/>
            </w:r>
          </w:hyperlink>
        </w:p>
        <w:p w14:paraId="7F841BE7" w14:textId="44C38EB3" w:rsidR="00FA03EB" w:rsidRDefault="007C6C61">
          <w:pPr>
            <w:pStyle w:val="TDC1"/>
            <w:rPr>
              <w:rFonts w:eastAsiaTheme="minorEastAsia" w:cstheme="minorBidi"/>
              <w:noProof/>
              <w:sz w:val="22"/>
              <w:lang w:val="en-US" w:eastAsia="en-US"/>
            </w:rPr>
          </w:pPr>
          <w:hyperlink w:anchor="_Toc25569681" w:history="1">
            <w:r w:rsidR="00FA03EB" w:rsidRPr="00B258E1">
              <w:rPr>
                <w:rStyle w:val="Hipervnculo"/>
                <w:noProof/>
              </w:rPr>
              <w:t>Annex 5:  Ratings scales</w:t>
            </w:r>
            <w:r w:rsidR="00FA03EB">
              <w:rPr>
                <w:noProof/>
                <w:webHidden/>
              </w:rPr>
              <w:tab/>
            </w:r>
            <w:r w:rsidR="00FA03EB">
              <w:rPr>
                <w:noProof/>
                <w:webHidden/>
              </w:rPr>
              <w:fldChar w:fldCharType="begin"/>
            </w:r>
            <w:r w:rsidR="00FA03EB">
              <w:rPr>
                <w:noProof/>
                <w:webHidden/>
              </w:rPr>
              <w:instrText xml:space="preserve"> PAGEREF _Toc25569681 \h </w:instrText>
            </w:r>
            <w:r w:rsidR="00FA03EB">
              <w:rPr>
                <w:noProof/>
                <w:webHidden/>
              </w:rPr>
            </w:r>
            <w:r w:rsidR="00FA03EB">
              <w:rPr>
                <w:noProof/>
                <w:webHidden/>
              </w:rPr>
              <w:fldChar w:fldCharType="separate"/>
            </w:r>
            <w:r w:rsidR="00FA03EB">
              <w:rPr>
                <w:noProof/>
                <w:webHidden/>
              </w:rPr>
              <w:t>111</w:t>
            </w:r>
            <w:r w:rsidR="00FA03EB">
              <w:rPr>
                <w:noProof/>
                <w:webHidden/>
              </w:rPr>
              <w:fldChar w:fldCharType="end"/>
            </w:r>
          </w:hyperlink>
        </w:p>
        <w:p w14:paraId="0A2F5931" w14:textId="05B93F2F" w:rsidR="00FA03EB" w:rsidRDefault="007C6C61">
          <w:pPr>
            <w:pStyle w:val="TDC1"/>
            <w:rPr>
              <w:rFonts w:eastAsiaTheme="minorEastAsia" w:cstheme="minorBidi"/>
              <w:noProof/>
              <w:sz w:val="22"/>
              <w:lang w:val="en-US" w:eastAsia="en-US"/>
            </w:rPr>
          </w:pPr>
          <w:hyperlink w:anchor="_Toc25569682" w:history="1">
            <w:r w:rsidR="00FA03EB" w:rsidRPr="00B258E1">
              <w:rPr>
                <w:rStyle w:val="Hipervnculo"/>
                <w:noProof/>
              </w:rPr>
              <w:t>Annex 6:  Itinerary &amp; key informants</w:t>
            </w:r>
            <w:r w:rsidR="00FA03EB">
              <w:rPr>
                <w:noProof/>
                <w:webHidden/>
              </w:rPr>
              <w:tab/>
            </w:r>
            <w:r w:rsidR="00FA03EB">
              <w:rPr>
                <w:noProof/>
                <w:webHidden/>
              </w:rPr>
              <w:fldChar w:fldCharType="begin"/>
            </w:r>
            <w:r w:rsidR="00FA03EB">
              <w:rPr>
                <w:noProof/>
                <w:webHidden/>
              </w:rPr>
              <w:instrText xml:space="preserve"> PAGEREF _Toc25569682 \h </w:instrText>
            </w:r>
            <w:r w:rsidR="00FA03EB">
              <w:rPr>
                <w:noProof/>
                <w:webHidden/>
              </w:rPr>
            </w:r>
            <w:r w:rsidR="00FA03EB">
              <w:rPr>
                <w:noProof/>
                <w:webHidden/>
              </w:rPr>
              <w:fldChar w:fldCharType="separate"/>
            </w:r>
            <w:r w:rsidR="00FA03EB">
              <w:rPr>
                <w:noProof/>
                <w:webHidden/>
              </w:rPr>
              <w:t>112</w:t>
            </w:r>
            <w:r w:rsidR="00FA03EB">
              <w:rPr>
                <w:noProof/>
                <w:webHidden/>
              </w:rPr>
              <w:fldChar w:fldCharType="end"/>
            </w:r>
          </w:hyperlink>
        </w:p>
        <w:p w14:paraId="557D7268" w14:textId="59447B28" w:rsidR="00FA03EB" w:rsidRDefault="007C6C61">
          <w:pPr>
            <w:pStyle w:val="TDC1"/>
            <w:rPr>
              <w:rFonts w:eastAsiaTheme="minorEastAsia" w:cstheme="minorBidi"/>
              <w:noProof/>
              <w:sz w:val="22"/>
              <w:lang w:val="en-US" w:eastAsia="en-US"/>
            </w:rPr>
          </w:pPr>
          <w:hyperlink w:anchor="_Toc25569683" w:history="1">
            <w:r w:rsidR="00FA03EB" w:rsidRPr="00B258E1">
              <w:rPr>
                <w:rStyle w:val="Hipervnculo"/>
                <w:noProof/>
              </w:rPr>
              <w:t>Annex 7:  List of some of the documents &amp; Web Sites Reviewed</w:t>
            </w:r>
            <w:r w:rsidR="00FA03EB">
              <w:rPr>
                <w:noProof/>
                <w:webHidden/>
              </w:rPr>
              <w:tab/>
            </w:r>
            <w:r w:rsidR="00FA03EB">
              <w:rPr>
                <w:noProof/>
                <w:webHidden/>
              </w:rPr>
              <w:fldChar w:fldCharType="begin"/>
            </w:r>
            <w:r w:rsidR="00FA03EB">
              <w:rPr>
                <w:noProof/>
                <w:webHidden/>
              </w:rPr>
              <w:instrText xml:space="preserve"> PAGEREF _Toc25569683 \h </w:instrText>
            </w:r>
            <w:r w:rsidR="00FA03EB">
              <w:rPr>
                <w:noProof/>
                <w:webHidden/>
              </w:rPr>
            </w:r>
            <w:r w:rsidR="00FA03EB">
              <w:rPr>
                <w:noProof/>
                <w:webHidden/>
              </w:rPr>
              <w:fldChar w:fldCharType="separate"/>
            </w:r>
            <w:r w:rsidR="00FA03EB">
              <w:rPr>
                <w:noProof/>
                <w:webHidden/>
              </w:rPr>
              <w:t>117</w:t>
            </w:r>
            <w:r w:rsidR="00FA03EB">
              <w:rPr>
                <w:noProof/>
                <w:webHidden/>
              </w:rPr>
              <w:fldChar w:fldCharType="end"/>
            </w:r>
          </w:hyperlink>
        </w:p>
        <w:p w14:paraId="489AF62B" w14:textId="562A0408" w:rsidR="00FA03EB" w:rsidRDefault="007C6C61">
          <w:pPr>
            <w:pStyle w:val="TDC1"/>
            <w:rPr>
              <w:rFonts w:eastAsiaTheme="minorEastAsia" w:cstheme="minorBidi"/>
              <w:noProof/>
              <w:sz w:val="22"/>
              <w:lang w:val="en-US" w:eastAsia="en-US"/>
            </w:rPr>
          </w:pPr>
          <w:hyperlink w:anchor="_Toc25569684" w:history="1">
            <w:r w:rsidR="00FA03EB" w:rsidRPr="00B258E1">
              <w:rPr>
                <w:rStyle w:val="Hipervnculo"/>
                <w:noProof/>
                <w:lang w:val="en-US"/>
              </w:rPr>
              <w:t>Annex 8: Expenditure</w:t>
            </w:r>
            <w:r w:rsidR="00FA03EB">
              <w:rPr>
                <w:noProof/>
                <w:webHidden/>
              </w:rPr>
              <w:tab/>
            </w:r>
            <w:r w:rsidR="00FA03EB">
              <w:rPr>
                <w:noProof/>
                <w:webHidden/>
              </w:rPr>
              <w:fldChar w:fldCharType="begin"/>
            </w:r>
            <w:r w:rsidR="00FA03EB">
              <w:rPr>
                <w:noProof/>
                <w:webHidden/>
              </w:rPr>
              <w:instrText xml:space="preserve"> PAGEREF _Toc25569684 \h </w:instrText>
            </w:r>
            <w:r w:rsidR="00FA03EB">
              <w:rPr>
                <w:noProof/>
                <w:webHidden/>
              </w:rPr>
            </w:r>
            <w:r w:rsidR="00FA03EB">
              <w:rPr>
                <w:noProof/>
                <w:webHidden/>
              </w:rPr>
              <w:fldChar w:fldCharType="separate"/>
            </w:r>
            <w:r w:rsidR="00FA03EB">
              <w:rPr>
                <w:noProof/>
                <w:webHidden/>
              </w:rPr>
              <w:t>121</w:t>
            </w:r>
            <w:r w:rsidR="00FA03EB">
              <w:rPr>
                <w:noProof/>
                <w:webHidden/>
              </w:rPr>
              <w:fldChar w:fldCharType="end"/>
            </w:r>
          </w:hyperlink>
        </w:p>
        <w:p w14:paraId="7BE2A928" w14:textId="767FDE2D" w:rsidR="00FA03EB" w:rsidRDefault="007C6C61">
          <w:pPr>
            <w:pStyle w:val="TDC1"/>
            <w:rPr>
              <w:rFonts w:eastAsiaTheme="minorEastAsia" w:cstheme="minorBidi"/>
              <w:noProof/>
              <w:sz w:val="22"/>
              <w:lang w:val="en-US" w:eastAsia="en-US"/>
            </w:rPr>
          </w:pPr>
          <w:hyperlink w:anchor="_Toc25569685" w:history="1">
            <w:r w:rsidR="00FA03EB" w:rsidRPr="00B258E1">
              <w:rPr>
                <w:rStyle w:val="Hipervnculo"/>
                <w:noProof/>
                <w:lang w:val="en-US"/>
              </w:rPr>
              <w:t>Annex 9:  Project Timeline</w:t>
            </w:r>
            <w:r w:rsidR="00FA03EB">
              <w:rPr>
                <w:noProof/>
                <w:webHidden/>
              </w:rPr>
              <w:tab/>
            </w:r>
            <w:r w:rsidR="00FA03EB">
              <w:rPr>
                <w:noProof/>
                <w:webHidden/>
              </w:rPr>
              <w:fldChar w:fldCharType="begin"/>
            </w:r>
            <w:r w:rsidR="00FA03EB">
              <w:rPr>
                <w:noProof/>
                <w:webHidden/>
              </w:rPr>
              <w:instrText xml:space="preserve"> PAGEREF _Toc25569685 \h </w:instrText>
            </w:r>
            <w:r w:rsidR="00FA03EB">
              <w:rPr>
                <w:noProof/>
                <w:webHidden/>
              </w:rPr>
            </w:r>
            <w:r w:rsidR="00FA03EB">
              <w:rPr>
                <w:noProof/>
                <w:webHidden/>
              </w:rPr>
              <w:fldChar w:fldCharType="separate"/>
            </w:r>
            <w:r w:rsidR="00FA03EB">
              <w:rPr>
                <w:noProof/>
                <w:webHidden/>
              </w:rPr>
              <w:t>122</w:t>
            </w:r>
            <w:r w:rsidR="00FA03EB">
              <w:rPr>
                <w:noProof/>
                <w:webHidden/>
              </w:rPr>
              <w:fldChar w:fldCharType="end"/>
            </w:r>
          </w:hyperlink>
        </w:p>
        <w:p w14:paraId="4180660E" w14:textId="4426E9AC" w:rsidR="00FA03EB" w:rsidRDefault="007C6C61">
          <w:pPr>
            <w:pStyle w:val="TDC1"/>
            <w:tabs>
              <w:tab w:val="left" w:pos="1320"/>
            </w:tabs>
            <w:rPr>
              <w:rFonts w:eastAsiaTheme="minorEastAsia" w:cstheme="minorBidi"/>
              <w:noProof/>
              <w:sz w:val="22"/>
              <w:lang w:val="en-US" w:eastAsia="en-US"/>
            </w:rPr>
          </w:pPr>
          <w:hyperlink w:anchor="_Toc25569686" w:history="1">
            <w:r w:rsidR="00FA03EB" w:rsidRPr="00B258E1">
              <w:rPr>
                <w:rStyle w:val="Hipervnculo"/>
                <w:noProof/>
              </w:rPr>
              <w:t>Annex 10:</w:t>
            </w:r>
            <w:r w:rsidR="00FA03EB">
              <w:rPr>
                <w:rFonts w:eastAsiaTheme="minorEastAsia" w:cstheme="minorBidi"/>
                <w:noProof/>
                <w:sz w:val="22"/>
                <w:lang w:val="en-US" w:eastAsia="en-US"/>
              </w:rPr>
              <w:tab/>
            </w:r>
            <w:r w:rsidR="00FA03EB" w:rsidRPr="00B258E1">
              <w:rPr>
                <w:rStyle w:val="Hipervnculo"/>
                <w:noProof/>
              </w:rPr>
              <w:t xml:space="preserve"> Suggested Changes to Indicators, Baselines &amp; Targets</w:t>
            </w:r>
            <w:r w:rsidR="00FA03EB">
              <w:rPr>
                <w:noProof/>
                <w:webHidden/>
              </w:rPr>
              <w:tab/>
            </w:r>
            <w:r w:rsidR="00FA03EB">
              <w:rPr>
                <w:noProof/>
                <w:webHidden/>
              </w:rPr>
              <w:fldChar w:fldCharType="begin"/>
            </w:r>
            <w:r w:rsidR="00FA03EB">
              <w:rPr>
                <w:noProof/>
                <w:webHidden/>
              </w:rPr>
              <w:instrText xml:space="preserve"> PAGEREF _Toc25569686 \h </w:instrText>
            </w:r>
            <w:r w:rsidR="00FA03EB">
              <w:rPr>
                <w:noProof/>
                <w:webHidden/>
              </w:rPr>
            </w:r>
            <w:r w:rsidR="00FA03EB">
              <w:rPr>
                <w:noProof/>
                <w:webHidden/>
              </w:rPr>
              <w:fldChar w:fldCharType="separate"/>
            </w:r>
            <w:r w:rsidR="00FA03EB">
              <w:rPr>
                <w:noProof/>
                <w:webHidden/>
              </w:rPr>
              <w:t>123</w:t>
            </w:r>
            <w:r w:rsidR="00FA03EB">
              <w:rPr>
                <w:noProof/>
                <w:webHidden/>
              </w:rPr>
              <w:fldChar w:fldCharType="end"/>
            </w:r>
          </w:hyperlink>
        </w:p>
        <w:p w14:paraId="75D8111B" w14:textId="76360C23" w:rsidR="00FA03EB" w:rsidRDefault="007C6C61">
          <w:pPr>
            <w:pStyle w:val="TDC1"/>
            <w:tabs>
              <w:tab w:val="left" w:pos="1320"/>
            </w:tabs>
            <w:rPr>
              <w:rFonts w:eastAsiaTheme="minorEastAsia" w:cstheme="minorBidi"/>
              <w:noProof/>
              <w:sz w:val="22"/>
              <w:lang w:val="en-US" w:eastAsia="en-US"/>
            </w:rPr>
          </w:pPr>
          <w:hyperlink w:anchor="_Toc25569687" w:history="1">
            <w:r w:rsidR="00FA03EB" w:rsidRPr="00B258E1">
              <w:rPr>
                <w:rStyle w:val="Hipervnculo"/>
                <w:noProof/>
              </w:rPr>
              <w:t>Annex 11:</w:t>
            </w:r>
            <w:r w:rsidR="00FA03EB">
              <w:rPr>
                <w:rFonts w:eastAsiaTheme="minorEastAsia" w:cstheme="minorBidi"/>
                <w:noProof/>
                <w:sz w:val="22"/>
                <w:lang w:val="en-US" w:eastAsia="en-US"/>
              </w:rPr>
              <w:tab/>
            </w:r>
            <w:r w:rsidR="00FA03EB" w:rsidRPr="00B258E1">
              <w:rPr>
                <w:rStyle w:val="Hipervnculo"/>
                <w:noProof/>
              </w:rPr>
              <w:t xml:space="preserve"> Tracking tool comparison</w:t>
            </w:r>
            <w:r w:rsidR="00FA03EB">
              <w:rPr>
                <w:noProof/>
                <w:webHidden/>
              </w:rPr>
              <w:tab/>
            </w:r>
            <w:r w:rsidR="00FA03EB">
              <w:rPr>
                <w:noProof/>
                <w:webHidden/>
              </w:rPr>
              <w:fldChar w:fldCharType="begin"/>
            </w:r>
            <w:r w:rsidR="00FA03EB">
              <w:rPr>
                <w:noProof/>
                <w:webHidden/>
              </w:rPr>
              <w:instrText xml:space="preserve"> PAGEREF _Toc25569687 \h </w:instrText>
            </w:r>
            <w:r w:rsidR="00FA03EB">
              <w:rPr>
                <w:noProof/>
                <w:webHidden/>
              </w:rPr>
            </w:r>
            <w:r w:rsidR="00FA03EB">
              <w:rPr>
                <w:noProof/>
                <w:webHidden/>
              </w:rPr>
              <w:fldChar w:fldCharType="separate"/>
            </w:r>
            <w:r w:rsidR="00FA03EB">
              <w:rPr>
                <w:noProof/>
                <w:webHidden/>
              </w:rPr>
              <w:t>125</w:t>
            </w:r>
            <w:r w:rsidR="00FA03EB">
              <w:rPr>
                <w:noProof/>
                <w:webHidden/>
              </w:rPr>
              <w:fldChar w:fldCharType="end"/>
            </w:r>
          </w:hyperlink>
        </w:p>
        <w:p w14:paraId="7D1539D5" w14:textId="25F1A2D4" w:rsidR="00FA03EB" w:rsidRDefault="007C6C61">
          <w:pPr>
            <w:pStyle w:val="TDC1"/>
            <w:tabs>
              <w:tab w:val="left" w:pos="1320"/>
            </w:tabs>
            <w:rPr>
              <w:rFonts w:eastAsiaTheme="minorEastAsia" w:cstheme="minorBidi"/>
              <w:noProof/>
              <w:sz w:val="22"/>
              <w:lang w:val="en-US" w:eastAsia="en-US"/>
            </w:rPr>
          </w:pPr>
          <w:hyperlink w:anchor="_Toc25569688" w:history="1">
            <w:r w:rsidR="00FA03EB" w:rsidRPr="00B258E1">
              <w:rPr>
                <w:rStyle w:val="Hipervnculo"/>
                <w:noProof/>
              </w:rPr>
              <w:t>Annex 12:</w:t>
            </w:r>
            <w:r w:rsidR="00FA03EB">
              <w:rPr>
                <w:rFonts w:eastAsiaTheme="minorEastAsia" w:cstheme="minorBidi"/>
                <w:noProof/>
                <w:sz w:val="22"/>
                <w:lang w:val="en-US" w:eastAsia="en-US"/>
              </w:rPr>
              <w:tab/>
            </w:r>
            <w:r w:rsidR="00FA03EB" w:rsidRPr="00B258E1">
              <w:rPr>
                <w:rStyle w:val="Hipervnculo"/>
                <w:noProof/>
              </w:rPr>
              <w:t xml:space="preserve"> Signed UNEG Code of Conduct Form</w:t>
            </w:r>
            <w:r w:rsidR="00FA03EB">
              <w:rPr>
                <w:noProof/>
                <w:webHidden/>
              </w:rPr>
              <w:tab/>
            </w:r>
            <w:r w:rsidR="00FA03EB">
              <w:rPr>
                <w:noProof/>
                <w:webHidden/>
              </w:rPr>
              <w:fldChar w:fldCharType="begin"/>
            </w:r>
            <w:r w:rsidR="00FA03EB">
              <w:rPr>
                <w:noProof/>
                <w:webHidden/>
              </w:rPr>
              <w:instrText xml:space="preserve"> PAGEREF _Toc25569688 \h </w:instrText>
            </w:r>
            <w:r w:rsidR="00FA03EB">
              <w:rPr>
                <w:noProof/>
                <w:webHidden/>
              </w:rPr>
            </w:r>
            <w:r w:rsidR="00FA03EB">
              <w:rPr>
                <w:noProof/>
                <w:webHidden/>
              </w:rPr>
              <w:fldChar w:fldCharType="separate"/>
            </w:r>
            <w:r w:rsidR="00FA03EB">
              <w:rPr>
                <w:noProof/>
                <w:webHidden/>
              </w:rPr>
              <w:t>127</w:t>
            </w:r>
            <w:r w:rsidR="00FA03EB">
              <w:rPr>
                <w:noProof/>
                <w:webHidden/>
              </w:rPr>
              <w:fldChar w:fldCharType="end"/>
            </w:r>
          </w:hyperlink>
        </w:p>
        <w:p w14:paraId="3258987D" w14:textId="3DE31581" w:rsidR="00FA03EB" w:rsidRDefault="007C6C61">
          <w:pPr>
            <w:pStyle w:val="TDC1"/>
            <w:tabs>
              <w:tab w:val="left" w:pos="1320"/>
            </w:tabs>
            <w:rPr>
              <w:rFonts w:eastAsiaTheme="minorEastAsia" w:cstheme="minorBidi"/>
              <w:noProof/>
              <w:sz w:val="22"/>
              <w:lang w:val="en-US" w:eastAsia="en-US"/>
            </w:rPr>
          </w:pPr>
          <w:hyperlink w:anchor="_Toc25569689" w:history="1">
            <w:r w:rsidR="00FA03EB" w:rsidRPr="00B258E1">
              <w:rPr>
                <w:rStyle w:val="Hipervnculo"/>
                <w:noProof/>
              </w:rPr>
              <w:t>Annex 13:</w:t>
            </w:r>
            <w:r w:rsidR="00FA03EB">
              <w:rPr>
                <w:rFonts w:eastAsiaTheme="minorEastAsia" w:cstheme="minorBidi"/>
                <w:noProof/>
                <w:sz w:val="22"/>
                <w:lang w:val="en-US" w:eastAsia="en-US"/>
              </w:rPr>
              <w:tab/>
            </w:r>
            <w:r w:rsidR="00FA03EB" w:rsidRPr="00B258E1">
              <w:rPr>
                <w:rStyle w:val="Hipervnculo"/>
                <w:noProof/>
              </w:rPr>
              <w:t xml:space="preserve"> Signed MTR Final Report Clearance Form</w:t>
            </w:r>
            <w:r w:rsidR="00FA03EB">
              <w:rPr>
                <w:noProof/>
                <w:webHidden/>
              </w:rPr>
              <w:tab/>
            </w:r>
            <w:r w:rsidR="00FA03EB">
              <w:rPr>
                <w:noProof/>
                <w:webHidden/>
              </w:rPr>
              <w:fldChar w:fldCharType="begin"/>
            </w:r>
            <w:r w:rsidR="00FA03EB">
              <w:rPr>
                <w:noProof/>
                <w:webHidden/>
              </w:rPr>
              <w:instrText xml:space="preserve"> PAGEREF _Toc25569689 \h </w:instrText>
            </w:r>
            <w:r w:rsidR="00FA03EB">
              <w:rPr>
                <w:noProof/>
                <w:webHidden/>
              </w:rPr>
            </w:r>
            <w:r w:rsidR="00FA03EB">
              <w:rPr>
                <w:noProof/>
                <w:webHidden/>
              </w:rPr>
              <w:fldChar w:fldCharType="separate"/>
            </w:r>
            <w:r w:rsidR="00FA03EB">
              <w:rPr>
                <w:noProof/>
                <w:webHidden/>
              </w:rPr>
              <w:t>128</w:t>
            </w:r>
            <w:r w:rsidR="00FA03EB">
              <w:rPr>
                <w:noProof/>
                <w:webHidden/>
              </w:rPr>
              <w:fldChar w:fldCharType="end"/>
            </w:r>
          </w:hyperlink>
        </w:p>
        <w:p w14:paraId="09416647" w14:textId="189E7191" w:rsidR="001C72C0" w:rsidRDefault="001C72C0">
          <w:r>
            <w:rPr>
              <w:b/>
              <w:bCs/>
              <w:noProof/>
            </w:rPr>
            <w:fldChar w:fldCharType="end"/>
          </w:r>
        </w:p>
      </w:sdtContent>
    </w:sdt>
    <w:p w14:paraId="11538C08" w14:textId="3BBFE57F" w:rsidR="001C72C0" w:rsidRDefault="001C72C0" w:rsidP="009D785F">
      <w:pPr>
        <w:spacing w:after="120"/>
        <w:jc w:val="left"/>
        <w:rPr>
          <w:b/>
          <w:bCs/>
          <w:color w:val="000080"/>
        </w:rPr>
      </w:pPr>
    </w:p>
    <w:p w14:paraId="4BD41D51" w14:textId="33AA6AD2" w:rsidR="00DB6A1B" w:rsidRDefault="00DB6A1B" w:rsidP="009D785F">
      <w:pPr>
        <w:spacing w:after="120"/>
        <w:jc w:val="left"/>
        <w:rPr>
          <w:b/>
          <w:bCs/>
          <w:color w:val="000080"/>
        </w:rPr>
      </w:pPr>
    </w:p>
    <w:p w14:paraId="2BD0C6DE" w14:textId="726AB45A" w:rsidR="00DB6A1B" w:rsidRDefault="00DB6A1B" w:rsidP="009D785F">
      <w:pPr>
        <w:spacing w:after="120"/>
        <w:jc w:val="left"/>
        <w:rPr>
          <w:b/>
          <w:bCs/>
          <w:color w:val="000080"/>
        </w:rPr>
      </w:pPr>
    </w:p>
    <w:p w14:paraId="0295DC55" w14:textId="33BE1E82" w:rsidR="00DB6A1B" w:rsidRDefault="00DB6A1B" w:rsidP="009D785F">
      <w:pPr>
        <w:spacing w:after="120"/>
        <w:jc w:val="left"/>
        <w:rPr>
          <w:b/>
          <w:bCs/>
          <w:color w:val="000080"/>
        </w:rPr>
      </w:pPr>
    </w:p>
    <w:p w14:paraId="1FA53BAB" w14:textId="1FF22C8E" w:rsidR="00DB6A1B" w:rsidRDefault="00DB6A1B" w:rsidP="009D785F">
      <w:pPr>
        <w:spacing w:after="120"/>
        <w:jc w:val="left"/>
        <w:rPr>
          <w:b/>
          <w:bCs/>
          <w:color w:val="000080"/>
        </w:rPr>
      </w:pPr>
    </w:p>
    <w:p w14:paraId="28A41988" w14:textId="09B5AC30" w:rsidR="00DB6A1B" w:rsidRDefault="00DB6A1B" w:rsidP="009D785F">
      <w:pPr>
        <w:spacing w:after="120"/>
        <w:jc w:val="left"/>
        <w:rPr>
          <w:b/>
          <w:bCs/>
          <w:color w:val="000080"/>
        </w:rPr>
      </w:pPr>
    </w:p>
    <w:p w14:paraId="199B7080" w14:textId="40CC1A6C" w:rsidR="00DB6A1B" w:rsidRDefault="00DB6A1B" w:rsidP="009D785F">
      <w:pPr>
        <w:spacing w:after="120"/>
        <w:jc w:val="left"/>
        <w:rPr>
          <w:b/>
          <w:bCs/>
          <w:color w:val="000080"/>
        </w:rPr>
      </w:pPr>
    </w:p>
    <w:p w14:paraId="711E705B" w14:textId="58F78DD8" w:rsidR="00DB6A1B" w:rsidRDefault="00DB6A1B" w:rsidP="009D785F">
      <w:pPr>
        <w:spacing w:after="120"/>
        <w:jc w:val="left"/>
        <w:rPr>
          <w:b/>
          <w:bCs/>
          <w:color w:val="000080"/>
        </w:rPr>
      </w:pPr>
    </w:p>
    <w:p w14:paraId="2C098A56" w14:textId="77777777" w:rsidR="00DB6A1B" w:rsidRPr="009B34EA" w:rsidRDefault="00DB6A1B" w:rsidP="009D785F">
      <w:pPr>
        <w:spacing w:after="120"/>
        <w:jc w:val="left"/>
        <w:rPr>
          <w:b/>
          <w:bCs/>
          <w:color w:val="000080"/>
        </w:rPr>
      </w:pPr>
    </w:p>
    <w:p w14:paraId="4D2FD976" w14:textId="77777777" w:rsidR="000564AF" w:rsidRPr="00306A5A" w:rsidRDefault="003634AC" w:rsidP="000564AF">
      <w:pPr>
        <w:pStyle w:val="Otherheading1"/>
        <w:rPr>
          <w:rFonts w:asciiTheme="minorHAnsi" w:hAnsiTheme="minorHAnsi" w:cstheme="minorHAnsi"/>
          <w:color w:val="365F91" w:themeColor="accent1" w:themeShade="BF"/>
        </w:rPr>
      </w:pPr>
      <w:bookmarkStart w:id="5" w:name="_Toc21678106"/>
      <w:bookmarkStart w:id="6" w:name="_Toc25569637"/>
      <w:r w:rsidRPr="00306A5A">
        <w:rPr>
          <w:rFonts w:asciiTheme="minorHAnsi" w:hAnsiTheme="minorHAnsi" w:cstheme="minorHAnsi"/>
          <w:color w:val="365F91" w:themeColor="accent1" w:themeShade="BF"/>
        </w:rPr>
        <w:t>List of Tables</w:t>
      </w:r>
      <w:bookmarkEnd w:id="5"/>
      <w:bookmarkEnd w:id="6"/>
    </w:p>
    <w:p w14:paraId="1F110126" w14:textId="77760C70" w:rsidR="007B7A8D" w:rsidRDefault="00AC392C">
      <w:pPr>
        <w:pStyle w:val="Tabladeilustraciones"/>
        <w:tabs>
          <w:tab w:val="right" w:leader="dot" w:pos="9062"/>
        </w:tabs>
        <w:rPr>
          <w:rFonts w:eastAsiaTheme="minorEastAsia" w:cstheme="minorBidi"/>
          <w:noProof/>
          <w:sz w:val="22"/>
          <w:lang w:eastAsia="en-GB"/>
        </w:rPr>
      </w:pPr>
      <w:r>
        <w:fldChar w:fldCharType="begin"/>
      </w:r>
      <w:r>
        <w:instrText xml:space="preserve"> TOC \h \z \c "Table" </w:instrText>
      </w:r>
      <w:r>
        <w:fldChar w:fldCharType="separate"/>
      </w:r>
      <w:hyperlink w:anchor="_Toc23523753" w:history="1">
        <w:r w:rsidR="007B7A8D" w:rsidRPr="00494B42">
          <w:rPr>
            <w:rStyle w:val="Hipervnculo"/>
            <w:noProof/>
          </w:rPr>
          <w:t>Table 1 GMC Project Components, Outcomes &amp; Implementing Partners</w:t>
        </w:r>
        <w:r w:rsidR="007B7A8D">
          <w:rPr>
            <w:noProof/>
            <w:webHidden/>
          </w:rPr>
          <w:tab/>
        </w:r>
        <w:r w:rsidR="007B7A8D">
          <w:rPr>
            <w:noProof/>
            <w:webHidden/>
          </w:rPr>
          <w:fldChar w:fldCharType="begin"/>
        </w:r>
        <w:r w:rsidR="007B7A8D">
          <w:rPr>
            <w:noProof/>
            <w:webHidden/>
          </w:rPr>
          <w:instrText xml:space="preserve"> PAGEREF _Toc23523753 \h </w:instrText>
        </w:r>
        <w:r w:rsidR="007B7A8D">
          <w:rPr>
            <w:noProof/>
            <w:webHidden/>
          </w:rPr>
        </w:r>
        <w:r w:rsidR="007B7A8D">
          <w:rPr>
            <w:noProof/>
            <w:webHidden/>
          </w:rPr>
          <w:fldChar w:fldCharType="separate"/>
        </w:r>
        <w:r w:rsidR="007B7A8D">
          <w:rPr>
            <w:noProof/>
            <w:webHidden/>
          </w:rPr>
          <w:t>23</w:t>
        </w:r>
        <w:r w:rsidR="007B7A8D">
          <w:rPr>
            <w:noProof/>
            <w:webHidden/>
          </w:rPr>
          <w:fldChar w:fldCharType="end"/>
        </w:r>
      </w:hyperlink>
    </w:p>
    <w:p w14:paraId="6A65C2CD" w14:textId="2F8A11DD"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54" w:history="1">
        <w:r w:rsidR="007B7A8D" w:rsidRPr="00494B42">
          <w:rPr>
            <w:rStyle w:val="Hipervnculo"/>
            <w:noProof/>
          </w:rPr>
          <w:t>Table 2</w:t>
        </w:r>
        <w:r w:rsidR="007B7A8D">
          <w:rPr>
            <w:rFonts w:eastAsiaTheme="minorEastAsia" w:cstheme="minorBidi"/>
            <w:noProof/>
            <w:sz w:val="22"/>
            <w:lang w:eastAsia="en-GB"/>
          </w:rPr>
          <w:tab/>
        </w:r>
        <w:r w:rsidR="007B7A8D" w:rsidRPr="00494B42">
          <w:rPr>
            <w:rStyle w:val="Hipervnculo"/>
            <w:noProof/>
          </w:rPr>
          <w:t>Relationship between Platforms, Fishery Improvement Projects &amp; Supply Chain Roundtables &amp; Other Actors</w:t>
        </w:r>
        <w:r w:rsidR="007B7A8D">
          <w:rPr>
            <w:noProof/>
            <w:webHidden/>
          </w:rPr>
          <w:tab/>
        </w:r>
        <w:r w:rsidR="007B7A8D">
          <w:rPr>
            <w:noProof/>
            <w:webHidden/>
          </w:rPr>
          <w:fldChar w:fldCharType="begin"/>
        </w:r>
        <w:r w:rsidR="007B7A8D">
          <w:rPr>
            <w:noProof/>
            <w:webHidden/>
          </w:rPr>
          <w:instrText xml:space="preserve"> PAGEREF _Toc23523754 \h </w:instrText>
        </w:r>
        <w:r w:rsidR="007B7A8D">
          <w:rPr>
            <w:noProof/>
            <w:webHidden/>
          </w:rPr>
        </w:r>
        <w:r w:rsidR="007B7A8D">
          <w:rPr>
            <w:noProof/>
            <w:webHidden/>
          </w:rPr>
          <w:fldChar w:fldCharType="separate"/>
        </w:r>
        <w:r w:rsidR="007B7A8D">
          <w:rPr>
            <w:noProof/>
            <w:webHidden/>
          </w:rPr>
          <w:t>27</w:t>
        </w:r>
        <w:r w:rsidR="007B7A8D">
          <w:rPr>
            <w:noProof/>
            <w:webHidden/>
          </w:rPr>
          <w:fldChar w:fldCharType="end"/>
        </w:r>
      </w:hyperlink>
    </w:p>
    <w:p w14:paraId="5CEF34EC" w14:textId="634E91C4"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55" w:history="1">
        <w:r w:rsidR="007B7A8D" w:rsidRPr="00494B42">
          <w:rPr>
            <w:rStyle w:val="Hipervnculo"/>
            <w:noProof/>
          </w:rPr>
          <w:t>Table 3</w:t>
        </w:r>
        <w:r w:rsidR="007B7A8D">
          <w:rPr>
            <w:rFonts w:eastAsiaTheme="minorEastAsia" w:cstheme="minorBidi"/>
            <w:noProof/>
            <w:sz w:val="22"/>
            <w:lang w:eastAsia="en-GB"/>
          </w:rPr>
          <w:tab/>
        </w:r>
        <w:r w:rsidR="007B7A8D" w:rsidRPr="00494B42">
          <w:rPr>
            <w:rStyle w:val="Hipervnculo"/>
            <w:noProof/>
          </w:rPr>
          <w:t>Supplychain Roundtables relevant to the GMC</w:t>
        </w:r>
        <w:r w:rsidR="007B7A8D">
          <w:rPr>
            <w:noProof/>
            <w:webHidden/>
          </w:rPr>
          <w:tab/>
        </w:r>
        <w:r w:rsidR="007B7A8D">
          <w:rPr>
            <w:noProof/>
            <w:webHidden/>
          </w:rPr>
          <w:fldChar w:fldCharType="begin"/>
        </w:r>
        <w:r w:rsidR="007B7A8D">
          <w:rPr>
            <w:noProof/>
            <w:webHidden/>
          </w:rPr>
          <w:instrText xml:space="preserve"> PAGEREF _Toc23523755 \h </w:instrText>
        </w:r>
        <w:r w:rsidR="007B7A8D">
          <w:rPr>
            <w:noProof/>
            <w:webHidden/>
          </w:rPr>
        </w:r>
        <w:r w:rsidR="007B7A8D">
          <w:rPr>
            <w:noProof/>
            <w:webHidden/>
          </w:rPr>
          <w:fldChar w:fldCharType="separate"/>
        </w:r>
        <w:r w:rsidR="007B7A8D">
          <w:rPr>
            <w:noProof/>
            <w:webHidden/>
          </w:rPr>
          <w:t>32</w:t>
        </w:r>
        <w:r w:rsidR="007B7A8D">
          <w:rPr>
            <w:noProof/>
            <w:webHidden/>
          </w:rPr>
          <w:fldChar w:fldCharType="end"/>
        </w:r>
      </w:hyperlink>
    </w:p>
    <w:p w14:paraId="5FCE24A3" w14:textId="77769422"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56" w:history="1">
        <w:r w:rsidR="007B7A8D" w:rsidRPr="00494B42">
          <w:rPr>
            <w:rStyle w:val="Hipervnculo"/>
            <w:noProof/>
          </w:rPr>
          <w:t>Table 4</w:t>
        </w:r>
        <w:r w:rsidR="007B7A8D">
          <w:rPr>
            <w:rFonts w:eastAsiaTheme="minorEastAsia" w:cstheme="minorBidi"/>
            <w:noProof/>
            <w:sz w:val="22"/>
            <w:lang w:eastAsia="en-GB"/>
          </w:rPr>
          <w:tab/>
        </w:r>
        <w:r w:rsidR="007B7A8D" w:rsidRPr="00494B42">
          <w:rPr>
            <w:rStyle w:val="Hipervnculo"/>
            <w:noProof/>
          </w:rPr>
          <w:t>Platforms (or equivalent) supported by the project</w:t>
        </w:r>
        <w:r w:rsidR="007B7A8D">
          <w:rPr>
            <w:noProof/>
            <w:webHidden/>
          </w:rPr>
          <w:tab/>
        </w:r>
        <w:r w:rsidR="007B7A8D">
          <w:rPr>
            <w:noProof/>
            <w:webHidden/>
          </w:rPr>
          <w:fldChar w:fldCharType="begin"/>
        </w:r>
        <w:r w:rsidR="007B7A8D">
          <w:rPr>
            <w:noProof/>
            <w:webHidden/>
          </w:rPr>
          <w:instrText xml:space="preserve"> PAGEREF _Toc23523756 \h </w:instrText>
        </w:r>
        <w:r w:rsidR="007B7A8D">
          <w:rPr>
            <w:noProof/>
            <w:webHidden/>
          </w:rPr>
        </w:r>
        <w:r w:rsidR="007B7A8D">
          <w:rPr>
            <w:noProof/>
            <w:webHidden/>
          </w:rPr>
          <w:fldChar w:fldCharType="separate"/>
        </w:r>
        <w:r w:rsidR="007B7A8D">
          <w:rPr>
            <w:noProof/>
            <w:webHidden/>
          </w:rPr>
          <w:t>37</w:t>
        </w:r>
        <w:r w:rsidR="007B7A8D">
          <w:rPr>
            <w:noProof/>
            <w:webHidden/>
          </w:rPr>
          <w:fldChar w:fldCharType="end"/>
        </w:r>
      </w:hyperlink>
    </w:p>
    <w:p w14:paraId="0260786E" w14:textId="3FB46218"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57" w:history="1">
        <w:r w:rsidR="007B7A8D" w:rsidRPr="00494B42">
          <w:rPr>
            <w:rStyle w:val="Hipervnculo"/>
            <w:noProof/>
          </w:rPr>
          <w:t>Table 5</w:t>
        </w:r>
        <w:r w:rsidR="007B7A8D">
          <w:rPr>
            <w:rFonts w:eastAsiaTheme="minorEastAsia" w:cstheme="minorBidi"/>
            <w:noProof/>
            <w:sz w:val="22"/>
            <w:lang w:eastAsia="en-GB"/>
          </w:rPr>
          <w:tab/>
        </w:r>
        <w:r w:rsidR="007B7A8D" w:rsidRPr="00494B42">
          <w:rPr>
            <w:rStyle w:val="Hipervnculo"/>
            <w:noProof/>
          </w:rPr>
          <w:t>List of original FIPs and changes</w:t>
        </w:r>
        <w:r w:rsidR="007B7A8D">
          <w:rPr>
            <w:noProof/>
            <w:webHidden/>
          </w:rPr>
          <w:tab/>
        </w:r>
        <w:r w:rsidR="007B7A8D">
          <w:rPr>
            <w:noProof/>
            <w:webHidden/>
          </w:rPr>
          <w:fldChar w:fldCharType="begin"/>
        </w:r>
        <w:r w:rsidR="007B7A8D">
          <w:rPr>
            <w:noProof/>
            <w:webHidden/>
          </w:rPr>
          <w:instrText xml:space="preserve"> PAGEREF _Toc23523757 \h </w:instrText>
        </w:r>
        <w:r w:rsidR="007B7A8D">
          <w:rPr>
            <w:noProof/>
            <w:webHidden/>
          </w:rPr>
        </w:r>
        <w:r w:rsidR="007B7A8D">
          <w:rPr>
            <w:noProof/>
            <w:webHidden/>
          </w:rPr>
          <w:fldChar w:fldCharType="separate"/>
        </w:r>
        <w:r w:rsidR="007B7A8D">
          <w:rPr>
            <w:noProof/>
            <w:webHidden/>
          </w:rPr>
          <w:t>43</w:t>
        </w:r>
        <w:r w:rsidR="007B7A8D">
          <w:rPr>
            <w:noProof/>
            <w:webHidden/>
          </w:rPr>
          <w:fldChar w:fldCharType="end"/>
        </w:r>
      </w:hyperlink>
    </w:p>
    <w:p w14:paraId="49F8C710" w14:textId="646CEAD6"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58" w:history="1">
        <w:r w:rsidR="007B7A8D" w:rsidRPr="00494B42">
          <w:rPr>
            <w:rStyle w:val="Hipervnculo"/>
            <w:noProof/>
          </w:rPr>
          <w:t>Table 6</w:t>
        </w:r>
        <w:r w:rsidR="007B7A8D">
          <w:rPr>
            <w:rFonts w:eastAsiaTheme="minorEastAsia" w:cstheme="minorBidi"/>
            <w:noProof/>
            <w:sz w:val="22"/>
            <w:lang w:eastAsia="en-GB"/>
          </w:rPr>
          <w:tab/>
        </w:r>
        <w:r w:rsidR="007B7A8D" w:rsidRPr="00494B42">
          <w:rPr>
            <w:rStyle w:val="Hipervnculo"/>
            <w:noProof/>
          </w:rPr>
          <w:t>Key Characteristics of FIPs Supported by the GMC Project</w:t>
        </w:r>
        <w:r w:rsidR="007B7A8D">
          <w:rPr>
            <w:noProof/>
            <w:webHidden/>
          </w:rPr>
          <w:tab/>
        </w:r>
        <w:r w:rsidR="007B7A8D">
          <w:rPr>
            <w:noProof/>
            <w:webHidden/>
          </w:rPr>
          <w:fldChar w:fldCharType="begin"/>
        </w:r>
        <w:r w:rsidR="007B7A8D">
          <w:rPr>
            <w:noProof/>
            <w:webHidden/>
          </w:rPr>
          <w:instrText xml:space="preserve"> PAGEREF _Toc23523758 \h </w:instrText>
        </w:r>
        <w:r w:rsidR="007B7A8D">
          <w:rPr>
            <w:noProof/>
            <w:webHidden/>
          </w:rPr>
        </w:r>
        <w:r w:rsidR="007B7A8D">
          <w:rPr>
            <w:noProof/>
            <w:webHidden/>
          </w:rPr>
          <w:fldChar w:fldCharType="separate"/>
        </w:r>
        <w:r w:rsidR="007B7A8D">
          <w:rPr>
            <w:noProof/>
            <w:webHidden/>
          </w:rPr>
          <w:t>44</w:t>
        </w:r>
        <w:r w:rsidR="007B7A8D">
          <w:rPr>
            <w:noProof/>
            <w:webHidden/>
          </w:rPr>
          <w:fldChar w:fldCharType="end"/>
        </w:r>
      </w:hyperlink>
    </w:p>
    <w:p w14:paraId="67F98602" w14:textId="62611034" w:rsidR="007B7A8D" w:rsidRDefault="007C6C61">
      <w:pPr>
        <w:pStyle w:val="Tabladeilustraciones"/>
        <w:tabs>
          <w:tab w:val="right" w:leader="dot" w:pos="9062"/>
        </w:tabs>
        <w:rPr>
          <w:rFonts w:eastAsiaTheme="minorEastAsia" w:cstheme="minorBidi"/>
          <w:noProof/>
          <w:sz w:val="22"/>
          <w:lang w:eastAsia="en-GB"/>
        </w:rPr>
      </w:pPr>
      <w:hyperlink w:anchor="_Toc23523759" w:history="1">
        <w:r w:rsidR="007B7A8D" w:rsidRPr="00494B42">
          <w:rPr>
            <w:rStyle w:val="Hipervnculo"/>
            <w:noProof/>
          </w:rPr>
          <w:t>Table 7  Project Steering Committee Meetings &amp; Attendance</w:t>
        </w:r>
        <w:r w:rsidR="007B7A8D">
          <w:rPr>
            <w:noProof/>
            <w:webHidden/>
          </w:rPr>
          <w:tab/>
        </w:r>
        <w:r w:rsidR="007B7A8D">
          <w:rPr>
            <w:noProof/>
            <w:webHidden/>
          </w:rPr>
          <w:fldChar w:fldCharType="begin"/>
        </w:r>
        <w:r w:rsidR="007B7A8D">
          <w:rPr>
            <w:noProof/>
            <w:webHidden/>
          </w:rPr>
          <w:instrText xml:space="preserve"> PAGEREF _Toc23523759 \h </w:instrText>
        </w:r>
        <w:r w:rsidR="007B7A8D">
          <w:rPr>
            <w:noProof/>
            <w:webHidden/>
          </w:rPr>
        </w:r>
        <w:r w:rsidR="007B7A8D">
          <w:rPr>
            <w:noProof/>
            <w:webHidden/>
          </w:rPr>
          <w:fldChar w:fldCharType="separate"/>
        </w:r>
        <w:r w:rsidR="007B7A8D">
          <w:rPr>
            <w:noProof/>
            <w:webHidden/>
          </w:rPr>
          <w:t>53</w:t>
        </w:r>
        <w:r w:rsidR="007B7A8D">
          <w:rPr>
            <w:noProof/>
            <w:webHidden/>
          </w:rPr>
          <w:fldChar w:fldCharType="end"/>
        </w:r>
      </w:hyperlink>
    </w:p>
    <w:p w14:paraId="6A96D95C" w14:textId="67E93ECE" w:rsidR="007B7A8D" w:rsidRDefault="007C6C61">
      <w:pPr>
        <w:pStyle w:val="Tabladeilustraciones"/>
        <w:tabs>
          <w:tab w:val="right" w:leader="dot" w:pos="9062"/>
        </w:tabs>
        <w:rPr>
          <w:rFonts w:eastAsiaTheme="minorEastAsia" w:cstheme="minorBidi"/>
          <w:noProof/>
          <w:sz w:val="22"/>
          <w:lang w:eastAsia="en-GB"/>
        </w:rPr>
      </w:pPr>
      <w:hyperlink w:anchor="_Toc23523760" w:history="1">
        <w:r w:rsidR="007B7A8D" w:rsidRPr="00494B42">
          <w:rPr>
            <w:rStyle w:val="Hipervnculo"/>
            <w:noProof/>
          </w:rPr>
          <w:t xml:space="preserve">Table 8  </w:t>
        </w:r>
        <w:r w:rsidR="007B7A8D" w:rsidRPr="00494B42">
          <w:rPr>
            <w:rStyle w:val="Hipervnculo"/>
            <w:noProof/>
            <w:lang w:val="en-US"/>
          </w:rPr>
          <w:t>Implementation dates</w:t>
        </w:r>
        <w:r w:rsidR="007B7A8D">
          <w:rPr>
            <w:noProof/>
            <w:webHidden/>
          </w:rPr>
          <w:tab/>
        </w:r>
        <w:r w:rsidR="007B7A8D">
          <w:rPr>
            <w:noProof/>
            <w:webHidden/>
          </w:rPr>
          <w:fldChar w:fldCharType="begin"/>
        </w:r>
        <w:r w:rsidR="007B7A8D">
          <w:rPr>
            <w:noProof/>
            <w:webHidden/>
          </w:rPr>
          <w:instrText xml:space="preserve"> PAGEREF _Toc23523760 \h </w:instrText>
        </w:r>
        <w:r w:rsidR="007B7A8D">
          <w:rPr>
            <w:noProof/>
            <w:webHidden/>
          </w:rPr>
        </w:r>
        <w:r w:rsidR="007B7A8D">
          <w:rPr>
            <w:noProof/>
            <w:webHidden/>
          </w:rPr>
          <w:fldChar w:fldCharType="separate"/>
        </w:r>
        <w:r w:rsidR="007B7A8D">
          <w:rPr>
            <w:noProof/>
            <w:webHidden/>
          </w:rPr>
          <w:t>55</w:t>
        </w:r>
        <w:r w:rsidR="007B7A8D">
          <w:rPr>
            <w:noProof/>
            <w:webHidden/>
          </w:rPr>
          <w:fldChar w:fldCharType="end"/>
        </w:r>
      </w:hyperlink>
    </w:p>
    <w:p w14:paraId="381D8812" w14:textId="5FBCE584"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61" w:history="1">
        <w:r w:rsidR="007B7A8D" w:rsidRPr="00494B42">
          <w:rPr>
            <w:rStyle w:val="Hipervnculo"/>
            <w:noProof/>
          </w:rPr>
          <w:t>Table 9</w:t>
        </w:r>
        <w:r w:rsidR="007B7A8D">
          <w:rPr>
            <w:rFonts w:eastAsiaTheme="minorEastAsia" w:cstheme="minorBidi"/>
            <w:noProof/>
            <w:sz w:val="22"/>
            <w:lang w:eastAsia="en-GB"/>
          </w:rPr>
          <w:tab/>
        </w:r>
        <w:r w:rsidR="007B7A8D" w:rsidRPr="00494B42">
          <w:rPr>
            <w:rStyle w:val="Hipervnculo"/>
            <w:noProof/>
          </w:rPr>
          <w:t>Conclusions and Recommendations</w:t>
        </w:r>
        <w:r w:rsidR="007B7A8D">
          <w:rPr>
            <w:noProof/>
            <w:webHidden/>
          </w:rPr>
          <w:tab/>
        </w:r>
        <w:r w:rsidR="007B7A8D">
          <w:rPr>
            <w:noProof/>
            <w:webHidden/>
          </w:rPr>
          <w:fldChar w:fldCharType="begin"/>
        </w:r>
        <w:r w:rsidR="007B7A8D">
          <w:rPr>
            <w:noProof/>
            <w:webHidden/>
          </w:rPr>
          <w:instrText xml:space="preserve"> PAGEREF _Toc23523761 \h </w:instrText>
        </w:r>
        <w:r w:rsidR="007B7A8D">
          <w:rPr>
            <w:noProof/>
            <w:webHidden/>
          </w:rPr>
        </w:r>
        <w:r w:rsidR="007B7A8D">
          <w:rPr>
            <w:noProof/>
            <w:webHidden/>
          </w:rPr>
          <w:fldChar w:fldCharType="separate"/>
        </w:r>
        <w:r w:rsidR="007B7A8D">
          <w:rPr>
            <w:noProof/>
            <w:webHidden/>
          </w:rPr>
          <w:t>61</w:t>
        </w:r>
        <w:r w:rsidR="007B7A8D">
          <w:rPr>
            <w:noProof/>
            <w:webHidden/>
          </w:rPr>
          <w:fldChar w:fldCharType="end"/>
        </w:r>
      </w:hyperlink>
    </w:p>
    <w:p w14:paraId="5FF9F8B9" w14:textId="2993DFBA" w:rsidR="007B7A8D" w:rsidRDefault="007C6C61">
      <w:pPr>
        <w:pStyle w:val="Tabladeilustraciones"/>
        <w:tabs>
          <w:tab w:val="right" w:leader="dot" w:pos="9062"/>
        </w:tabs>
        <w:rPr>
          <w:rFonts w:eastAsiaTheme="minorEastAsia" w:cstheme="minorBidi"/>
          <w:noProof/>
          <w:sz w:val="22"/>
          <w:lang w:eastAsia="en-GB"/>
        </w:rPr>
      </w:pPr>
      <w:hyperlink w:anchor="_Toc23523762" w:history="1">
        <w:r w:rsidR="007B7A8D" w:rsidRPr="00494B42">
          <w:rPr>
            <w:rStyle w:val="Hipervnculo"/>
            <w:noProof/>
          </w:rPr>
          <w:t>Table 10: Project Unit/Country general information</w:t>
        </w:r>
        <w:r w:rsidR="007B7A8D">
          <w:rPr>
            <w:noProof/>
            <w:webHidden/>
          </w:rPr>
          <w:tab/>
        </w:r>
        <w:r w:rsidR="007B7A8D">
          <w:rPr>
            <w:noProof/>
            <w:webHidden/>
          </w:rPr>
          <w:fldChar w:fldCharType="begin"/>
        </w:r>
        <w:r w:rsidR="007B7A8D">
          <w:rPr>
            <w:noProof/>
            <w:webHidden/>
          </w:rPr>
          <w:instrText xml:space="preserve"> PAGEREF _Toc23523762 \h </w:instrText>
        </w:r>
        <w:r w:rsidR="007B7A8D">
          <w:rPr>
            <w:noProof/>
            <w:webHidden/>
          </w:rPr>
        </w:r>
        <w:r w:rsidR="007B7A8D">
          <w:rPr>
            <w:noProof/>
            <w:webHidden/>
          </w:rPr>
          <w:fldChar w:fldCharType="separate"/>
        </w:r>
        <w:r w:rsidR="007B7A8D">
          <w:rPr>
            <w:noProof/>
            <w:webHidden/>
          </w:rPr>
          <w:t>65</w:t>
        </w:r>
        <w:r w:rsidR="007B7A8D">
          <w:rPr>
            <w:noProof/>
            <w:webHidden/>
          </w:rPr>
          <w:fldChar w:fldCharType="end"/>
        </w:r>
      </w:hyperlink>
    </w:p>
    <w:p w14:paraId="13C7B76A" w14:textId="64DE219C" w:rsidR="007B7A8D" w:rsidRDefault="007C6C61">
      <w:pPr>
        <w:pStyle w:val="Tabladeilustraciones"/>
        <w:tabs>
          <w:tab w:val="right" w:leader="dot" w:pos="9062"/>
        </w:tabs>
        <w:rPr>
          <w:rFonts w:eastAsiaTheme="minorEastAsia" w:cstheme="minorBidi"/>
          <w:noProof/>
          <w:sz w:val="22"/>
          <w:lang w:eastAsia="en-GB"/>
        </w:rPr>
      </w:pPr>
      <w:hyperlink w:anchor="_Toc23523763" w:history="1">
        <w:r w:rsidR="007B7A8D" w:rsidRPr="00494B42">
          <w:rPr>
            <w:rStyle w:val="Hipervnculo"/>
            <w:noProof/>
          </w:rPr>
          <w:t>Table 11: Project Components, Outcomes and Facilitating Partners</w:t>
        </w:r>
        <w:r w:rsidR="007B7A8D">
          <w:rPr>
            <w:noProof/>
            <w:webHidden/>
          </w:rPr>
          <w:tab/>
        </w:r>
        <w:r w:rsidR="007B7A8D">
          <w:rPr>
            <w:noProof/>
            <w:webHidden/>
          </w:rPr>
          <w:fldChar w:fldCharType="begin"/>
        </w:r>
        <w:r w:rsidR="007B7A8D">
          <w:rPr>
            <w:noProof/>
            <w:webHidden/>
          </w:rPr>
          <w:instrText xml:space="preserve"> PAGEREF _Toc23523763 \h </w:instrText>
        </w:r>
        <w:r w:rsidR="007B7A8D">
          <w:rPr>
            <w:noProof/>
            <w:webHidden/>
          </w:rPr>
        </w:r>
        <w:r w:rsidR="007B7A8D">
          <w:rPr>
            <w:noProof/>
            <w:webHidden/>
          </w:rPr>
          <w:fldChar w:fldCharType="separate"/>
        </w:r>
        <w:r w:rsidR="007B7A8D">
          <w:rPr>
            <w:noProof/>
            <w:webHidden/>
          </w:rPr>
          <w:t>67</w:t>
        </w:r>
        <w:r w:rsidR="007B7A8D">
          <w:rPr>
            <w:noProof/>
            <w:webHidden/>
          </w:rPr>
          <w:fldChar w:fldCharType="end"/>
        </w:r>
      </w:hyperlink>
    </w:p>
    <w:p w14:paraId="6FD407B1" w14:textId="2BA5BFD5" w:rsidR="007B7A8D" w:rsidRDefault="007C6C61">
      <w:pPr>
        <w:pStyle w:val="Tabladeilustraciones"/>
        <w:tabs>
          <w:tab w:val="right" w:leader="dot" w:pos="9062"/>
        </w:tabs>
        <w:rPr>
          <w:rFonts w:eastAsiaTheme="minorEastAsia" w:cstheme="minorBidi"/>
          <w:noProof/>
          <w:sz w:val="22"/>
          <w:lang w:eastAsia="en-GB"/>
        </w:rPr>
      </w:pPr>
      <w:hyperlink w:anchor="_Toc23523764" w:history="1">
        <w:r w:rsidR="007B7A8D" w:rsidRPr="00494B42">
          <w:rPr>
            <w:rStyle w:val="Hipervnculo"/>
            <w:noProof/>
          </w:rPr>
          <w:t>Table 12: Resources committed per country, GMC Project</w:t>
        </w:r>
        <w:r w:rsidR="007B7A8D">
          <w:rPr>
            <w:noProof/>
            <w:webHidden/>
          </w:rPr>
          <w:tab/>
        </w:r>
        <w:r w:rsidR="007B7A8D">
          <w:rPr>
            <w:noProof/>
            <w:webHidden/>
          </w:rPr>
          <w:fldChar w:fldCharType="begin"/>
        </w:r>
        <w:r w:rsidR="007B7A8D">
          <w:rPr>
            <w:noProof/>
            <w:webHidden/>
          </w:rPr>
          <w:instrText xml:space="preserve"> PAGEREF _Toc23523764 \h </w:instrText>
        </w:r>
        <w:r w:rsidR="007B7A8D">
          <w:rPr>
            <w:noProof/>
            <w:webHidden/>
          </w:rPr>
        </w:r>
        <w:r w:rsidR="007B7A8D">
          <w:rPr>
            <w:noProof/>
            <w:webHidden/>
          </w:rPr>
          <w:fldChar w:fldCharType="separate"/>
        </w:r>
        <w:r w:rsidR="007B7A8D">
          <w:rPr>
            <w:noProof/>
            <w:webHidden/>
          </w:rPr>
          <w:t>67</w:t>
        </w:r>
        <w:r w:rsidR="007B7A8D">
          <w:rPr>
            <w:noProof/>
            <w:webHidden/>
          </w:rPr>
          <w:fldChar w:fldCharType="end"/>
        </w:r>
      </w:hyperlink>
    </w:p>
    <w:p w14:paraId="3437F542" w14:textId="5FA0D84B" w:rsidR="007B7A8D" w:rsidRDefault="007C6C61">
      <w:pPr>
        <w:pStyle w:val="Tabladeilustraciones"/>
        <w:tabs>
          <w:tab w:val="right" w:leader="dot" w:pos="9062"/>
        </w:tabs>
        <w:rPr>
          <w:rFonts w:eastAsiaTheme="minorEastAsia" w:cstheme="minorBidi"/>
          <w:noProof/>
          <w:sz w:val="22"/>
          <w:lang w:eastAsia="en-GB"/>
        </w:rPr>
      </w:pPr>
      <w:hyperlink w:anchor="_Toc23523765" w:history="1">
        <w:r w:rsidR="007B7A8D" w:rsidRPr="00494B42">
          <w:rPr>
            <w:rStyle w:val="Hipervnculo"/>
            <w:rFonts w:ascii="Garamond" w:hAnsi="Garamond" w:cs="CIDFont+F2"/>
            <w:noProof/>
          </w:rPr>
          <w:t>Table</w:t>
        </w:r>
        <w:r w:rsidR="007B7A8D" w:rsidRPr="00494B42">
          <w:rPr>
            <w:rStyle w:val="Hipervnculo"/>
            <w:noProof/>
          </w:rPr>
          <w:t xml:space="preserve"> 13: Stakeholder group list by location</w:t>
        </w:r>
        <w:r w:rsidR="007B7A8D">
          <w:rPr>
            <w:noProof/>
            <w:webHidden/>
          </w:rPr>
          <w:tab/>
        </w:r>
        <w:r w:rsidR="007B7A8D">
          <w:rPr>
            <w:noProof/>
            <w:webHidden/>
          </w:rPr>
          <w:fldChar w:fldCharType="begin"/>
        </w:r>
        <w:r w:rsidR="007B7A8D">
          <w:rPr>
            <w:noProof/>
            <w:webHidden/>
          </w:rPr>
          <w:instrText xml:space="preserve"> PAGEREF _Toc23523765 \h </w:instrText>
        </w:r>
        <w:r w:rsidR="007B7A8D">
          <w:rPr>
            <w:noProof/>
            <w:webHidden/>
          </w:rPr>
        </w:r>
        <w:r w:rsidR="007B7A8D">
          <w:rPr>
            <w:noProof/>
            <w:webHidden/>
          </w:rPr>
          <w:fldChar w:fldCharType="separate"/>
        </w:r>
        <w:r w:rsidR="007B7A8D">
          <w:rPr>
            <w:noProof/>
            <w:webHidden/>
          </w:rPr>
          <w:t>68</w:t>
        </w:r>
        <w:r w:rsidR="007B7A8D">
          <w:rPr>
            <w:noProof/>
            <w:webHidden/>
          </w:rPr>
          <w:fldChar w:fldCharType="end"/>
        </w:r>
      </w:hyperlink>
    </w:p>
    <w:p w14:paraId="510F8800" w14:textId="32771FF0" w:rsidR="00AC392C" w:rsidRDefault="00AC392C" w:rsidP="00AC392C">
      <w:r>
        <w:fldChar w:fldCharType="end"/>
      </w:r>
    </w:p>
    <w:p w14:paraId="5BE1491B" w14:textId="77777777" w:rsidR="000564AF" w:rsidRPr="00306A5A" w:rsidRDefault="003634AC" w:rsidP="000564AF">
      <w:pPr>
        <w:pStyle w:val="Otherheading1"/>
        <w:rPr>
          <w:rFonts w:asciiTheme="minorHAnsi" w:hAnsiTheme="minorHAnsi" w:cstheme="minorHAnsi"/>
          <w:color w:val="365F91" w:themeColor="accent1" w:themeShade="BF"/>
        </w:rPr>
      </w:pPr>
      <w:bookmarkStart w:id="7" w:name="_Toc21678107"/>
      <w:bookmarkStart w:id="8" w:name="_Toc25569638"/>
      <w:r w:rsidRPr="00306A5A">
        <w:rPr>
          <w:rFonts w:asciiTheme="minorHAnsi" w:hAnsiTheme="minorHAnsi" w:cstheme="minorHAnsi"/>
          <w:color w:val="365F91" w:themeColor="accent1" w:themeShade="BF"/>
        </w:rPr>
        <w:t>List of Figures</w:t>
      </w:r>
      <w:bookmarkEnd w:id="7"/>
      <w:bookmarkEnd w:id="8"/>
    </w:p>
    <w:p w14:paraId="16ECC5B7" w14:textId="3A3B836C" w:rsidR="007B7A8D" w:rsidRDefault="000564AF">
      <w:pPr>
        <w:pStyle w:val="Tabladeilustraciones"/>
        <w:tabs>
          <w:tab w:val="right" w:leader="dot" w:pos="9062"/>
        </w:tabs>
        <w:rPr>
          <w:rFonts w:eastAsiaTheme="minorEastAsia" w:cstheme="minorBidi"/>
          <w:noProof/>
          <w:sz w:val="22"/>
          <w:lang w:eastAsia="en-GB"/>
        </w:rPr>
      </w:pPr>
      <w:r w:rsidRPr="004F615C">
        <w:rPr>
          <w:b/>
          <w:i/>
          <w:color w:val="000080"/>
        </w:rPr>
        <w:fldChar w:fldCharType="begin"/>
      </w:r>
      <w:r w:rsidRPr="004F615C">
        <w:rPr>
          <w:b/>
          <w:i/>
          <w:color w:val="000080"/>
        </w:rPr>
        <w:instrText xml:space="preserve"> TOC \h \z \c "Figure" </w:instrText>
      </w:r>
      <w:r w:rsidRPr="004F615C">
        <w:rPr>
          <w:b/>
          <w:i/>
          <w:color w:val="000080"/>
        </w:rPr>
        <w:fldChar w:fldCharType="separate"/>
      </w:r>
      <w:hyperlink w:anchor="_Toc23523766" w:history="1">
        <w:r w:rsidR="007B7A8D" w:rsidRPr="00106E8F">
          <w:rPr>
            <w:rStyle w:val="Hipervnculo"/>
            <w:noProof/>
          </w:rPr>
          <w:t>Figure 1  Global trends in the state of the World’s marine fish stocks 1974-2015</w:t>
        </w:r>
        <w:r w:rsidR="007B7A8D">
          <w:rPr>
            <w:noProof/>
            <w:webHidden/>
          </w:rPr>
          <w:tab/>
        </w:r>
        <w:r w:rsidR="007B7A8D">
          <w:rPr>
            <w:noProof/>
            <w:webHidden/>
          </w:rPr>
          <w:fldChar w:fldCharType="begin"/>
        </w:r>
        <w:r w:rsidR="007B7A8D">
          <w:rPr>
            <w:noProof/>
            <w:webHidden/>
          </w:rPr>
          <w:instrText xml:space="preserve"> PAGEREF _Toc23523766 \h </w:instrText>
        </w:r>
        <w:r w:rsidR="007B7A8D">
          <w:rPr>
            <w:noProof/>
            <w:webHidden/>
          </w:rPr>
        </w:r>
        <w:r w:rsidR="007B7A8D">
          <w:rPr>
            <w:noProof/>
            <w:webHidden/>
          </w:rPr>
          <w:fldChar w:fldCharType="separate"/>
        </w:r>
        <w:r w:rsidR="007B7A8D">
          <w:rPr>
            <w:noProof/>
            <w:webHidden/>
          </w:rPr>
          <w:t>19</w:t>
        </w:r>
        <w:r w:rsidR="007B7A8D">
          <w:rPr>
            <w:noProof/>
            <w:webHidden/>
          </w:rPr>
          <w:fldChar w:fldCharType="end"/>
        </w:r>
      </w:hyperlink>
    </w:p>
    <w:p w14:paraId="1469AA84" w14:textId="294B0FA8" w:rsidR="007B7A8D" w:rsidRDefault="007C6C61">
      <w:pPr>
        <w:pStyle w:val="Tabladeilustraciones"/>
        <w:tabs>
          <w:tab w:val="right" w:leader="dot" w:pos="9062"/>
        </w:tabs>
        <w:rPr>
          <w:rFonts w:eastAsiaTheme="minorEastAsia" w:cstheme="minorBidi"/>
          <w:noProof/>
          <w:sz w:val="22"/>
          <w:lang w:eastAsia="en-GB"/>
        </w:rPr>
      </w:pPr>
      <w:hyperlink w:anchor="_Toc23523767" w:history="1">
        <w:r w:rsidR="007B7A8D" w:rsidRPr="00106E8F">
          <w:rPr>
            <w:rStyle w:val="Hipervnculo"/>
            <w:noProof/>
          </w:rPr>
          <w:t>Figure 2  Effect of growing seafood demand on marine fisheries and biodiversity</w:t>
        </w:r>
        <w:r w:rsidR="007B7A8D">
          <w:rPr>
            <w:noProof/>
            <w:webHidden/>
          </w:rPr>
          <w:tab/>
        </w:r>
        <w:r w:rsidR="007B7A8D">
          <w:rPr>
            <w:noProof/>
            <w:webHidden/>
          </w:rPr>
          <w:fldChar w:fldCharType="begin"/>
        </w:r>
        <w:r w:rsidR="007B7A8D">
          <w:rPr>
            <w:noProof/>
            <w:webHidden/>
          </w:rPr>
          <w:instrText xml:space="preserve"> PAGEREF _Toc23523767 \h </w:instrText>
        </w:r>
        <w:r w:rsidR="007B7A8D">
          <w:rPr>
            <w:noProof/>
            <w:webHidden/>
          </w:rPr>
        </w:r>
        <w:r w:rsidR="007B7A8D">
          <w:rPr>
            <w:noProof/>
            <w:webHidden/>
          </w:rPr>
          <w:fldChar w:fldCharType="separate"/>
        </w:r>
        <w:r w:rsidR="007B7A8D">
          <w:rPr>
            <w:noProof/>
            <w:webHidden/>
          </w:rPr>
          <w:t>20</w:t>
        </w:r>
        <w:r w:rsidR="007B7A8D">
          <w:rPr>
            <w:noProof/>
            <w:webHidden/>
          </w:rPr>
          <w:fldChar w:fldCharType="end"/>
        </w:r>
      </w:hyperlink>
    </w:p>
    <w:p w14:paraId="34BF43CC" w14:textId="5B52FBFE"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68" w:history="1">
        <w:r w:rsidR="007B7A8D" w:rsidRPr="00106E8F">
          <w:rPr>
            <w:rStyle w:val="Hipervnculo"/>
            <w:noProof/>
          </w:rPr>
          <w:t>Figure 3</w:t>
        </w:r>
        <w:r w:rsidR="007B7A8D">
          <w:rPr>
            <w:rFonts w:eastAsiaTheme="minorEastAsia" w:cstheme="minorBidi"/>
            <w:noProof/>
            <w:sz w:val="22"/>
            <w:lang w:eastAsia="en-GB"/>
          </w:rPr>
          <w:tab/>
        </w:r>
        <w:r w:rsidR="007B7A8D" w:rsidRPr="00106E8F">
          <w:rPr>
            <w:rStyle w:val="Hipervnculo"/>
            <w:noProof/>
          </w:rPr>
          <w:t>Leverage point for global commodity supply chains</w:t>
        </w:r>
        <w:r w:rsidR="007B7A8D">
          <w:rPr>
            <w:noProof/>
            <w:webHidden/>
          </w:rPr>
          <w:tab/>
        </w:r>
        <w:r w:rsidR="007B7A8D">
          <w:rPr>
            <w:noProof/>
            <w:webHidden/>
          </w:rPr>
          <w:fldChar w:fldCharType="begin"/>
        </w:r>
        <w:r w:rsidR="007B7A8D">
          <w:rPr>
            <w:noProof/>
            <w:webHidden/>
          </w:rPr>
          <w:instrText xml:space="preserve"> PAGEREF _Toc23523768 \h </w:instrText>
        </w:r>
        <w:r w:rsidR="007B7A8D">
          <w:rPr>
            <w:noProof/>
            <w:webHidden/>
          </w:rPr>
        </w:r>
        <w:r w:rsidR="007B7A8D">
          <w:rPr>
            <w:noProof/>
            <w:webHidden/>
          </w:rPr>
          <w:fldChar w:fldCharType="separate"/>
        </w:r>
        <w:r w:rsidR="007B7A8D">
          <w:rPr>
            <w:noProof/>
            <w:webHidden/>
          </w:rPr>
          <w:t>22</w:t>
        </w:r>
        <w:r w:rsidR="007B7A8D">
          <w:rPr>
            <w:noProof/>
            <w:webHidden/>
          </w:rPr>
          <w:fldChar w:fldCharType="end"/>
        </w:r>
      </w:hyperlink>
    </w:p>
    <w:p w14:paraId="2898CBA4" w14:textId="417C5339"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69" w:history="1">
        <w:r w:rsidR="007B7A8D" w:rsidRPr="00106E8F">
          <w:rPr>
            <w:rStyle w:val="Hipervnculo"/>
            <w:noProof/>
          </w:rPr>
          <w:t>Figure 4</w:t>
        </w:r>
        <w:r w:rsidR="007B7A8D">
          <w:rPr>
            <w:rFonts w:eastAsiaTheme="minorEastAsia" w:cstheme="minorBidi"/>
            <w:noProof/>
            <w:sz w:val="22"/>
            <w:lang w:eastAsia="en-GB"/>
          </w:rPr>
          <w:tab/>
        </w:r>
        <w:r w:rsidR="007B7A8D" w:rsidRPr="00106E8F">
          <w:rPr>
            <w:rStyle w:val="Hipervnculo"/>
            <w:noProof/>
          </w:rPr>
          <w:t>Project Organigramme as per Project Document</w:t>
        </w:r>
        <w:r w:rsidR="007B7A8D">
          <w:rPr>
            <w:noProof/>
            <w:webHidden/>
          </w:rPr>
          <w:tab/>
        </w:r>
        <w:r w:rsidR="007B7A8D">
          <w:rPr>
            <w:noProof/>
            <w:webHidden/>
          </w:rPr>
          <w:fldChar w:fldCharType="begin"/>
        </w:r>
        <w:r w:rsidR="007B7A8D">
          <w:rPr>
            <w:noProof/>
            <w:webHidden/>
          </w:rPr>
          <w:instrText xml:space="preserve"> PAGEREF _Toc23523769 \h </w:instrText>
        </w:r>
        <w:r w:rsidR="007B7A8D">
          <w:rPr>
            <w:noProof/>
            <w:webHidden/>
          </w:rPr>
        </w:r>
        <w:r w:rsidR="007B7A8D">
          <w:rPr>
            <w:noProof/>
            <w:webHidden/>
          </w:rPr>
          <w:fldChar w:fldCharType="separate"/>
        </w:r>
        <w:r w:rsidR="007B7A8D">
          <w:rPr>
            <w:noProof/>
            <w:webHidden/>
          </w:rPr>
          <w:t>24</w:t>
        </w:r>
        <w:r w:rsidR="007B7A8D">
          <w:rPr>
            <w:noProof/>
            <w:webHidden/>
          </w:rPr>
          <w:fldChar w:fldCharType="end"/>
        </w:r>
      </w:hyperlink>
    </w:p>
    <w:p w14:paraId="08C926F3" w14:textId="22AC8805"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70" w:history="1">
        <w:r w:rsidR="007B7A8D" w:rsidRPr="00106E8F">
          <w:rPr>
            <w:rStyle w:val="Hipervnculo"/>
            <w:noProof/>
          </w:rPr>
          <w:t>Figure 5</w:t>
        </w:r>
        <w:r w:rsidR="007B7A8D">
          <w:rPr>
            <w:rFonts w:eastAsiaTheme="minorEastAsia" w:cstheme="minorBidi"/>
            <w:noProof/>
            <w:sz w:val="22"/>
            <w:lang w:eastAsia="en-GB"/>
          </w:rPr>
          <w:tab/>
        </w:r>
        <w:r w:rsidR="007B7A8D" w:rsidRPr="00106E8F">
          <w:rPr>
            <w:rStyle w:val="Hipervnculo"/>
            <w:noProof/>
          </w:rPr>
          <w:t>Simplified Seafood Value Chain</w:t>
        </w:r>
        <w:r w:rsidR="007B7A8D">
          <w:rPr>
            <w:noProof/>
            <w:webHidden/>
          </w:rPr>
          <w:tab/>
        </w:r>
        <w:r w:rsidR="007B7A8D">
          <w:rPr>
            <w:noProof/>
            <w:webHidden/>
          </w:rPr>
          <w:fldChar w:fldCharType="begin"/>
        </w:r>
        <w:r w:rsidR="007B7A8D">
          <w:rPr>
            <w:noProof/>
            <w:webHidden/>
          </w:rPr>
          <w:instrText xml:space="preserve"> PAGEREF _Toc23523770 \h </w:instrText>
        </w:r>
        <w:r w:rsidR="007B7A8D">
          <w:rPr>
            <w:noProof/>
            <w:webHidden/>
          </w:rPr>
        </w:r>
        <w:r w:rsidR="007B7A8D">
          <w:rPr>
            <w:noProof/>
            <w:webHidden/>
          </w:rPr>
          <w:fldChar w:fldCharType="separate"/>
        </w:r>
        <w:r w:rsidR="007B7A8D">
          <w:rPr>
            <w:noProof/>
            <w:webHidden/>
          </w:rPr>
          <w:t>25</w:t>
        </w:r>
        <w:r w:rsidR="007B7A8D">
          <w:rPr>
            <w:noProof/>
            <w:webHidden/>
          </w:rPr>
          <w:fldChar w:fldCharType="end"/>
        </w:r>
      </w:hyperlink>
    </w:p>
    <w:p w14:paraId="27E7FFFC" w14:textId="7BAEFDB6" w:rsidR="007B7A8D" w:rsidRDefault="007C6C61">
      <w:pPr>
        <w:pStyle w:val="Tabladeilustraciones"/>
        <w:tabs>
          <w:tab w:val="left" w:pos="1100"/>
          <w:tab w:val="right" w:leader="dot" w:pos="9062"/>
        </w:tabs>
        <w:rPr>
          <w:rFonts w:eastAsiaTheme="minorEastAsia" w:cstheme="minorBidi"/>
          <w:noProof/>
          <w:sz w:val="22"/>
          <w:lang w:eastAsia="en-GB"/>
        </w:rPr>
      </w:pPr>
      <w:hyperlink w:anchor="_Toc23523771" w:history="1">
        <w:r w:rsidR="007B7A8D" w:rsidRPr="00106E8F">
          <w:rPr>
            <w:rStyle w:val="Hipervnculo"/>
            <w:noProof/>
          </w:rPr>
          <w:t>Figure 6</w:t>
        </w:r>
        <w:r w:rsidR="007B7A8D">
          <w:rPr>
            <w:rFonts w:eastAsiaTheme="minorEastAsia" w:cstheme="minorBidi"/>
            <w:noProof/>
            <w:sz w:val="22"/>
            <w:lang w:eastAsia="en-GB"/>
          </w:rPr>
          <w:tab/>
        </w:r>
        <w:r w:rsidR="007B7A8D" w:rsidRPr="00106E8F">
          <w:rPr>
            <w:rStyle w:val="Hipervnculo"/>
            <w:noProof/>
          </w:rPr>
          <w:t>Synergy between Stakeholders &amp; Project-supported Vehicles for Change</w:t>
        </w:r>
        <w:r w:rsidR="007B7A8D">
          <w:rPr>
            <w:noProof/>
            <w:webHidden/>
          </w:rPr>
          <w:tab/>
        </w:r>
        <w:r w:rsidR="007B7A8D">
          <w:rPr>
            <w:noProof/>
            <w:webHidden/>
          </w:rPr>
          <w:fldChar w:fldCharType="begin"/>
        </w:r>
        <w:r w:rsidR="007B7A8D">
          <w:rPr>
            <w:noProof/>
            <w:webHidden/>
          </w:rPr>
          <w:instrText xml:space="preserve"> PAGEREF _Toc23523771 \h </w:instrText>
        </w:r>
        <w:r w:rsidR="007B7A8D">
          <w:rPr>
            <w:noProof/>
            <w:webHidden/>
          </w:rPr>
        </w:r>
        <w:r w:rsidR="007B7A8D">
          <w:rPr>
            <w:noProof/>
            <w:webHidden/>
          </w:rPr>
          <w:fldChar w:fldCharType="separate"/>
        </w:r>
        <w:r w:rsidR="007B7A8D">
          <w:rPr>
            <w:noProof/>
            <w:webHidden/>
          </w:rPr>
          <w:t>26</w:t>
        </w:r>
        <w:r w:rsidR="007B7A8D">
          <w:rPr>
            <w:noProof/>
            <w:webHidden/>
          </w:rPr>
          <w:fldChar w:fldCharType="end"/>
        </w:r>
      </w:hyperlink>
    </w:p>
    <w:p w14:paraId="3F6E2152" w14:textId="20AFE4E4" w:rsidR="000564AF" w:rsidRPr="00375A56" w:rsidRDefault="000564AF" w:rsidP="000564AF">
      <w:pPr>
        <w:pStyle w:val="IUUnormaltext"/>
        <w:tabs>
          <w:tab w:val="left" w:pos="1134"/>
          <w:tab w:val="right" w:leader="dot" w:pos="9356"/>
        </w:tabs>
        <w:ind w:left="1134" w:right="708" w:hanging="1134"/>
        <w:rPr>
          <w:b/>
          <w:i w:val="0"/>
          <w:color w:val="000080"/>
        </w:rPr>
      </w:pPr>
      <w:r w:rsidRPr="004F615C">
        <w:rPr>
          <w:b/>
          <w:i w:val="0"/>
          <w:color w:val="000080"/>
        </w:rPr>
        <w:fldChar w:fldCharType="end"/>
      </w:r>
    </w:p>
    <w:p w14:paraId="7F012CD6" w14:textId="77777777" w:rsidR="003A346C" w:rsidRPr="009B34EA" w:rsidRDefault="003A346C" w:rsidP="001C72C0">
      <w:pPr>
        <w:pStyle w:val="TDC1"/>
        <w:rPr>
          <w:lang w:val="de-DE"/>
        </w:rPr>
      </w:pPr>
    </w:p>
    <w:p w14:paraId="6B221D14" w14:textId="77777777" w:rsidR="003A346C" w:rsidRPr="009072CB" w:rsidRDefault="003A346C" w:rsidP="0032312E">
      <w:pPr>
        <w:spacing w:after="120"/>
        <w:jc w:val="left"/>
        <w:rPr>
          <w:b/>
          <w:bCs/>
          <w:noProof/>
          <w:color w:val="000080"/>
          <w:lang w:val="de-DE"/>
        </w:rPr>
      </w:pPr>
    </w:p>
    <w:p w14:paraId="16C2748A" w14:textId="77777777" w:rsidR="003A346C" w:rsidRPr="009072CB" w:rsidRDefault="003A346C" w:rsidP="0032312E">
      <w:pPr>
        <w:spacing w:after="120"/>
        <w:jc w:val="left"/>
        <w:rPr>
          <w:b/>
          <w:lang w:val="de-DE"/>
        </w:rPr>
      </w:pPr>
      <w:r w:rsidRPr="009072CB">
        <w:rPr>
          <w:b/>
          <w:bCs/>
          <w:noProof/>
          <w:color w:val="000080"/>
          <w:lang w:val="de-DE"/>
        </w:rPr>
        <w:br w:type="page"/>
      </w:r>
    </w:p>
    <w:p w14:paraId="3CFD97BE" w14:textId="77777777" w:rsidR="005A7316" w:rsidRPr="00F03961" w:rsidRDefault="005A7316" w:rsidP="0032312E">
      <w:pPr>
        <w:jc w:val="center"/>
        <w:rPr>
          <w:b/>
        </w:rPr>
      </w:pPr>
    </w:p>
    <w:p w14:paraId="67B3240B" w14:textId="77777777" w:rsidR="003A346C" w:rsidRPr="00306A5A" w:rsidRDefault="003634AC" w:rsidP="003634AC">
      <w:pPr>
        <w:pStyle w:val="Otherheading1"/>
        <w:rPr>
          <w:color w:val="365F91" w:themeColor="accent1" w:themeShade="BF"/>
          <w:szCs w:val="22"/>
        </w:rPr>
      </w:pPr>
      <w:bookmarkStart w:id="9" w:name="_Toc345403852"/>
      <w:bookmarkStart w:id="10" w:name="_Toc359058935"/>
      <w:bookmarkStart w:id="11" w:name="_Toc359333152"/>
      <w:bookmarkStart w:id="12" w:name="_Toc359339401"/>
      <w:bookmarkStart w:id="13" w:name="_Toc21678108"/>
      <w:bookmarkStart w:id="14" w:name="_Toc25569639"/>
      <w:r w:rsidRPr="00306A5A">
        <w:rPr>
          <w:color w:val="365F91" w:themeColor="accent1" w:themeShade="BF"/>
          <w:szCs w:val="22"/>
        </w:rPr>
        <w:t>List of Acronyms &amp; Abbreviations</w:t>
      </w:r>
      <w:bookmarkEnd w:id="9"/>
      <w:bookmarkEnd w:id="10"/>
      <w:bookmarkEnd w:id="11"/>
      <w:bookmarkEnd w:id="12"/>
      <w:bookmarkEnd w:id="13"/>
      <w:bookmarkEnd w:id="14"/>
    </w:p>
    <w:p w14:paraId="5E7AB9E6" w14:textId="77777777" w:rsidR="003A346C" w:rsidRPr="00F03961" w:rsidRDefault="003A346C" w:rsidP="00865B32">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rPr>
          <w:szCs w:val="20"/>
          <w:lang w:eastAsia="en-GB"/>
        </w:rPr>
      </w:pPr>
    </w:p>
    <w:tbl>
      <w:tblPr>
        <w:tblW w:w="5159" w:type="pct"/>
        <w:tblInd w:w="-2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560"/>
        <w:gridCol w:w="7790"/>
      </w:tblGrid>
      <w:tr w:rsidR="003B3020" w:rsidRPr="00EA6AC3" w14:paraId="5EE275C9" w14:textId="77777777" w:rsidTr="00BC6967">
        <w:trPr>
          <w:trHeight w:val="113"/>
        </w:trPr>
        <w:tc>
          <w:tcPr>
            <w:tcW w:w="834" w:type="pct"/>
          </w:tcPr>
          <w:p w14:paraId="253A88B8" w14:textId="77777777" w:rsidR="003B3020" w:rsidRPr="00637F43" w:rsidRDefault="003B3020" w:rsidP="00C0258C">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AP2HI</w:t>
            </w:r>
          </w:p>
        </w:tc>
        <w:tc>
          <w:tcPr>
            <w:tcW w:w="4166" w:type="pct"/>
          </w:tcPr>
          <w:p w14:paraId="519BBE5A" w14:textId="77777777" w:rsidR="003B3020" w:rsidRPr="00926836" w:rsidRDefault="003B3020" w:rsidP="00C0258C">
            <w:r w:rsidRPr="00926836">
              <w:t xml:space="preserve">Indonesian Pole &amp; Line and Handline Fisheries Association </w:t>
            </w:r>
          </w:p>
        </w:tc>
      </w:tr>
      <w:tr w:rsidR="003B3020" w:rsidRPr="00EA6AC3" w14:paraId="1144A69D" w14:textId="77777777" w:rsidTr="00BC6967">
        <w:trPr>
          <w:trHeight w:val="284"/>
        </w:trPr>
        <w:tc>
          <w:tcPr>
            <w:tcW w:w="834" w:type="pct"/>
          </w:tcPr>
          <w:p w14:paraId="30CD79DC" w14:textId="77777777" w:rsidR="003B3020" w:rsidRPr="00637F43" w:rsidRDefault="003B3020" w:rsidP="00C0258C">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APRI</w:t>
            </w:r>
          </w:p>
        </w:tc>
        <w:tc>
          <w:tcPr>
            <w:tcW w:w="4166" w:type="pct"/>
          </w:tcPr>
          <w:p w14:paraId="55C8BE98" w14:textId="77777777" w:rsidR="003B3020" w:rsidRPr="00926836" w:rsidRDefault="003B3020" w:rsidP="00C0258C">
            <w:r w:rsidRPr="00926836">
              <w:t>Indonesia</w:t>
            </w:r>
            <w:r w:rsidR="003C35F6">
              <w:t>n</w:t>
            </w:r>
            <w:r w:rsidRPr="00926836">
              <w:t xml:space="preserve"> Blue Swimming Crab Association</w:t>
            </w:r>
          </w:p>
        </w:tc>
      </w:tr>
      <w:tr w:rsidR="003B3020" w:rsidRPr="00EA6AC3" w14:paraId="209B55AE" w14:textId="77777777" w:rsidTr="00BC6967">
        <w:trPr>
          <w:trHeight w:val="284"/>
        </w:trPr>
        <w:tc>
          <w:tcPr>
            <w:tcW w:w="834" w:type="pct"/>
          </w:tcPr>
          <w:p w14:paraId="11B87CE6" w14:textId="77777777" w:rsidR="003B3020" w:rsidRPr="00637F43" w:rsidRDefault="003B3020" w:rsidP="00C0258C">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BAPPENAS</w:t>
            </w:r>
          </w:p>
        </w:tc>
        <w:tc>
          <w:tcPr>
            <w:tcW w:w="4166" w:type="pct"/>
          </w:tcPr>
          <w:p w14:paraId="6D9C4F4E" w14:textId="77777777" w:rsidR="003B3020" w:rsidRDefault="003B3020" w:rsidP="00C0258C">
            <w:pPr>
              <w:rPr>
                <w:noProof/>
                <w:lang w:val="en-US" w:eastAsia="en-GB"/>
              </w:rPr>
            </w:pPr>
            <w:r w:rsidRPr="00926836">
              <w:t>Ministry of National Development Planning</w:t>
            </w:r>
            <w:r>
              <w:t>, Indonesia</w:t>
            </w:r>
          </w:p>
        </w:tc>
      </w:tr>
      <w:tr w:rsidR="003B3020" w:rsidRPr="00EA6AC3" w14:paraId="5C1EDB91" w14:textId="77777777" w:rsidTr="00BC6967">
        <w:trPr>
          <w:trHeight w:val="284"/>
        </w:trPr>
        <w:tc>
          <w:tcPr>
            <w:tcW w:w="834" w:type="pct"/>
          </w:tcPr>
          <w:p w14:paraId="0232AEE2" w14:textId="77777777" w:rsidR="003B3020" w:rsidRPr="00637F43" w:rsidRDefault="003B3020" w:rsidP="00C0258C">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BFAR</w:t>
            </w:r>
          </w:p>
        </w:tc>
        <w:tc>
          <w:tcPr>
            <w:tcW w:w="4166" w:type="pct"/>
          </w:tcPr>
          <w:p w14:paraId="6D6BD031" w14:textId="77777777" w:rsidR="003B3020" w:rsidRPr="00926836" w:rsidRDefault="003B3020" w:rsidP="00C0258C">
            <w:pPr>
              <w:rPr>
                <w:sz w:val="18"/>
                <w:szCs w:val="18"/>
              </w:rPr>
            </w:pPr>
            <w:r w:rsidRPr="0042782C">
              <w:t>Bureau of Fisheries and Aquatic Resources, Philippines</w:t>
            </w:r>
          </w:p>
        </w:tc>
      </w:tr>
      <w:tr w:rsidR="00D55462" w:rsidRPr="00EA6AC3" w14:paraId="27D08665" w14:textId="77777777" w:rsidTr="00BC6967">
        <w:trPr>
          <w:trHeight w:val="284"/>
        </w:trPr>
        <w:tc>
          <w:tcPr>
            <w:tcW w:w="834" w:type="pct"/>
          </w:tcPr>
          <w:p w14:paraId="26DA2C82" w14:textId="77777777" w:rsidR="00D55462" w:rsidRPr="00637F43" w:rsidRDefault="00D55462" w:rsidP="00C0258C">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BSC</w:t>
            </w:r>
          </w:p>
        </w:tc>
        <w:tc>
          <w:tcPr>
            <w:tcW w:w="4166" w:type="pct"/>
          </w:tcPr>
          <w:p w14:paraId="1AEA411C" w14:textId="77777777" w:rsidR="00D55462" w:rsidRPr="0042782C" w:rsidRDefault="00D55462" w:rsidP="00C0258C">
            <w:r>
              <w:t>Blue Swimming Crab</w:t>
            </w:r>
          </w:p>
        </w:tc>
      </w:tr>
      <w:tr w:rsidR="009534CE" w:rsidRPr="00150709" w14:paraId="1F0B22FC" w14:textId="77777777" w:rsidTr="00155813">
        <w:trPr>
          <w:trHeight w:val="665"/>
        </w:trPr>
        <w:tc>
          <w:tcPr>
            <w:tcW w:w="834" w:type="pct"/>
          </w:tcPr>
          <w:p w14:paraId="05C0A584" w14:textId="77777777" w:rsidR="009534CE" w:rsidRPr="00637F43" w:rsidRDefault="009534CE"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CANEPP</w:t>
            </w:r>
          </w:p>
        </w:tc>
        <w:tc>
          <w:tcPr>
            <w:tcW w:w="4166" w:type="pct"/>
          </w:tcPr>
          <w:p w14:paraId="4A9A5DBE" w14:textId="0FD6BF3A" w:rsidR="009534CE" w:rsidRPr="007F4767" w:rsidRDefault="002736E4" w:rsidP="009534CE">
            <w:pPr>
              <w:rPr>
                <w:lang w:val="es-ES_tradnl"/>
              </w:rPr>
            </w:pPr>
            <w:r w:rsidRPr="007F4767">
              <w:rPr>
                <w:lang w:val="es-ES_tradnl"/>
              </w:rPr>
              <w:t>National Chamber of Exporters of Fishery &amp; Aquacultural Products, Costa Rica (</w:t>
            </w:r>
            <w:r w:rsidR="009534CE" w:rsidRPr="007F4767">
              <w:rPr>
                <w:lang w:val="es-ES_tradnl"/>
              </w:rPr>
              <w:t>Cámara Nacional de Exportadores de Productos Pesqueros y Acuícolas</w:t>
            </w:r>
            <w:r w:rsidRPr="007F4767">
              <w:rPr>
                <w:lang w:val="es-ES_tradnl"/>
              </w:rPr>
              <w:t>)</w:t>
            </w:r>
          </w:p>
        </w:tc>
      </w:tr>
      <w:tr w:rsidR="004D7CAB" w:rsidRPr="00150709" w14:paraId="2BA2322E" w14:textId="77777777" w:rsidTr="00155813">
        <w:trPr>
          <w:trHeight w:val="703"/>
        </w:trPr>
        <w:tc>
          <w:tcPr>
            <w:tcW w:w="834" w:type="pct"/>
          </w:tcPr>
          <w:p w14:paraId="0949D2AD" w14:textId="77777777" w:rsidR="004D7CAB" w:rsidRPr="00637F43" w:rsidRDefault="004D7CA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CAPAP</w:t>
            </w:r>
          </w:p>
        </w:tc>
        <w:tc>
          <w:tcPr>
            <w:tcW w:w="4166" w:type="pct"/>
          </w:tcPr>
          <w:p w14:paraId="7023E201" w14:textId="1CFEB945" w:rsidR="004D7CAB" w:rsidRDefault="002736E4"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pt-PT" w:eastAsia="en-GB"/>
              </w:rPr>
            </w:pPr>
            <w:r>
              <w:rPr>
                <w:noProof/>
                <w:lang w:val="pt-PT" w:eastAsia="en-GB"/>
              </w:rPr>
              <w:t>Chamber of Artisanal Fishers of Puntarenas, Costa Rica (</w:t>
            </w:r>
            <w:r w:rsidR="004D7CAB" w:rsidRPr="004D7CAB">
              <w:rPr>
                <w:noProof/>
                <w:lang w:val="pt-PT" w:eastAsia="en-GB"/>
              </w:rPr>
              <w:t>Cámara de pescadores artesanales de Puntarenas</w:t>
            </w:r>
            <w:r>
              <w:rPr>
                <w:noProof/>
                <w:lang w:val="pt-PT" w:eastAsia="en-GB"/>
              </w:rPr>
              <w:t>)</w:t>
            </w:r>
          </w:p>
        </w:tc>
      </w:tr>
      <w:tr w:rsidR="00002BB4" w:rsidRPr="00EA6AC3" w14:paraId="6B570964" w14:textId="77777777" w:rsidTr="00BC6967">
        <w:trPr>
          <w:trHeight w:val="284"/>
        </w:trPr>
        <w:tc>
          <w:tcPr>
            <w:tcW w:w="834" w:type="pct"/>
          </w:tcPr>
          <w:p w14:paraId="086BE542" w14:textId="77777777" w:rsidR="00002BB4" w:rsidRPr="00637F43" w:rsidRDefault="00002BB4"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CASS</w:t>
            </w:r>
          </w:p>
        </w:tc>
        <w:tc>
          <w:tcPr>
            <w:tcW w:w="4166" w:type="pct"/>
          </w:tcPr>
          <w:p w14:paraId="2E46C096" w14:textId="77777777" w:rsidR="00002BB4" w:rsidRPr="00002BB4" w:rsidRDefault="00002BB4"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002BB4">
              <w:rPr>
                <w:noProof/>
                <w:lang w:eastAsia="en-GB"/>
              </w:rPr>
              <w:t>C</w:t>
            </w:r>
            <w:r>
              <w:rPr>
                <w:noProof/>
                <w:lang w:eastAsia="en-GB"/>
              </w:rPr>
              <w:t>o</w:t>
            </w:r>
            <w:r w:rsidRPr="00002BB4">
              <w:rPr>
                <w:noProof/>
                <w:lang w:eastAsia="en-GB"/>
              </w:rPr>
              <w:t>nservation Alliance for Seafood S</w:t>
            </w:r>
            <w:r>
              <w:rPr>
                <w:noProof/>
                <w:lang w:eastAsia="en-GB"/>
              </w:rPr>
              <w:t>olutions</w:t>
            </w:r>
          </w:p>
        </w:tc>
      </w:tr>
      <w:tr w:rsidR="005538A0" w:rsidRPr="00EA6AC3" w14:paraId="534C4BA8" w14:textId="77777777" w:rsidTr="00BC6967">
        <w:trPr>
          <w:trHeight w:val="284"/>
        </w:trPr>
        <w:tc>
          <w:tcPr>
            <w:tcW w:w="834" w:type="pct"/>
          </w:tcPr>
          <w:p w14:paraId="05102570" w14:textId="77777777" w:rsidR="005538A0" w:rsidRPr="00637F43" w:rsidRDefault="005538A0"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CFI</w:t>
            </w:r>
          </w:p>
        </w:tc>
        <w:tc>
          <w:tcPr>
            <w:tcW w:w="4166" w:type="pct"/>
          </w:tcPr>
          <w:p w14:paraId="5778E093" w14:textId="77777777" w:rsidR="005538A0" w:rsidRPr="005538A0" w:rsidRDefault="005538A0"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5538A0">
              <w:rPr>
                <w:noProof/>
                <w:lang w:eastAsia="en-GB"/>
              </w:rPr>
              <w:t>Coastal Fisheries Initiative of t</w:t>
            </w:r>
            <w:r>
              <w:rPr>
                <w:noProof/>
                <w:lang w:eastAsia="en-GB"/>
              </w:rPr>
              <w:t>he UNDP</w:t>
            </w:r>
          </w:p>
        </w:tc>
      </w:tr>
      <w:tr w:rsidR="00DC6CD7" w:rsidRPr="00EA6AC3" w14:paraId="022C7E00" w14:textId="77777777" w:rsidTr="00BC6967">
        <w:trPr>
          <w:trHeight w:val="284"/>
        </w:trPr>
        <w:tc>
          <w:tcPr>
            <w:tcW w:w="834" w:type="pct"/>
          </w:tcPr>
          <w:p w14:paraId="30FF4738"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CO</w:t>
            </w:r>
          </w:p>
        </w:tc>
        <w:tc>
          <w:tcPr>
            <w:tcW w:w="4166" w:type="pct"/>
          </w:tcPr>
          <w:p w14:paraId="4C5C0B5B" w14:textId="77777777" w:rsidR="00DC6CD7" w:rsidRPr="002E5018"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pt-PT" w:eastAsia="en-GB"/>
              </w:rPr>
            </w:pPr>
            <w:r>
              <w:rPr>
                <w:noProof/>
                <w:lang w:val="pt-PT" w:eastAsia="en-GB"/>
              </w:rPr>
              <w:t>Country Office of UNDP</w:t>
            </w:r>
          </w:p>
        </w:tc>
      </w:tr>
      <w:tr w:rsidR="00DC6CD7" w:rsidRPr="00150709" w14:paraId="64C233C5" w14:textId="77777777" w:rsidTr="00BC6967">
        <w:trPr>
          <w:trHeight w:val="284"/>
        </w:trPr>
        <w:tc>
          <w:tcPr>
            <w:tcW w:w="834" w:type="pct"/>
          </w:tcPr>
          <w:p w14:paraId="7FEA749A"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CRI</w:t>
            </w:r>
          </w:p>
        </w:tc>
        <w:tc>
          <w:tcPr>
            <w:tcW w:w="4166" w:type="pct"/>
          </w:tcPr>
          <w:p w14:paraId="60883766" w14:textId="77777777" w:rsidR="00DC6CD7" w:rsidRPr="002E5018"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pt-PT" w:eastAsia="en-GB"/>
              </w:rPr>
            </w:pPr>
            <w:r w:rsidRPr="002E5018">
              <w:rPr>
                <w:noProof/>
                <w:lang w:val="pt-PT" w:eastAsia="en-GB"/>
              </w:rPr>
              <w:t>Costa Rica ISO 3166-1 alpha-3 code</w:t>
            </w:r>
          </w:p>
        </w:tc>
      </w:tr>
      <w:tr w:rsidR="00A35F81" w:rsidRPr="00EA6AC3" w14:paraId="181D3449" w14:textId="77777777" w:rsidTr="00BC6967">
        <w:trPr>
          <w:trHeight w:val="284"/>
        </w:trPr>
        <w:tc>
          <w:tcPr>
            <w:tcW w:w="834" w:type="pct"/>
          </w:tcPr>
          <w:p w14:paraId="0949061B" w14:textId="77777777" w:rsidR="00A35F81" w:rsidRPr="00637F43"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CTC</w:t>
            </w:r>
          </w:p>
        </w:tc>
        <w:tc>
          <w:tcPr>
            <w:tcW w:w="4166" w:type="pct"/>
          </w:tcPr>
          <w:p w14:paraId="517BDEBF" w14:textId="73166035" w:rsidR="00A35F81" w:rsidRPr="00A35F81"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A35F81">
              <w:rPr>
                <w:noProof/>
                <w:lang w:eastAsia="en-GB"/>
              </w:rPr>
              <w:t xml:space="preserve">Compliance and Technical Committee of a </w:t>
            </w:r>
            <w:r>
              <w:rPr>
                <w:noProof/>
                <w:lang w:eastAsia="en-GB"/>
              </w:rPr>
              <w:t>RFMO</w:t>
            </w:r>
          </w:p>
        </w:tc>
      </w:tr>
      <w:tr w:rsidR="00DC6CD7" w:rsidRPr="00EA6AC3" w14:paraId="22B630B6" w14:textId="77777777" w:rsidTr="00BC6967">
        <w:trPr>
          <w:trHeight w:val="284"/>
        </w:trPr>
        <w:tc>
          <w:tcPr>
            <w:tcW w:w="834" w:type="pct"/>
          </w:tcPr>
          <w:p w14:paraId="336B8167"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ECU</w:t>
            </w:r>
          </w:p>
        </w:tc>
        <w:tc>
          <w:tcPr>
            <w:tcW w:w="4166" w:type="pct"/>
          </w:tcPr>
          <w:p w14:paraId="3E501EB1"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 xml:space="preserve">Ecuador </w:t>
            </w:r>
            <w:r w:rsidRPr="002E5018">
              <w:rPr>
                <w:noProof/>
                <w:lang w:eastAsia="en-GB"/>
              </w:rPr>
              <w:t>ISO 3166-1 alpha-3 code</w:t>
            </w:r>
          </w:p>
        </w:tc>
      </w:tr>
      <w:tr w:rsidR="00155813" w:rsidRPr="00EA6AC3" w14:paraId="1676E6AD" w14:textId="77777777" w:rsidTr="00BC6967">
        <w:trPr>
          <w:trHeight w:val="284"/>
        </w:trPr>
        <w:tc>
          <w:tcPr>
            <w:tcW w:w="834" w:type="pct"/>
          </w:tcPr>
          <w:p w14:paraId="28F4BB6B" w14:textId="1929539C" w:rsidR="00155813" w:rsidRPr="00637F43" w:rsidRDefault="00155813"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DIM</w:t>
            </w:r>
          </w:p>
        </w:tc>
        <w:tc>
          <w:tcPr>
            <w:tcW w:w="4166" w:type="pct"/>
          </w:tcPr>
          <w:p w14:paraId="4FC6BE14" w14:textId="7FDE6B22" w:rsidR="00155813" w:rsidRDefault="00155813"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Direct Implementation Modality</w:t>
            </w:r>
          </w:p>
        </w:tc>
      </w:tr>
      <w:tr w:rsidR="00DC6CD7" w:rsidRPr="00786704" w14:paraId="3AF32050" w14:textId="77777777" w:rsidTr="00BC6967">
        <w:trPr>
          <w:trHeight w:val="284"/>
        </w:trPr>
        <w:tc>
          <w:tcPr>
            <w:tcW w:w="834" w:type="pct"/>
          </w:tcPr>
          <w:p w14:paraId="427789BD"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DOL</w:t>
            </w:r>
          </w:p>
        </w:tc>
        <w:tc>
          <w:tcPr>
            <w:tcW w:w="4166" w:type="pct"/>
          </w:tcPr>
          <w:p w14:paraId="7EEBE668" w14:textId="42F7C518" w:rsidR="00DC6CD7" w:rsidRPr="00786704"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it-IT" w:eastAsia="en-GB"/>
              </w:rPr>
            </w:pPr>
            <w:r w:rsidRPr="00786704">
              <w:rPr>
                <w:noProof/>
                <w:lang w:val="it-IT" w:eastAsia="en-GB"/>
              </w:rPr>
              <w:t>Mahi-mahi</w:t>
            </w:r>
            <w:r w:rsidR="00786704" w:rsidRPr="00786704">
              <w:rPr>
                <w:noProof/>
                <w:lang w:val="it-IT" w:eastAsia="en-GB"/>
              </w:rPr>
              <w:t xml:space="preserve"> or Dorado (in</w:t>
            </w:r>
            <w:r w:rsidR="00786704">
              <w:rPr>
                <w:noProof/>
                <w:lang w:val="it-IT" w:eastAsia="en-GB"/>
              </w:rPr>
              <w:t xml:space="preserve"> Spanish)</w:t>
            </w:r>
          </w:p>
        </w:tc>
      </w:tr>
      <w:tr w:rsidR="00DC6CD7" w:rsidRPr="00EA6AC3" w14:paraId="24AF495F" w14:textId="77777777" w:rsidTr="00BC6967">
        <w:trPr>
          <w:trHeight w:val="284"/>
        </w:trPr>
        <w:tc>
          <w:tcPr>
            <w:tcW w:w="834" w:type="pct"/>
          </w:tcPr>
          <w:p w14:paraId="1C2B72B5"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FIP</w:t>
            </w:r>
          </w:p>
        </w:tc>
        <w:tc>
          <w:tcPr>
            <w:tcW w:w="4166" w:type="pct"/>
          </w:tcPr>
          <w:p w14:paraId="49DC54D5" w14:textId="77777777" w:rsidR="00DC6CD7" w:rsidRPr="00D5545F"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Fisheries Improvement Project</w:t>
            </w:r>
            <w:r w:rsidRPr="00D5545F">
              <w:rPr>
                <w:noProof/>
                <w:lang w:eastAsia="en-GB"/>
              </w:rPr>
              <w:t xml:space="preserve"> </w:t>
            </w:r>
          </w:p>
        </w:tc>
      </w:tr>
      <w:tr w:rsidR="00F5563B" w:rsidRPr="00150709" w14:paraId="1CD49DEB" w14:textId="77777777" w:rsidTr="00BC6967">
        <w:trPr>
          <w:trHeight w:val="284"/>
        </w:trPr>
        <w:tc>
          <w:tcPr>
            <w:tcW w:w="834" w:type="pct"/>
          </w:tcPr>
          <w:p w14:paraId="1B07DEA1" w14:textId="7A8E2A7C" w:rsidR="00F5563B" w:rsidRPr="00637F43" w:rsidRDefault="00F5563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FMAM</w:t>
            </w:r>
          </w:p>
        </w:tc>
        <w:tc>
          <w:tcPr>
            <w:tcW w:w="4166" w:type="pct"/>
          </w:tcPr>
          <w:p w14:paraId="17F493BE" w14:textId="6768FC47" w:rsidR="00F5563B" w:rsidRPr="00F5563B" w:rsidRDefault="00F5563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es-EC" w:eastAsia="en-GB"/>
              </w:rPr>
            </w:pPr>
            <w:r w:rsidRPr="00F5563B">
              <w:rPr>
                <w:noProof/>
                <w:lang w:val="es-EC" w:eastAsia="en-GB"/>
              </w:rPr>
              <w:t>Fondos del Medio Ambiente M</w:t>
            </w:r>
            <w:r>
              <w:rPr>
                <w:noProof/>
                <w:lang w:val="es-EC" w:eastAsia="en-GB"/>
              </w:rPr>
              <w:t xml:space="preserve">undial </w:t>
            </w:r>
            <w:r w:rsidR="00874E02">
              <w:rPr>
                <w:noProof/>
                <w:lang w:val="es-EC" w:eastAsia="en-GB"/>
              </w:rPr>
              <w:t>(GEF in Spanish)</w:t>
            </w:r>
          </w:p>
        </w:tc>
      </w:tr>
      <w:tr w:rsidR="00A35F81" w:rsidRPr="00EA6AC3" w14:paraId="7E8E0A2C" w14:textId="77777777" w:rsidTr="00BC6967">
        <w:trPr>
          <w:trHeight w:val="284"/>
        </w:trPr>
        <w:tc>
          <w:tcPr>
            <w:tcW w:w="834" w:type="pct"/>
          </w:tcPr>
          <w:p w14:paraId="739E7AC1" w14:textId="77777777" w:rsidR="00A35F81" w:rsidRPr="00637F43"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FMP</w:t>
            </w:r>
          </w:p>
        </w:tc>
        <w:tc>
          <w:tcPr>
            <w:tcW w:w="4166" w:type="pct"/>
          </w:tcPr>
          <w:p w14:paraId="21D835A0" w14:textId="77777777" w:rsidR="00A35F81"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Fisheries Management Plan</w:t>
            </w:r>
          </w:p>
        </w:tc>
      </w:tr>
      <w:tr w:rsidR="00DC6CD7" w:rsidRPr="00EA6AC3" w14:paraId="50023EF7" w14:textId="77777777" w:rsidTr="00BC6967">
        <w:trPr>
          <w:trHeight w:val="284"/>
        </w:trPr>
        <w:tc>
          <w:tcPr>
            <w:tcW w:w="834" w:type="pct"/>
          </w:tcPr>
          <w:p w14:paraId="2A292C07"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FSM</w:t>
            </w:r>
          </w:p>
        </w:tc>
        <w:tc>
          <w:tcPr>
            <w:tcW w:w="4166" w:type="pct"/>
          </w:tcPr>
          <w:p w14:paraId="088ACDB5"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Federated States of Micronesia</w:t>
            </w:r>
          </w:p>
        </w:tc>
      </w:tr>
      <w:tr w:rsidR="00FA6D7F" w:rsidRPr="00D9396B" w14:paraId="27917870" w14:textId="77777777" w:rsidTr="00BC6967">
        <w:trPr>
          <w:trHeight w:val="284"/>
        </w:trPr>
        <w:tc>
          <w:tcPr>
            <w:tcW w:w="834" w:type="pct"/>
          </w:tcPr>
          <w:p w14:paraId="2DCD1E5B" w14:textId="36D79DF5" w:rsidR="00FA6D7F" w:rsidRPr="00637F43" w:rsidRDefault="00FA6D7F"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GCP</w:t>
            </w:r>
          </w:p>
        </w:tc>
        <w:tc>
          <w:tcPr>
            <w:tcW w:w="4166" w:type="pct"/>
          </w:tcPr>
          <w:p w14:paraId="3112569C" w14:textId="5485BDE8" w:rsidR="00FA6D7F" w:rsidRDefault="00FA6D7F"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Green Commodities Programme</w:t>
            </w:r>
          </w:p>
        </w:tc>
      </w:tr>
      <w:tr w:rsidR="00DC6CD7" w:rsidRPr="00D9396B" w14:paraId="02A45CDE" w14:textId="77777777" w:rsidTr="00BC6967">
        <w:trPr>
          <w:trHeight w:val="284"/>
        </w:trPr>
        <w:tc>
          <w:tcPr>
            <w:tcW w:w="834" w:type="pct"/>
          </w:tcPr>
          <w:p w14:paraId="01367C00"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GEF</w:t>
            </w:r>
          </w:p>
        </w:tc>
        <w:tc>
          <w:tcPr>
            <w:tcW w:w="4166" w:type="pct"/>
          </w:tcPr>
          <w:p w14:paraId="223FBF8E" w14:textId="77777777" w:rsidR="00DC6CD7" w:rsidRPr="00D5545F"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Global Environment Facility</w:t>
            </w:r>
          </w:p>
        </w:tc>
      </w:tr>
      <w:tr w:rsidR="00DC6CD7" w:rsidRPr="00D9396B" w14:paraId="7E8323EC" w14:textId="77777777" w:rsidTr="00BC6967">
        <w:trPr>
          <w:trHeight w:val="284"/>
        </w:trPr>
        <w:tc>
          <w:tcPr>
            <w:tcW w:w="834" w:type="pct"/>
          </w:tcPr>
          <w:p w14:paraId="768B6B0D"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GMC</w:t>
            </w:r>
          </w:p>
        </w:tc>
        <w:tc>
          <w:tcPr>
            <w:tcW w:w="4166" w:type="pct"/>
          </w:tcPr>
          <w:p w14:paraId="5D96D556" w14:textId="77777777" w:rsidR="00DC6CD7" w:rsidRDefault="00DC6CD7" w:rsidP="00DC6CD7">
            <w:pPr>
              <w:rPr>
                <w:noProof/>
                <w:lang w:eastAsia="en-GB"/>
              </w:rPr>
            </w:pPr>
            <w:r>
              <w:t>Global Sustainable Supply Chains for Marine Commodities</w:t>
            </w:r>
          </w:p>
        </w:tc>
      </w:tr>
      <w:tr w:rsidR="00DC6CD7" w:rsidRPr="00A1469D" w14:paraId="06CCA9D4" w14:textId="77777777" w:rsidTr="00BC6967">
        <w:trPr>
          <w:trHeight w:val="284"/>
        </w:trPr>
        <w:tc>
          <w:tcPr>
            <w:tcW w:w="834" w:type="pct"/>
          </w:tcPr>
          <w:p w14:paraId="08061338"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IATTC</w:t>
            </w:r>
          </w:p>
        </w:tc>
        <w:tc>
          <w:tcPr>
            <w:tcW w:w="4166" w:type="pct"/>
          </w:tcPr>
          <w:p w14:paraId="6C1BEFD5" w14:textId="77777777" w:rsidR="00DC6CD7" w:rsidRPr="00C214C0"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it-IT" w:eastAsia="en-GB"/>
              </w:rPr>
            </w:pPr>
            <w:r w:rsidRPr="00C214C0">
              <w:rPr>
                <w:noProof/>
                <w:lang w:val="it-IT" w:eastAsia="en-GB"/>
              </w:rPr>
              <w:t>Inter-American Tropical Tuna Commissi</w:t>
            </w:r>
            <w:r>
              <w:rPr>
                <w:noProof/>
                <w:lang w:val="it-IT" w:eastAsia="en-GB"/>
              </w:rPr>
              <w:t>on</w:t>
            </w:r>
          </w:p>
        </w:tc>
      </w:tr>
      <w:tr w:rsidR="00DC6CD7" w:rsidRPr="00F151CC" w14:paraId="48DA6846" w14:textId="77777777" w:rsidTr="00BC6967">
        <w:trPr>
          <w:trHeight w:val="284"/>
        </w:trPr>
        <w:tc>
          <w:tcPr>
            <w:tcW w:w="834" w:type="pct"/>
          </w:tcPr>
          <w:p w14:paraId="749BEFC5"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val="it-IT" w:eastAsia="en-GB"/>
              </w:rPr>
            </w:pPr>
            <w:r w:rsidRPr="00637F43">
              <w:rPr>
                <w:b/>
                <w:noProof/>
                <w:color w:val="365F91" w:themeColor="accent1" w:themeShade="BF"/>
                <w:lang w:val="it-IT" w:eastAsia="en-GB"/>
              </w:rPr>
              <w:t>IDN</w:t>
            </w:r>
          </w:p>
        </w:tc>
        <w:tc>
          <w:tcPr>
            <w:tcW w:w="4166" w:type="pct"/>
          </w:tcPr>
          <w:p w14:paraId="1D4A5CE4"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it-IT" w:eastAsia="en-GB"/>
              </w:rPr>
            </w:pPr>
            <w:r>
              <w:rPr>
                <w:noProof/>
                <w:lang w:val="it-IT" w:eastAsia="en-GB"/>
              </w:rPr>
              <w:t xml:space="preserve">Indonesia </w:t>
            </w:r>
            <w:r w:rsidRPr="002E5018">
              <w:rPr>
                <w:noProof/>
                <w:lang w:val="it-IT" w:eastAsia="en-GB"/>
              </w:rPr>
              <w:t>ISO 3166-1 alpha-3 code</w:t>
            </w:r>
          </w:p>
        </w:tc>
      </w:tr>
      <w:tr w:rsidR="00DC6CD7" w:rsidRPr="00150709" w14:paraId="5A04F04E" w14:textId="77777777" w:rsidTr="00155813">
        <w:trPr>
          <w:trHeight w:val="694"/>
        </w:trPr>
        <w:tc>
          <w:tcPr>
            <w:tcW w:w="834" w:type="pct"/>
          </w:tcPr>
          <w:p w14:paraId="7DDF3046"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val="it-IT" w:eastAsia="en-GB"/>
              </w:rPr>
            </w:pPr>
            <w:r w:rsidRPr="00637F43">
              <w:rPr>
                <w:b/>
                <w:noProof/>
                <w:color w:val="365F91" w:themeColor="accent1" w:themeShade="BF"/>
                <w:lang w:val="it-IT" w:eastAsia="en-GB"/>
              </w:rPr>
              <w:t>INCOPESCA</w:t>
            </w:r>
          </w:p>
        </w:tc>
        <w:tc>
          <w:tcPr>
            <w:tcW w:w="4166" w:type="pct"/>
          </w:tcPr>
          <w:p w14:paraId="764BEE61" w14:textId="77777777" w:rsidR="00DC6CD7" w:rsidRPr="00F151CC"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it-IT" w:eastAsia="en-GB"/>
              </w:rPr>
            </w:pPr>
            <w:r>
              <w:rPr>
                <w:noProof/>
                <w:lang w:val="it-IT" w:eastAsia="en-GB"/>
              </w:rPr>
              <w:t>Costa Rican Institute of Fisheries &amp; Aquaculture (Instituto Costarricense de Pesca y Acuicultura)</w:t>
            </w:r>
          </w:p>
        </w:tc>
      </w:tr>
      <w:tr w:rsidR="00695716" w:rsidRPr="00D9396B" w14:paraId="2A08A1BE" w14:textId="77777777" w:rsidTr="00BC6967">
        <w:trPr>
          <w:trHeight w:val="284"/>
        </w:trPr>
        <w:tc>
          <w:tcPr>
            <w:tcW w:w="834" w:type="pct"/>
          </w:tcPr>
          <w:p w14:paraId="0A83BDED" w14:textId="77777777" w:rsidR="00695716" w:rsidRPr="00637F43" w:rsidRDefault="00695716"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IFFO RS</w:t>
            </w:r>
          </w:p>
        </w:tc>
        <w:tc>
          <w:tcPr>
            <w:tcW w:w="4166" w:type="pct"/>
          </w:tcPr>
          <w:p w14:paraId="7B19DB8D" w14:textId="0ED7687E" w:rsidR="00695716" w:rsidRPr="00EB5F87" w:rsidRDefault="00695716"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EB5F87">
              <w:rPr>
                <w:noProof/>
                <w:lang w:eastAsia="en-GB"/>
              </w:rPr>
              <w:t xml:space="preserve">International Fishmeal &amp; Fish Oil </w:t>
            </w:r>
            <w:r w:rsidR="002736E4">
              <w:rPr>
                <w:noProof/>
                <w:lang w:eastAsia="en-GB"/>
              </w:rPr>
              <w:t xml:space="preserve">- </w:t>
            </w:r>
            <w:r w:rsidRPr="00EB5F87">
              <w:rPr>
                <w:noProof/>
                <w:lang w:eastAsia="en-GB"/>
              </w:rPr>
              <w:t>Responsible Supply</w:t>
            </w:r>
          </w:p>
        </w:tc>
      </w:tr>
      <w:tr w:rsidR="00DC6CD7" w:rsidRPr="00D9396B" w14:paraId="5FDDD7E0" w14:textId="77777777" w:rsidTr="00BC6967">
        <w:trPr>
          <w:trHeight w:val="284"/>
        </w:trPr>
        <w:tc>
          <w:tcPr>
            <w:tcW w:w="834" w:type="pct"/>
          </w:tcPr>
          <w:p w14:paraId="2831B0B2"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IPCU</w:t>
            </w:r>
          </w:p>
        </w:tc>
        <w:tc>
          <w:tcPr>
            <w:tcW w:w="4166" w:type="pct"/>
          </w:tcPr>
          <w:p w14:paraId="155458C2"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International Project Coordinating Unit</w:t>
            </w:r>
          </w:p>
        </w:tc>
      </w:tr>
      <w:tr w:rsidR="00DC6CD7" w:rsidRPr="00D9396B" w14:paraId="6728F785" w14:textId="77777777" w:rsidTr="00BC6967">
        <w:trPr>
          <w:trHeight w:val="284"/>
        </w:trPr>
        <w:tc>
          <w:tcPr>
            <w:tcW w:w="834" w:type="pct"/>
          </w:tcPr>
          <w:p w14:paraId="5CAF9E90"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IUU</w:t>
            </w:r>
          </w:p>
        </w:tc>
        <w:tc>
          <w:tcPr>
            <w:tcW w:w="4166" w:type="pct"/>
          </w:tcPr>
          <w:p w14:paraId="5862F39F" w14:textId="77777777" w:rsidR="00DC6CD7" w:rsidRPr="0055617C"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Illegal, Unreported &amp; Unregulated</w:t>
            </w:r>
          </w:p>
        </w:tc>
      </w:tr>
      <w:tr w:rsidR="00DC6CD7" w:rsidRPr="00EA6AC3" w14:paraId="2CA08A84" w14:textId="77777777" w:rsidTr="00BC6967">
        <w:trPr>
          <w:trHeight w:val="284"/>
        </w:trPr>
        <w:tc>
          <w:tcPr>
            <w:tcW w:w="834" w:type="pct"/>
          </w:tcPr>
          <w:p w14:paraId="29ACA493"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LPF</w:t>
            </w:r>
          </w:p>
        </w:tc>
        <w:tc>
          <w:tcPr>
            <w:tcW w:w="4166" w:type="pct"/>
          </w:tcPr>
          <w:p w14:paraId="5F326D86" w14:textId="77777777" w:rsidR="00DC6CD7" w:rsidRPr="00DD791D"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Large Pelagic Fish</w:t>
            </w:r>
          </w:p>
        </w:tc>
      </w:tr>
      <w:tr w:rsidR="00DC6CD7" w:rsidRPr="003C35F6" w14:paraId="11BB5150" w14:textId="77777777" w:rsidTr="00BC6967">
        <w:trPr>
          <w:trHeight w:val="284"/>
        </w:trPr>
        <w:tc>
          <w:tcPr>
            <w:tcW w:w="834" w:type="pct"/>
          </w:tcPr>
          <w:p w14:paraId="25EEC5D1"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MAG</w:t>
            </w:r>
          </w:p>
        </w:tc>
        <w:tc>
          <w:tcPr>
            <w:tcW w:w="4166" w:type="pct"/>
          </w:tcPr>
          <w:p w14:paraId="5427B0ED" w14:textId="533196F8" w:rsidR="00DC6CD7" w:rsidRPr="00316ED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es-ES" w:eastAsia="en-GB"/>
              </w:rPr>
            </w:pPr>
            <w:r>
              <w:rPr>
                <w:noProof/>
                <w:lang w:val="es-ES" w:eastAsia="en-GB"/>
              </w:rPr>
              <w:t>Ministry of Agriculture and Livestock</w:t>
            </w:r>
            <w:r w:rsidR="003E3626">
              <w:rPr>
                <w:noProof/>
                <w:lang w:val="es-ES" w:eastAsia="en-GB"/>
              </w:rPr>
              <w:t xml:space="preserve">, </w:t>
            </w:r>
            <w:r>
              <w:rPr>
                <w:noProof/>
                <w:lang w:val="es-ES" w:eastAsia="en-GB"/>
              </w:rPr>
              <w:t>Costa Rica (</w:t>
            </w:r>
            <w:r w:rsidRPr="00316ED3">
              <w:rPr>
                <w:noProof/>
                <w:lang w:val="es-ES" w:eastAsia="en-GB"/>
              </w:rPr>
              <w:t>Ministerio de Agricultura y G</w:t>
            </w:r>
            <w:r>
              <w:rPr>
                <w:noProof/>
                <w:lang w:val="es-ES" w:eastAsia="en-GB"/>
              </w:rPr>
              <w:t>anadería)</w:t>
            </w:r>
          </w:p>
        </w:tc>
      </w:tr>
      <w:tr w:rsidR="00DC6CD7" w:rsidRPr="003E3626" w14:paraId="14F35A6A" w14:textId="77777777" w:rsidTr="00BC6967">
        <w:trPr>
          <w:trHeight w:val="284"/>
        </w:trPr>
        <w:tc>
          <w:tcPr>
            <w:tcW w:w="834" w:type="pct"/>
          </w:tcPr>
          <w:p w14:paraId="5A2B1C0A"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MCEIP</w:t>
            </w:r>
          </w:p>
        </w:tc>
        <w:tc>
          <w:tcPr>
            <w:tcW w:w="4166" w:type="pct"/>
          </w:tcPr>
          <w:p w14:paraId="42DF8B64" w14:textId="44E6D0AE" w:rsidR="00DC6CD7" w:rsidRPr="00316ED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es-ES" w:eastAsia="en-GB"/>
              </w:rPr>
            </w:pPr>
            <w:r>
              <w:rPr>
                <w:noProof/>
                <w:lang w:val="es-ES" w:eastAsia="en-GB"/>
              </w:rPr>
              <w:t>Ministry of Foreign Trade, Investment &amp; Fisheries</w:t>
            </w:r>
            <w:r w:rsidR="003E3626">
              <w:rPr>
                <w:noProof/>
                <w:lang w:val="es-ES" w:eastAsia="en-GB"/>
              </w:rPr>
              <w:t xml:space="preserve">, </w:t>
            </w:r>
            <w:r>
              <w:rPr>
                <w:noProof/>
                <w:lang w:val="es-ES" w:eastAsia="en-GB"/>
              </w:rPr>
              <w:t>Ecuador (Ministerio de</w:t>
            </w:r>
            <w:r w:rsidRPr="00316ED3">
              <w:rPr>
                <w:noProof/>
                <w:lang w:val="es-ES" w:eastAsia="en-GB"/>
              </w:rPr>
              <w:t xml:space="preserve"> Comercio Exterior</w:t>
            </w:r>
            <w:r>
              <w:rPr>
                <w:noProof/>
                <w:lang w:val="es-ES" w:eastAsia="en-GB"/>
              </w:rPr>
              <w:t>,</w:t>
            </w:r>
            <w:r w:rsidRPr="00316ED3">
              <w:rPr>
                <w:noProof/>
                <w:lang w:val="es-ES" w:eastAsia="en-GB"/>
              </w:rPr>
              <w:t xml:space="preserve"> Inversiones y Pesca</w:t>
            </w:r>
            <w:r>
              <w:rPr>
                <w:noProof/>
                <w:lang w:val="es-ES" w:eastAsia="en-GB"/>
              </w:rPr>
              <w:t>)</w:t>
            </w:r>
          </w:p>
        </w:tc>
      </w:tr>
      <w:tr w:rsidR="00DC6CD7" w:rsidRPr="00EA6AC3" w14:paraId="76C66BA1" w14:textId="77777777" w:rsidTr="00BC6967">
        <w:trPr>
          <w:trHeight w:val="284"/>
        </w:trPr>
        <w:tc>
          <w:tcPr>
            <w:tcW w:w="834" w:type="pct"/>
          </w:tcPr>
          <w:p w14:paraId="56E05B3D"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Metrics</w:t>
            </w:r>
          </w:p>
        </w:tc>
        <w:tc>
          <w:tcPr>
            <w:tcW w:w="4166" w:type="pct"/>
          </w:tcPr>
          <w:p w14:paraId="78191EFB" w14:textId="1BC6D737" w:rsidR="00EB15FE"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42782C">
              <w:rPr>
                <w:noProof/>
                <w:lang w:eastAsia="en-GB"/>
              </w:rPr>
              <w:t>Sustainable Seafood Metrics System</w:t>
            </w:r>
          </w:p>
        </w:tc>
      </w:tr>
      <w:tr w:rsidR="00EB15FE" w:rsidRPr="00EA6AC3" w14:paraId="47CAB697" w14:textId="77777777" w:rsidTr="00BC6967">
        <w:trPr>
          <w:trHeight w:val="284"/>
        </w:trPr>
        <w:tc>
          <w:tcPr>
            <w:tcW w:w="834" w:type="pct"/>
          </w:tcPr>
          <w:p w14:paraId="1264792F" w14:textId="09BC6CB7" w:rsidR="00EB15FE" w:rsidRPr="00637F43" w:rsidRDefault="00EB15FE"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MT</w:t>
            </w:r>
          </w:p>
        </w:tc>
        <w:tc>
          <w:tcPr>
            <w:tcW w:w="4166" w:type="pct"/>
          </w:tcPr>
          <w:p w14:paraId="3389C802" w14:textId="3A612709" w:rsidR="00EB15FE" w:rsidRDefault="00EB15FE"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Metric tonnes</w:t>
            </w:r>
          </w:p>
        </w:tc>
      </w:tr>
      <w:tr w:rsidR="00DC6CD7" w:rsidRPr="00EA6AC3" w14:paraId="745C87E8" w14:textId="77777777" w:rsidTr="00BC6967">
        <w:trPr>
          <w:trHeight w:val="284"/>
        </w:trPr>
        <w:tc>
          <w:tcPr>
            <w:tcW w:w="834" w:type="pct"/>
          </w:tcPr>
          <w:p w14:paraId="351C07C9"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MTR</w:t>
            </w:r>
          </w:p>
        </w:tc>
        <w:tc>
          <w:tcPr>
            <w:tcW w:w="4166" w:type="pct"/>
          </w:tcPr>
          <w:p w14:paraId="0F636D15" w14:textId="77777777" w:rsidR="00DC6CD7" w:rsidRPr="00DD791D"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Mid-term Review</w:t>
            </w:r>
          </w:p>
        </w:tc>
      </w:tr>
      <w:tr w:rsidR="00C26CFB" w:rsidRPr="00EA6AC3" w14:paraId="53C4AC3E" w14:textId="77777777" w:rsidTr="00BC6967">
        <w:trPr>
          <w:trHeight w:val="284"/>
        </w:trPr>
        <w:tc>
          <w:tcPr>
            <w:tcW w:w="834" w:type="pct"/>
          </w:tcPr>
          <w:p w14:paraId="7B7F72D8" w14:textId="70E257EF" w:rsidR="00C26CFB" w:rsidRPr="00637F43" w:rsidRDefault="00C26CF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NFI</w:t>
            </w:r>
          </w:p>
        </w:tc>
        <w:tc>
          <w:tcPr>
            <w:tcW w:w="4166" w:type="pct"/>
          </w:tcPr>
          <w:p w14:paraId="6365CF0A" w14:textId="3C0A7012" w:rsidR="00C26CFB" w:rsidRDefault="00C26CF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National Fisheries Institute – Crab Council</w:t>
            </w:r>
          </w:p>
        </w:tc>
      </w:tr>
      <w:tr w:rsidR="00155813" w:rsidRPr="00EA6AC3" w14:paraId="7F5ABE0C" w14:textId="77777777" w:rsidTr="00BC6967">
        <w:trPr>
          <w:trHeight w:val="284"/>
        </w:trPr>
        <w:tc>
          <w:tcPr>
            <w:tcW w:w="834" w:type="pct"/>
          </w:tcPr>
          <w:p w14:paraId="49711847" w14:textId="5AA993C8" w:rsidR="00155813" w:rsidRPr="00637F43" w:rsidRDefault="00155813"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NIM</w:t>
            </w:r>
          </w:p>
        </w:tc>
        <w:tc>
          <w:tcPr>
            <w:tcW w:w="4166" w:type="pct"/>
          </w:tcPr>
          <w:p w14:paraId="12BD3303" w14:textId="30D8DCEB" w:rsidR="00155813" w:rsidRDefault="00155813"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National Implementation Modality</w:t>
            </w:r>
          </w:p>
        </w:tc>
      </w:tr>
      <w:tr w:rsidR="00BD0018" w:rsidRPr="00EA6AC3" w14:paraId="65239900" w14:textId="77777777" w:rsidTr="00BC6967">
        <w:trPr>
          <w:trHeight w:val="284"/>
        </w:trPr>
        <w:tc>
          <w:tcPr>
            <w:tcW w:w="834" w:type="pct"/>
          </w:tcPr>
          <w:p w14:paraId="1CD6C1D9" w14:textId="77777777" w:rsidR="00BD0018" w:rsidRPr="00637F43" w:rsidRDefault="00BD0018"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NFI</w:t>
            </w:r>
          </w:p>
        </w:tc>
        <w:tc>
          <w:tcPr>
            <w:tcW w:w="4166" w:type="pct"/>
          </w:tcPr>
          <w:p w14:paraId="75D77154" w14:textId="77777777" w:rsidR="00BD0018" w:rsidRDefault="00BD0018"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National Fisheries Institute</w:t>
            </w:r>
          </w:p>
        </w:tc>
      </w:tr>
      <w:tr w:rsidR="00D55462" w:rsidRPr="00EA6AC3" w14:paraId="60CE6132" w14:textId="77777777" w:rsidTr="00BC6967">
        <w:trPr>
          <w:trHeight w:val="284"/>
        </w:trPr>
        <w:tc>
          <w:tcPr>
            <w:tcW w:w="834" w:type="pct"/>
          </w:tcPr>
          <w:p w14:paraId="21B18E03" w14:textId="77777777" w:rsidR="00D55462" w:rsidRPr="00637F43" w:rsidRDefault="00D5546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P&amp;L</w:t>
            </w:r>
          </w:p>
        </w:tc>
        <w:tc>
          <w:tcPr>
            <w:tcW w:w="4166" w:type="pct"/>
          </w:tcPr>
          <w:p w14:paraId="33A1C9FB" w14:textId="77777777" w:rsidR="00D55462" w:rsidRDefault="00D5546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Pole and line</w:t>
            </w:r>
          </w:p>
        </w:tc>
      </w:tr>
      <w:tr w:rsidR="00DC6CD7" w:rsidRPr="00EA6AC3" w14:paraId="6F542F20" w14:textId="77777777" w:rsidTr="00BC6967">
        <w:trPr>
          <w:trHeight w:val="284"/>
        </w:trPr>
        <w:tc>
          <w:tcPr>
            <w:tcW w:w="834" w:type="pct"/>
          </w:tcPr>
          <w:p w14:paraId="6873B226"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PACPI</w:t>
            </w:r>
          </w:p>
        </w:tc>
        <w:tc>
          <w:tcPr>
            <w:tcW w:w="4166" w:type="pct"/>
          </w:tcPr>
          <w:p w14:paraId="398646BA" w14:textId="77777777" w:rsidR="00DC6CD7" w:rsidRDefault="00DC6CD7" w:rsidP="00DC6CD7">
            <w:pPr>
              <w:rPr>
                <w:noProof/>
                <w:lang w:eastAsia="en-GB"/>
              </w:rPr>
            </w:pPr>
            <w:r w:rsidRPr="00926836">
              <w:t>Philippine Association of Crab Processors, Inc</w:t>
            </w:r>
            <w:r>
              <w:t>.</w:t>
            </w:r>
          </w:p>
        </w:tc>
      </w:tr>
      <w:tr w:rsidR="00DC6CD7" w:rsidRPr="00EA6AC3" w14:paraId="7CDE2D67" w14:textId="77777777" w:rsidTr="00BC6967">
        <w:trPr>
          <w:trHeight w:val="284"/>
        </w:trPr>
        <w:tc>
          <w:tcPr>
            <w:tcW w:w="834" w:type="pct"/>
          </w:tcPr>
          <w:p w14:paraId="0BA0CB80"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PCPEAI</w:t>
            </w:r>
          </w:p>
        </w:tc>
        <w:tc>
          <w:tcPr>
            <w:tcW w:w="4166" w:type="pct"/>
          </w:tcPr>
          <w:p w14:paraId="32AB9E21"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sidRPr="00D5545F">
              <w:rPr>
                <w:noProof/>
                <w:lang w:eastAsia="en-GB"/>
              </w:rPr>
              <w:t xml:space="preserve">Philippine Cephalopods Producers </w:t>
            </w:r>
            <w:r>
              <w:rPr>
                <w:noProof/>
                <w:lang w:eastAsia="en-GB"/>
              </w:rPr>
              <w:t>&amp;</w:t>
            </w:r>
            <w:r w:rsidRPr="00D5545F">
              <w:rPr>
                <w:noProof/>
                <w:lang w:eastAsia="en-GB"/>
              </w:rPr>
              <w:t xml:space="preserve"> Exporters Association</w:t>
            </w:r>
            <w:r w:rsidRPr="003C35F6">
              <w:rPr>
                <w:noProof/>
                <w:lang w:eastAsia="en-GB"/>
              </w:rPr>
              <w:t xml:space="preserve"> Inc.</w:t>
            </w:r>
          </w:p>
        </w:tc>
      </w:tr>
      <w:tr w:rsidR="00DC6CD7" w:rsidRPr="00EA6AC3" w14:paraId="1C9A38BA" w14:textId="77777777" w:rsidTr="00BC6967">
        <w:trPr>
          <w:trHeight w:val="284"/>
        </w:trPr>
        <w:tc>
          <w:tcPr>
            <w:tcW w:w="834" w:type="pct"/>
          </w:tcPr>
          <w:p w14:paraId="7280CB51"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PHL</w:t>
            </w:r>
          </w:p>
        </w:tc>
        <w:tc>
          <w:tcPr>
            <w:tcW w:w="4166" w:type="pct"/>
          </w:tcPr>
          <w:p w14:paraId="5204C8DA"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 xml:space="preserve">Philippines </w:t>
            </w:r>
            <w:r w:rsidRPr="002E5018">
              <w:rPr>
                <w:noProof/>
                <w:lang w:eastAsia="en-GB"/>
              </w:rPr>
              <w:t>ISO 3166-1 alpha-3 code</w:t>
            </w:r>
          </w:p>
        </w:tc>
      </w:tr>
      <w:tr w:rsidR="00DC6CD7" w:rsidRPr="00EA6AC3" w14:paraId="654B0468" w14:textId="77777777" w:rsidTr="00BC6967">
        <w:trPr>
          <w:trHeight w:val="284"/>
        </w:trPr>
        <w:tc>
          <w:tcPr>
            <w:tcW w:w="834" w:type="pct"/>
          </w:tcPr>
          <w:p w14:paraId="637EEFC4"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PIR</w:t>
            </w:r>
          </w:p>
        </w:tc>
        <w:tc>
          <w:tcPr>
            <w:tcW w:w="4166" w:type="pct"/>
          </w:tcPr>
          <w:p w14:paraId="17C114E3"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Project Implementation Report</w:t>
            </w:r>
          </w:p>
        </w:tc>
      </w:tr>
      <w:tr w:rsidR="00DC6CD7" w:rsidRPr="00EA6AC3" w14:paraId="4DCAD638" w14:textId="77777777" w:rsidTr="00BC6967">
        <w:trPr>
          <w:trHeight w:val="284"/>
        </w:trPr>
        <w:tc>
          <w:tcPr>
            <w:tcW w:w="834" w:type="pct"/>
          </w:tcPr>
          <w:p w14:paraId="09F4EF9D"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RFMO</w:t>
            </w:r>
          </w:p>
        </w:tc>
        <w:tc>
          <w:tcPr>
            <w:tcW w:w="4166" w:type="pct"/>
          </w:tcPr>
          <w:p w14:paraId="149907BF" w14:textId="77777777" w:rsidR="00DC6CD7" w:rsidRPr="00527ACF"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Regional Fisheries Management Organisation</w:t>
            </w:r>
          </w:p>
        </w:tc>
      </w:tr>
      <w:tr w:rsidR="00A35F81" w:rsidRPr="00EA6AC3" w14:paraId="4137444F" w14:textId="77777777" w:rsidTr="00BC6967">
        <w:trPr>
          <w:trHeight w:val="284"/>
        </w:trPr>
        <w:tc>
          <w:tcPr>
            <w:tcW w:w="834" w:type="pct"/>
          </w:tcPr>
          <w:p w14:paraId="79890625" w14:textId="77777777" w:rsidR="00A35F81" w:rsidRPr="00637F43"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SFAP</w:t>
            </w:r>
          </w:p>
        </w:tc>
        <w:tc>
          <w:tcPr>
            <w:tcW w:w="4166" w:type="pct"/>
          </w:tcPr>
          <w:p w14:paraId="18BDB78C" w14:textId="77777777" w:rsidR="00A35F81" w:rsidRDefault="00A35F81"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Sustainable Fisheries Action Plan (of Platform)</w:t>
            </w:r>
          </w:p>
        </w:tc>
      </w:tr>
      <w:tr w:rsidR="00DC6CD7" w:rsidRPr="00EA6AC3" w14:paraId="71BF0346" w14:textId="77777777" w:rsidTr="00BC6967">
        <w:trPr>
          <w:trHeight w:val="284"/>
        </w:trPr>
        <w:tc>
          <w:tcPr>
            <w:tcW w:w="834" w:type="pct"/>
          </w:tcPr>
          <w:p w14:paraId="00446B5C"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SFP</w:t>
            </w:r>
          </w:p>
        </w:tc>
        <w:tc>
          <w:tcPr>
            <w:tcW w:w="4166" w:type="pct"/>
          </w:tcPr>
          <w:p w14:paraId="5BD76809"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Sustainable Fisheries Partnership Foundation</w:t>
            </w:r>
          </w:p>
        </w:tc>
      </w:tr>
      <w:tr w:rsidR="00DC6CD7" w:rsidRPr="00EA6AC3" w14:paraId="277A7421" w14:textId="77777777" w:rsidTr="00BC6967">
        <w:trPr>
          <w:trHeight w:val="284"/>
        </w:trPr>
        <w:tc>
          <w:tcPr>
            <w:tcW w:w="834" w:type="pct"/>
          </w:tcPr>
          <w:p w14:paraId="47ED9322"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SKJ</w:t>
            </w:r>
          </w:p>
        </w:tc>
        <w:tc>
          <w:tcPr>
            <w:tcW w:w="4166" w:type="pct"/>
          </w:tcPr>
          <w:p w14:paraId="00325F30"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Skipjack Tuna</w:t>
            </w:r>
          </w:p>
        </w:tc>
      </w:tr>
      <w:tr w:rsidR="00DC6CD7" w:rsidRPr="00EA6AC3" w14:paraId="765D0B63" w14:textId="77777777" w:rsidTr="00BC6967">
        <w:trPr>
          <w:trHeight w:val="284"/>
        </w:trPr>
        <w:tc>
          <w:tcPr>
            <w:tcW w:w="834" w:type="pct"/>
          </w:tcPr>
          <w:p w14:paraId="1FC5D89A"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SMCP</w:t>
            </w:r>
          </w:p>
        </w:tc>
        <w:tc>
          <w:tcPr>
            <w:tcW w:w="4166" w:type="pct"/>
          </w:tcPr>
          <w:p w14:paraId="0413602B"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Sustainable Marine Commodities Platform</w:t>
            </w:r>
          </w:p>
        </w:tc>
      </w:tr>
      <w:tr w:rsidR="006B1AD4" w:rsidRPr="00150709" w14:paraId="46A4EDDD" w14:textId="77777777" w:rsidTr="00BC6967">
        <w:trPr>
          <w:trHeight w:val="284"/>
        </w:trPr>
        <w:tc>
          <w:tcPr>
            <w:tcW w:w="834" w:type="pct"/>
          </w:tcPr>
          <w:p w14:paraId="6A8AD6E3" w14:textId="77777777" w:rsidR="006B1AD4" w:rsidRPr="00637F43" w:rsidRDefault="006B1AD4"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SPN</w:t>
            </w:r>
          </w:p>
        </w:tc>
        <w:tc>
          <w:tcPr>
            <w:tcW w:w="4166" w:type="pct"/>
          </w:tcPr>
          <w:p w14:paraId="6B62C177" w14:textId="18C9FC31" w:rsidR="006B1AD4" w:rsidRPr="006B1AD4" w:rsidRDefault="003E3626"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val="pt-PT" w:eastAsia="en-GB"/>
              </w:rPr>
            </w:pPr>
            <w:r>
              <w:rPr>
                <w:noProof/>
                <w:lang w:val="pt-PT" w:eastAsia="en-GB"/>
              </w:rPr>
              <w:t>National Longline Sector, Costa Rica (</w:t>
            </w:r>
            <w:r w:rsidR="006B1AD4" w:rsidRPr="006B1AD4">
              <w:rPr>
                <w:noProof/>
                <w:lang w:val="pt-PT" w:eastAsia="en-GB"/>
              </w:rPr>
              <w:t>Sector Palangrero Nacional</w:t>
            </w:r>
            <w:r>
              <w:rPr>
                <w:noProof/>
                <w:lang w:val="pt-PT" w:eastAsia="en-GB"/>
              </w:rPr>
              <w:t>)</w:t>
            </w:r>
          </w:p>
        </w:tc>
      </w:tr>
      <w:tr w:rsidR="004D7CAB" w:rsidRPr="00EA6AC3" w14:paraId="2DA7672F" w14:textId="77777777" w:rsidTr="00BC6967">
        <w:trPr>
          <w:trHeight w:val="284"/>
        </w:trPr>
        <w:tc>
          <w:tcPr>
            <w:tcW w:w="834" w:type="pct"/>
          </w:tcPr>
          <w:p w14:paraId="40460609" w14:textId="77777777" w:rsidR="004D7CAB" w:rsidRPr="00637F43" w:rsidRDefault="004D7CA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SWO</w:t>
            </w:r>
          </w:p>
        </w:tc>
        <w:tc>
          <w:tcPr>
            <w:tcW w:w="4166" w:type="pct"/>
          </w:tcPr>
          <w:p w14:paraId="59625D70" w14:textId="77777777" w:rsidR="004D7CAB" w:rsidRDefault="004D7CAB"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Swordfish</w:t>
            </w:r>
          </w:p>
        </w:tc>
      </w:tr>
      <w:tr w:rsidR="00D55462" w:rsidRPr="00EA6AC3" w14:paraId="3B6EA17A" w14:textId="77777777" w:rsidTr="00BC6967">
        <w:trPr>
          <w:trHeight w:val="284"/>
        </w:trPr>
        <w:tc>
          <w:tcPr>
            <w:tcW w:w="834" w:type="pct"/>
          </w:tcPr>
          <w:p w14:paraId="0A2E3338" w14:textId="77777777" w:rsidR="00D55462" w:rsidRPr="00637F43" w:rsidRDefault="00D5546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TAG</w:t>
            </w:r>
          </w:p>
        </w:tc>
        <w:tc>
          <w:tcPr>
            <w:tcW w:w="4166" w:type="pct"/>
          </w:tcPr>
          <w:p w14:paraId="296FA737" w14:textId="77777777" w:rsidR="00D55462" w:rsidRDefault="00D5546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Technical Advisory Group</w:t>
            </w:r>
          </w:p>
        </w:tc>
      </w:tr>
      <w:tr w:rsidR="00410E12" w:rsidRPr="00EA6AC3" w14:paraId="36F9AF79" w14:textId="77777777" w:rsidTr="00BC6967">
        <w:trPr>
          <w:trHeight w:val="284"/>
        </w:trPr>
        <w:tc>
          <w:tcPr>
            <w:tcW w:w="834" w:type="pct"/>
          </w:tcPr>
          <w:p w14:paraId="1E359D83" w14:textId="77777777" w:rsidR="00410E12" w:rsidRPr="00637F43" w:rsidRDefault="00410E1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TWG</w:t>
            </w:r>
          </w:p>
        </w:tc>
        <w:tc>
          <w:tcPr>
            <w:tcW w:w="4166" w:type="pct"/>
          </w:tcPr>
          <w:p w14:paraId="09E87C6A" w14:textId="77777777" w:rsidR="00410E12" w:rsidRDefault="00410E1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Technical Working Group</w:t>
            </w:r>
          </w:p>
        </w:tc>
      </w:tr>
      <w:tr w:rsidR="00DC6CD7" w:rsidRPr="00EA6AC3" w14:paraId="13F6AA06" w14:textId="77777777" w:rsidTr="00BC6967">
        <w:trPr>
          <w:trHeight w:val="284"/>
        </w:trPr>
        <w:tc>
          <w:tcPr>
            <w:tcW w:w="834" w:type="pct"/>
          </w:tcPr>
          <w:p w14:paraId="23CD7AF1"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UNDP</w:t>
            </w:r>
          </w:p>
        </w:tc>
        <w:tc>
          <w:tcPr>
            <w:tcW w:w="4166" w:type="pct"/>
          </w:tcPr>
          <w:p w14:paraId="1CF23C0E" w14:textId="77777777" w:rsidR="00DC6CD7" w:rsidRPr="00527ACF"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United Nations Development Programme</w:t>
            </w:r>
          </w:p>
        </w:tc>
      </w:tr>
      <w:tr w:rsidR="00DC6CD7" w:rsidRPr="00EA6AC3" w14:paraId="6053B5CE" w14:textId="77777777" w:rsidTr="00BC6967">
        <w:trPr>
          <w:trHeight w:val="284"/>
        </w:trPr>
        <w:tc>
          <w:tcPr>
            <w:tcW w:w="834" w:type="pct"/>
          </w:tcPr>
          <w:p w14:paraId="78E55FD9"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UNEG</w:t>
            </w:r>
          </w:p>
        </w:tc>
        <w:tc>
          <w:tcPr>
            <w:tcW w:w="4166" w:type="pct"/>
          </w:tcPr>
          <w:p w14:paraId="129B0677" w14:textId="77777777" w:rsidR="00D55462" w:rsidRDefault="00DC6CD7" w:rsidP="00D55462">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United Nations Evaluation Group</w:t>
            </w:r>
            <w:r w:rsidR="00D55462">
              <w:rPr>
                <w:noProof/>
                <w:lang w:eastAsia="en-GB"/>
              </w:rPr>
              <w:t xml:space="preserve"> </w:t>
            </w:r>
          </w:p>
        </w:tc>
      </w:tr>
      <w:tr w:rsidR="00D55462" w:rsidRPr="00EA6AC3" w14:paraId="0A2872B5" w14:textId="77777777" w:rsidTr="00BC6967">
        <w:trPr>
          <w:trHeight w:val="284"/>
        </w:trPr>
        <w:tc>
          <w:tcPr>
            <w:tcW w:w="834" w:type="pct"/>
          </w:tcPr>
          <w:p w14:paraId="067290FB" w14:textId="77777777" w:rsidR="00D55462" w:rsidRPr="00637F43" w:rsidRDefault="00D55462"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WCP</w:t>
            </w:r>
          </w:p>
        </w:tc>
        <w:tc>
          <w:tcPr>
            <w:tcW w:w="4166" w:type="pct"/>
          </w:tcPr>
          <w:p w14:paraId="7430AB4C" w14:textId="068A1A9D" w:rsidR="00D55462" w:rsidRDefault="00D55462" w:rsidP="00D55462">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 xml:space="preserve">West </w:t>
            </w:r>
            <w:r w:rsidR="003E3626">
              <w:rPr>
                <w:noProof/>
                <w:lang w:eastAsia="en-GB"/>
              </w:rPr>
              <w:t>&amp;</w:t>
            </w:r>
            <w:r>
              <w:rPr>
                <w:noProof/>
                <w:lang w:eastAsia="en-GB"/>
              </w:rPr>
              <w:t xml:space="preserve"> Central Pacific</w:t>
            </w:r>
          </w:p>
        </w:tc>
      </w:tr>
      <w:tr w:rsidR="00DC6CD7" w:rsidRPr="00EA6AC3" w14:paraId="7B82EE11" w14:textId="77777777" w:rsidTr="00BC6967">
        <w:trPr>
          <w:trHeight w:val="284"/>
        </w:trPr>
        <w:tc>
          <w:tcPr>
            <w:tcW w:w="834" w:type="pct"/>
          </w:tcPr>
          <w:p w14:paraId="4CC5330A"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WCPFC</w:t>
            </w:r>
          </w:p>
        </w:tc>
        <w:tc>
          <w:tcPr>
            <w:tcW w:w="4166" w:type="pct"/>
          </w:tcPr>
          <w:p w14:paraId="4443E3B2"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West &amp; Central Pacific Fisheries Commission</w:t>
            </w:r>
          </w:p>
        </w:tc>
      </w:tr>
      <w:tr w:rsidR="00DC6CD7" w:rsidRPr="00EA6AC3" w14:paraId="6BB36D59" w14:textId="77777777" w:rsidTr="00BC6967">
        <w:trPr>
          <w:trHeight w:val="284"/>
        </w:trPr>
        <w:tc>
          <w:tcPr>
            <w:tcW w:w="834" w:type="pct"/>
          </w:tcPr>
          <w:p w14:paraId="68F3EA2D" w14:textId="77777777" w:rsidR="00DC6CD7" w:rsidRPr="00637F43"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jc w:val="right"/>
              <w:rPr>
                <w:b/>
                <w:noProof/>
                <w:color w:val="365F91" w:themeColor="accent1" w:themeShade="BF"/>
                <w:lang w:eastAsia="en-GB"/>
              </w:rPr>
            </w:pPr>
            <w:r w:rsidRPr="00637F43">
              <w:rPr>
                <w:b/>
                <w:noProof/>
                <w:color w:val="365F91" w:themeColor="accent1" w:themeShade="BF"/>
                <w:lang w:eastAsia="en-GB"/>
              </w:rPr>
              <w:t>YFT</w:t>
            </w:r>
          </w:p>
        </w:tc>
        <w:tc>
          <w:tcPr>
            <w:tcW w:w="4166" w:type="pct"/>
          </w:tcPr>
          <w:p w14:paraId="706B9EAE" w14:textId="77777777" w:rsidR="00DC6CD7" w:rsidRDefault="00DC6CD7" w:rsidP="00DC6CD7">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160" w:line="360" w:lineRule="auto"/>
              <w:rPr>
                <w:noProof/>
                <w:lang w:eastAsia="en-GB"/>
              </w:rPr>
            </w:pPr>
            <w:r>
              <w:rPr>
                <w:noProof/>
                <w:lang w:eastAsia="en-GB"/>
              </w:rPr>
              <w:t>Yellowfin Tuna</w:t>
            </w:r>
          </w:p>
        </w:tc>
      </w:tr>
    </w:tbl>
    <w:p w14:paraId="5D76DE26" w14:textId="77777777" w:rsidR="005A7316" w:rsidRDefault="005A7316" w:rsidP="0032312E">
      <w:pPr>
        <w:jc w:val="left"/>
      </w:pPr>
    </w:p>
    <w:p w14:paraId="34354A85" w14:textId="77777777" w:rsidR="005A7316" w:rsidRDefault="005A7316" w:rsidP="0032312E">
      <w:pPr>
        <w:jc w:val="left"/>
        <w:sectPr w:rsidR="005A7316" w:rsidSect="0074244A">
          <w:headerReference w:type="even" r:id="rId15"/>
          <w:headerReference w:type="default" r:id="rId16"/>
          <w:footerReference w:type="even" r:id="rId17"/>
          <w:footerReference w:type="default" r:id="rId18"/>
          <w:headerReference w:type="first" r:id="rId19"/>
          <w:pgSz w:w="11906" w:h="16838"/>
          <w:pgMar w:top="1417" w:right="1417" w:bottom="1417" w:left="1417" w:header="708" w:footer="95" w:gutter="0"/>
          <w:pgNumType w:fmt="lowerRoman"/>
          <w:cols w:space="708"/>
          <w:docGrid w:linePitch="360"/>
        </w:sectPr>
      </w:pPr>
    </w:p>
    <w:p w14:paraId="7B78ADAC" w14:textId="577EA71E" w:rsidR="009E6E78" w:rsidRDefault="002D7338" w:rsidP="00D9396B">
      <w:pPr>
        <w:pStyle w:val="WWFHeading1"/>
      </w:pPr>
      <w:bookmarkStart w:id="15" w:name="_Ref23431675"/>
      <w:bookmarkStart w:id="16" w:name="_Toc25569640"/>
      <w:bookmarkStart w:id="17" w:name="_Ref401578012"/>
      <w:bookmarkStart w:id="18" w:name="_Ref401578022"/>
      <w:bookmarkStart w:id="19" w:name="_Ref401736751"/>
      <w:r w:rsidRPr="00A1469D">
        <w:rPr>
          <w:lang w:val="es-EC"/>
        </w:rPr>
        <w:t>Res</w:t>
      </w:r>
      <w:r w:rsidR="009E5731" w:rsidRPr="00A1469D">
        <w:rPr>
          <w:lang w:val="es-EC"/>
        </w:rPr>
        <w:t>u</w:t>
      </w:r>
      <w:r w:rsidRPr="00A1469D">
        <w:rPr>
          <w:lang w:val="es-EC"/>
        </w:rPr>
        <w:t>men</w:t>
      </w:r>
      <w:r>
        <w:t xml:space="preserve"> </w:t>
      </w:r>
      <w:r w:rsidRPr="00A1469D">
        <w:rPr>
          <w:lang w:val="es-EC"/>
        </w:rPr>
        <w:t>Ejecutivo</w:t>
      </w:r>
      <w:bookmarkEnd w:id="15"/>
      <w:bookmarkEnd w:id="16"/>
    </w:p>
    <w:p w14:paraId="395DAC69" w14:textId="77777777" w:rsidR="00F5563B" w:rsidRDefault="00F5563B" w:rsidP="00F5563B">
      <w:pPr>
        <w:jc w:val="left"/>
        <w:rPr>
          <w:b/>
          <w:bCs/>
        </w:rPr>
      </w:pPr>
    </w:p>
    <w:p w14:paraId="2A292C31" w14:textId="4EBCBAF8" w:rsidR="00F5563B" w:rsidRPr="001C16E1" w:rsidRDefault="00F5563B" w:rsidP="00F5563B">
      <w:pPr>
        <w:jc w:val="left"/>
        <w:rPr>
          <w:b/>
          <w:bCs/>
          <w:color w:val="365F91" w:themeColor="accent1" w:themeShade="BF"/>
          <w:szCs w:val="20"/>
          <w:lang w:val="es-EC"/>
        </w:rPr>
      </w:pPr>
      <w:r w:rsidRPr="001C16E1">
        <w:rPr>
          <w:b/>
          <w:bCs/>
          <w:color w:val="365F91" w:themeColor="accent1" w:themeShade="BF"/>
          <w:lang w:val="es-EC"/>
        </w:rPr>
        <w:t>Tabla de información del proyecto</w:t>
      </w:r>
    </w:p>
    <w:p w14:paraId="089125DA" w14:textId="77777777" w:rsidR="00F5563B" w:rsidRPr="00F5563B" w:rsidRDefault="00F5563B" w:rsidP="00F5563B">
      <w:pPr>
        <w:jc w:val="left"/>
        <w:rPr>
          <w:rFonts w:ascii="Garamond" w:hAnsi="Garamond"/>
          <w:szCs w:val="20"/>
          <w:lang w:val="es-EC"/>
        </w:rPr>
      </w:pPr>
    </w:p>
    <w:tbl>
      <w:tblPr>
        <w:tblStyle w:val="Tablaconcuadrcula6concolores-nfasis6"/>
        <w:tblW w:w="94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6719"/>
      </w:tblGrid>
      <w:tr w:rsidR="00F5563B" w:rsidRPr="00EB15FE" w14:paraId="63D6AAB7" w14:textId="77777777" w:rsidTr="00D6731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FFFFF" w:themeFill="background1"/>
          </w:tcPr>
          <w:p w14:paraId="4365CBB3" w14:textId="378EDE19" w:rsidR="00F5563B" w:rsidRPr="00EB15FE" w:rsidRDefault="00F5563B" w:rsidP="00D6731E">
            <w:pPr>
              <w:rPr>
                <w:b w:val="0"/>
                <w:bCs w:val="0"/>
                <w:color w:val="000000" w:themeColor="text1"/>
                <w:sz w:val="20"/>
                <w:szCs w:val="20"/>
              </w:rPr>
            </w:pPr>
            <w:r>
              <w:rPr>
                <w:b w:val="0"/>
                <w:bCs w:val="0"/>
                <w:color w:val="000000" w:themeColor="text1"/>
                <w:sz w:val="20"/>
                <w:szCs w:val="20"/>
              </w:rPr>
              <w:t>ID</w:t>
            </w:r>
          </w:p>
        </w:tc>
        <w:tc>
          <w:tcPr>
            <w:tcW w:w="6719" w:type="dxa"/>
            <w:tcBorders>
              <w:bottom w:val="none" w:sz="0" w:space="0" w:color="auto"/>
            </w:tcBorders>
            <w:shd w:val="clear" w:color="auto" w:fill="FFFFFF" w:themeFill="background1"/>
          </w:tcPr>
          <w:p w14:paraId="33447203" w14:textId="77777777" w:rsidR="00F5563B" w:rsidRPr="00EB15FE" w:rsidRDefault="00F5563B" w:rsidP="00D6731E">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EB15FE">
              <w:rPr>
                <w:b w:val="0"/>
                <w:bCs w:val="0"/>
                <w:color w:val="000000" w:themeColor="text1"/>
                <w:sz w:val="20"/>
                <w:szCs w:val="20"/>
              </w:rPr>
              <w:t>5271 (GEFSEC ID)</w:t>
            </w:r>
          </w:p>
        </w:tc>
      </w:tr>
      <w:tr w:rsidR="00F5563B" w:rsidRPr="00150709" w14:paraId="5CDBAD32" w14:textId="77777777" w:rsidTr="00D6731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D600F37" w14:textId="77777777" w:rsidR="00F5563B" w:rsidRPr="00A1469D" w:rsidRDefault="00F5563B" w:rsidP="00D6731E">
            <w:pPr>
              <w:rPr>
                <w:b w:val="0"/>
                <w:bCs w:val="0"/>
                <w:color w:val="000000" w:themeColor="text1"/>
                <w:sz w:val="20"/>
                <w:szCs w:val="20"/>
                <w:lang w:val="es-EC"/>
              </w:rPr>
            </w:pPr>
            <w:r w:rsidRPr="00A1469D">
              <w:rPr>
                <w:b w:val="0"/>
                <w:bCs w:val="0"/>
                <w:color w:val="000000" w:themeColor="text1"/>
                <w:sz w:val="20"/>
                <w:szCs w:val="20"/>
                <w:lang w:val="es-EC"/>
              </w:rPr>
              <w:t>Título</w:t>
            </w:r>
          </w:p>
        </w:tc>
        <w:tc>
          <w:tcPr>
            <w:tcW w:w="6719" w:type="dxa"/>
            <w:shd w:val="clear" w:color="auto" w:fill="FFFFFF" w:themeFill="background1"/>
          </w:tcPr>
          <w:p w14:paraId="29347791" w14:textId="47477A4B"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 xml:space="preserve">Proyecto </w:t>
            </w:r>
            <w:r>
              <w:rPr>
                <w:color w:val="000000" w:themeColor="text1"/>
                <w:sz w:val="20"/>
                <w:szCs w:val="20"/>
                <w:lang w:val="es-EC"/>
              </w:rPr>
              <w:t>Cadenas Mundiales Sostenibles de Productos del Mar</w:t>
            </w:r>
            <w:r w:rsidRPr="00F5563B">
              <w:rPr>
                <w:color w:val="000000" w:themeColor="text1"/>
                <w:sz w:val="20"/>
                <w:szCs w:val="20"/>
                <w:lang w:val="es-EC"/>
              </w:rPr>
              <w:t xml:space="preserve"> (GMC)</w:t>
            </w:r>
          </w:p>
        </w:tc>
      </w:tr>
      <w:tr w:rsidR="00F5563B" w:rsidRPr="00EB15FE" w14:paraId="33DBEC63" w14:textId="77777777" w:rsidTr="00D6731E">
        <w:trPr>
          <w:trHeight w:val="215"/>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29047DA" w14:textId="77777777" w:rsidR="00F5563B" w:rsidRPr="00F5563B" w:rsidRDefault="00F5563B" w:rsidP="00D6731E">
            <w:pPr>
              <w:rPr>
                <w:b w:val="0"/>
                <w:bCs w:val="0"/>
                <w:color w:val="000000" w:themeColor="text1"/>
                <w:sz w:val="20"/>
                <w:szCs w:val="20"/>
                <w:lang w:val="es-EC"/>
              </w:rPr>
            </w:pPr>
            <w:r w:rsidRPr="00F5563B">
              <w:rPr>
                <w:b w:val="0"/>
                <w:bCs w:val="0"/>
                <w:color w:val="000000" w:themeColor="text1"/>
                <w:sz w:val="20"/>
                <w:szCs w:val="20"/>
                <w:lang w:val="es-EC"/>
              </w:rPr>
              <w:t xml:space="preserve">Período de reposición del FMAM </w:t>
            </w:r>
          </w:p>
        </w:tc>
        <w:tc>
          <w:tcPr>
            <w:tcW w:w="6719" w:type="dxa"/>
            <w:shd w:val="clear" w:color="auto" w:fill="FFFFFF" w:themeFill="background1"/>
          </w:tcPr>
          <w:p w14:paraId="24217D98" w14:textId="77777777" w:rsidR="00F5563B" w:rsidRPr="00EB15FE" w:rsidRDefault="00F5563B" w:rsidP="00D6731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15FE">
              <w:rPr>
                <w:color w:val="000000" w:themeColor="text1"/>
                <w:sz w:val="20"/>
                <w:szCs w:val="20"/>
              </w:rPr>
              <w:t>5</w:t>
            </w:r>
          </w:p>
        </w:tc>
      </w:tr>
      <w:tr w:rsidR="00F5563B" w:rsidRPr="00EB15FE" w14:paraId="25A61599" w14:textId="77777777" w:rsidTr="00D6731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17086656" w14:textId="77777777" w:rsidR="00F5563B" w:rsidRPr="00EB15FE" w:rsidRDefault="00F5563B" w:rsidP="00D6731E">
            <w:pPr>
              <w:rPr>
                <w:b w:val="0"/>
                <w:bCs w:val="0"/>
                <w:color w:val="000000" w:themeColor="text1"/>
                <w:sz w:val="20"/>
                <w:szCs w:val="20"/>
              </w:rPr>
            </w:pPr>
            <w:r w:rsidRPr="00A1469D">
              <w:rPr>
                <w:b w:val="0"/>
                <w:bCs w:val="0"/>
                <w:color w:val="000000" w:themeColor="text1"/>
                <w:sz w:val="20"/>
                <w:szCs w:val="20"/>
                <w:lang w:val="es-EC"/>
              </w:rPr>
              <w:t>Agencia</w:t>
            </w:r>
            <w:r w:rsidRPr="00EB15FE">
              <w:rPr>
                <w:b w:val="0"/>
                <w:bCs w:val="0"/>
                <w:color w:val="000000" w:themeColor="text1"/>
                <w:sz w:val="20"/>
                <w:szCs w:val="20"/>
              </w:rPr>
              <w:t xml:space="preserve"> del FMAM (</w:t>
            </w:r>
            <w:r w:rsidRPr="00A1469D">
              <w:rPr>
                <w:b w:val="0"/>
                <w:bCs w:val="0"/>
                <w:color w:val="000000" w:themeColor="text1"/>
                <w:sz w:val="20"/>
                <w:szCs w:val="20"/>
                <w:lang w:val="es-EC"/>
              </w:rPr>
              <w:t>Agencias</w:t>
            </w:r>
            <w:r w:rsidRPr="00EB15FE">
              <w:rPr>
                <w:b w:val="0"/>
                <w:bCs w:val="0"/>
                <w:color w:val="000000" w:themeColor="text1"/>
                <w:sz w:val="20"/>
                <w:szCs w:val="20"/>
              </w:rPr>
              <w:t>)</w:t>
            </w:r>
          </w:p>
        </w:tc>
        <w:tc>
          <w:tcPr>
            <w:tcW w:w="6719" w:type="dxa"/>
            <w:shd w:val="clear" w:color="auto" w:fill="FFFFFF" w:themeFill="background1"/>
          </w:tcPr>
          <w:p w14:paraId="384AB8F3" w14:textId="77777777" w:rsidR="00F5563B" w:rsidRPr="00EB15FE"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B15FE">
              <w:rPr>
                <w:color w:val="000000" w:themeColor="text1"/>
                <w:sz w:val="20"/>
                <w:szCs w:val="20"/>
              </w:rPr>
              <w:t>PNUD</w:t>
            </w:r>
          </w:p>
        </w:tc>
      </w:tr>
      <w:tr w:rsidR="00F5563B" w:rsidRPr="00150709" w14:paraId="4E2DF6B2" w14:textId="77777777" w:rsidTr="00D6731E">
        <w:trPr>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F9767D2"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Países</w:t>
            </w:r>
          </w:p>
        </w:tc>
        <w:tc>
          <w:tcPr>
            <w:tcW w:w="6719" w:type="dxa"/>
            <w:shd w:val="clear" w:color="auto" w:fill="FFFFFF" w:themeFill="background1"/>
          </w:tcPr>
          <w:p w14:paraId="1E76C9F1" w14:textId="77777777" w:rsidR="00F5563B" w:rsidRPr="007F4767" w:rsidRDefault="00F5563B" w:rsidP="00D6731E">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_tradnl"/>
              </w:rPr>
            </w:pPr>
            <w:r w:rsidRPr="007F4767">
              <w:rPr>
                <w:color w:val="000000" w:themeColor="text1"/>
                <w:sz w:val="20"/>
                <w:szCs w:val="20"/>
                <w:lang w:val="es-ES_tradnl"/>
              </w:rPr>
              <w:t xml:space="preserve">Ecuador, Costa Rica, Indonesia, </w:t>
            </w:r>
            <w:r w:rsidRPr="007F3BEC">
              <w:rPr>
                <w:color w:val="000000" w:themeColor="text1"/>
                <w:sz w:val="20"/>
                <w:lang w:val="es-ES_tradnl"/>
              </w:rPr>
              <w:t>Filipinas</w:t>
            </w:r>
          </w:p>
        </w:tc>
      </w:tr>
      <w:tr w:rsidR="00F5563B" w:rsidRPr="00F5563B" w14:paraId="06057A26" w14:textId="77777777" w:rsidTr="00D6731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545DE3D4"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Socios</w:t>
            </w:r>
          </w:p>
        </w:tc>
        <w:tc>
          <w:tcPr>
            <w:tcW w:w="6719" w:type="dxa"/>
            <w:shd w:val="clear" w:color="auto" w:fill="FFFFFF" w:themeFill="background1"/>
          </w:tcPr>
          <w:p w14:paraId="30FA1BB3" w14:textId="178B7352" w:rsidR="00F5563B" w:rsidRPr="00F5563B" w:rsidRDefault="00786704"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Pr>
                <w:color w:val="000000" w:themeColor="text1"/>
                <w:sz w:val="20"/>
                <w:szCs w:val="20"/>
                <w:lang w:val="es-EC"/>
              </w:rPr>
              <w:t>Sustainable Fisheries Partnership</w:t>
            </w:r>
            <w:r w:rsidR="00F5563B" w:rsidRPr="00F5563B">
              <w:rPr>
                <w:color w:val="000000" w:themeColor="text1"/>
                <w:sz w:val="20"/>
                <w:szCs w:val="20"/>
                <w:lang w:val="es-EC"/>
              </w:rPr>
              <w:t xml:space="preserve"> (SFP)</w:t>
            </w:r>
          </w:p>
        </w:tc>
      </w:tr>
      <w:tr w:rsidR="00F5563B" w:rsidRPr="00EB15FE" w14:paraId="712CE245" w14:textId="77777777" w:rsidTr="00D6731E">
        <w:trPr>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1B2BA84C"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Tamaño</w:t>
            </w:r>
          </w:p>
        </w:tc>
        <w:tc>
          <w:tcPr>
            <w:tcW w:w="6719" w:type="dxa"/>
            <w:shd w:val="clear" w:color="auto" w:fill="FFFFFF" w:themeFill="background1"/>
          </w:tcPr>
          <w:p w14:paraId="74E430B1" w14:textId="40B0638D" w:rsidR="00F5563B" w:rsidRPr="00EB15FE" w:rsidRDefault="00786704" w:rsidP="00D6731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w:t>
            </w:r>
            <w:r w:rsidR="00F5563B">
              <w:rPr>
                <w:color w:val="000000" w:themeColor="text1"/>
                <w:sz w:val="20"/>
                <w:szCs w:val="20"/>
              </w:rPr>
              <w:t>ompleto</w:t>
            </w:r>
          </w:p>
        </w:tc>
      </w:tr>
      <w:tr w:rsidR="00F5563B" w:rsidRPr="00150709" w14:paraId="39C7097B" w14:textId="77777777" w:rsidTr="00D6731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1F16787"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Financiación</w:t>
            </w:r>
          </w:p>
        </w:tc>
        <w:tc>
          <w:tcPr>
            <w:tcW w:w="6719" w:type="dxa"/>
            <w:shd w:val="clear" w:color="auto" w:fill="FFFFFF" w:themeFill="background1"/>
          </w:tcPr>
          <w:p w14:paraId="051D86A1" w14:textId="3B3D5CB8"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Subvención del FMAM: 5.500.000</w:t>
            </w:r>
            <w:r w:rsidR="00874E02">
              <w:rPr>
                <w:color w:val="000000" w:themeColor="text1"/>
                <w:sz w:val="20"/>
                <w:szCs w:val="20"/>
                <w:lang w:val="es-EC"/>
              </w:rPr>
              <w:t xml:space="preserve"> </w:t>
            </w:r>
            <w:r w:rsidR="00874E02" w:rsidRPr="00F5563B">
              <w:rPr>
                <w:color w:val="000000" w:themeColor="text1"/>
                <w:sz w:val="20"/>
                <w:szCs w:val="20"/>
                <w:lang w:val="es-EC"/>
              </w:rPr>
              <w:t>USD</w:t>
            </w:r>
          </w:p>
          <w:p w14:paraId="58C28722" w14:textId="77777777"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Cofinanciación: 34.550.000 USD</w:t>
            </w:r>
          </w:p>
        </w:tc>
      </w:tr>
      <w:tr w:rsidR="00F5563B" w:rsidRPr="00EB15FE" w14:paraId="0524D6D1" w14:textId="77777777" w:rsidTr="00D6731E">
        <w:trPr>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3C37D44"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 xml:space="preserve">Tipo de cofinanciación </w:t>
            </w:r>
          </w:p>
        </w:tc>
        <w:tc>
          <w:tcPr>
            <w:tcW w:w="6719" w:type="dxa"/>
            <w:shd w:val="clear" w:color="auto" w:fill="FFFFFF" w:themeFill="background1"/>
          </w:tcPr>
          <w:p w14:paraId="1DA95B6B" w14:textId="77777777" w:rsidR="00F5563B" w:rsidRPr="00EB15FE" w:rsidRDefault="00F5563B" w:rsidP="00D6731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15FE">
              <w:rPr>
                <w:color w:val="000000" w:themeColor="text1"/>
                <w:sz w:val="20"/>
                <w:szCs w:val="20"/>
              </w:rPr>
              <w:t xml:space="preserve">En especie: </w:t>
            </w:r>
            <w:r>
              <w:rPr>
                <w:color w:val="000000" w:themeColor="text1"/>
                <w:sz w:val="20"/>
                <w:szCs w:val="20"/>
              </w:rPr>
              <w:t>34</w:t>
            </w:r>
            <w:r w:rsidRPr="00EB15FE">
              <w:rPr>
                <w:color w:val="000000" w:themeColor="text1"/>
                <w:sz w:val="20"/>
                <w:szCs w:val="20"/>
              </w:rPr>
              <w:t>.550.000</w:t>
            </w:r>
            <w:r>
              <w:rPr>
                <w:color w:val="000000" w:themeColor="text1"/>
                <w:sz w:val="20"/>
                <w:szCs w:val="20"/>
              </w:rPr>
              <w:t xml:space="preserve"> USD</w:t>
            </w:r>
          </w:p>
        </w:tc>
      </w:tr>
      <w:tr w:rsidR="00F5563B" w:rsidRPr="00150709" w14:paraId="06F5988F" w14:textId="77777777" w:rsidTr="00D6731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151B337" w14:textId="7BBEF147" w:rsidR="00F5563B" w:rsidRPr="00F5563B" w:rsidRDefault="00874E02" w:rsidP="00D6731E">
            <w:pPr>
              <w:rPr>
                <w:b w:val="0"/>
                <w:bCs w:val="0"/>
                <w:color w:val="000000" w:themeColor="text1"/>
                <w:sz w:val="20"/>
                <w:szCs w:val="20"/>
                <w:lang w:val="es-EC"/>
              </w:rPr>
            </w:pPr>
            <w:r>
              <w:rPr>
                <w:b w:val="0"/>
                <w:bCs w:val="0"/>
                <w:color w:val="000000" w:themeColor="text1"/>
                <w:sz w:val="20"/>
                <w:szCs w:val="20"/>
                <w:lang w:val="es-EC"/>
              </w:rPr>
              <w:t xml:space="preserve">Estado y </w:t>
            </w:r>
            <w:r w:rsidR="00F5563B" w:rsidRPr="00F5563B">
              <w:rPr>
                <w:b w:val="0"/>
                <w:bCs w:val="0"/>
                <w:color w:val="000000" w:themeColor="text1"/>
                <w:sz w:val="20"/>
                <w:szCs w:val="20"/>
                <w:lang w:val="es-EC"/>
              </w:rPr>
              <w:t>Cronología clave</w:t>
            </w:r>
          </w:p>
        </w:tc>
        <w:tc>
          <w:tcPr>
            <w:tcW w:w="6719" w:type="dxa"/>
            <w:shd w:val="clear" w:color="auto" w:fill="FFFFFF" w:themeFill="background1"/>
          </w:tcPr>
          <w:p w14:paraId="66553406" w14:textId="30C04296"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Autorización PIF: 25</w:t>
            </w:r>
            <w:r w:rsidR="00110555">
              <w:rPr>
                <w:color w:val="000000" w:themeColor="text1"/>
                <w:sz w:val="20"/>
                <w:szCs w:val="20"/>
                <w:lang w:val="es-EC"/>
              </w:rPr>
              <w:t xml:space="preserve"> de diciembre de 20</w:t>
            </w:r>
            <w:r w:rsidRPr="00F5563B">
              <w:rPr>
                <w:color w:val="000000" w:themeColor="text1"/>
                <w:sz w:val="20"/>
                <w:szCs w:val="20"/>
                <w:lang w:val="es-EC"/>
              </w:rPr>
              <w:t>12, Aprobado por el CEO: 21</w:t>
            </w:r>
            <w:r w:rsidR="00110555">
              <w:rPr>
                <w:color w:val="000000" w:themeColor="text1"/>
                <w:sz w:val="20"/>
                <w:szCs w:val="20"/>
                <w:lang w:val="es-EC"/>
              </w:rPr>
              <w:t xml:space="preserve"> de enero de 20</w:t>
            </w:r>
            <w:r w:rsidRPr="00F5563B">
              <w:rPr>
                <w:color w:val="000000" w:themeColor="text1"/>
                <w:sz w:val="20"/>
                <w:szCs w:val="20"/>
                <w:lang w:val="es-EC"/>
              </w:rPr>
              <w:t>16</w:t>
            </w:r>
          </w:p>
          <w:p w14:paraId="6DB9AB82" w14:textId="6B94639D"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 xml:space="preserve">Evaluación </w:t>
            </w:r>
            <w:r w:rsidR="00A1469D" w:rsidRPr="000946E7">
              <w:rPr>
                <w:color w:val="000000" w:themeColor="text1"/>
                <w:sz w:val="20"/>
                <w:szCs w:val="20"/>
                <w:lang w:val="es-EC"/>
              </w:rPr>
              <w:t>medio</w:t>
            </w:r>
            <w:r w:rsidR="00874E02">
              <w:rPr>
                <w:color w:val="000000" w:themeColor="text1"/>
                <w:sz w:val="20"/>
                <w:szCs w:val="20"/>
                <w:lang w:val="es-EC"/>
              </w:rPr>
              <w:t xml:space="preserve"> término</w:t>
            </w:r>
            <w:r w:rsidRPr="00F5563B">
              <w:rPr>
                <w:color w:val="000000" w:themeColor="text1"/>
                <w:sz w:val="20"/>
                <w:szCs w:val="20"/>
                <w:lang w:val="es-EC"/>
              </w:rPr>
              <w:t>: Actualmente en curso</w:t>
            </w:r>
          </w:p>
        </w:tc>
      </w:tr>
      <w:tr w:rsidR="00F5563B" w:rsidRPr="00150709" w14:paraId="54622E76" w14:textId="77777777" w:rsidTr="00D6731E">
        <w:trPr>
          <w:trHeight w:val="30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16EA6305"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Enfoque multisectorial</w:t>
            </w:r>
          </w:p>
        </w:tc>
        <w:tc>
          <w:tcPr>
            <w:tcW w:w="6719" w:type="dxa"/>
            <w:shd w:val="clear" w:color="auto" w:fill="FFFFFF" w:themeFill="background1"/>
          </w:tcPr>
          <w:p w14:paraId="38E56BB7" w14:textId="4F6C1C27" w:rsidR="00F5563B" w:rsidRPr="002C715D" w:rsidRDefault="00A1469D" w:rsidP="00D6731E">
            <w:pP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s-EC"/>
              </w:rPr>
            </w:pPr>
            <w:r w:rsidRPr="002C715D">
              <w:rPr>
                <w:color w:val="000000" w:themeColor="text1"/>
                <w:sz w:val="21"/>
                <w:szCs w:val="21"/>
                <w:lang w:val="es-EC"/>
              </w:rPr>
              <w:t>Aguas</w:t>
            </w:r>
            <w:r w:rsidR="00F5563B" w:rsidRPr="002C715D">
              <w:rPr>
                <w:color w:val="000000" w:themeColor="text1"/>
                <w:sz w:val="21"/>
                <w:szCs w:val="21"/>
                <w:lang w:val="es-EC"/>
              </w:rPr>
              <w:t xml:space="preserve"> internacionales; productos básicos </w:t>
            </w:r>
            <w:r w:rsidR="002C715D" w:rsidRPr="002C715D">
              <w:rPr>
                <w:color w:val="000000" w:themeColor="text1"/>
                <w:sz w:val="21"/>
                <w:szCs w:val="21"/>
                <w:lang w:val="es-EC"/>
              </w:rPr>
              <w:t>(c</w:t>
            </w:r>
            <w:r w:rsidR="002C715D">
              <w:rPr>
                <w:color w:val="000000" w:themeColor="text1"/>
                <w:sz w:val="21"/>
                <w:szCs w:val="21"/>
                <w:lang w:val="es-EC"/>
              </w:rPr>
              <w:t>omodities)</w:t>
            </w:r>
          </w:p>
        </w:tc>
      </w:tr>
      <w:tr w:rsidR="00F5563B" w:rsidRPr="00150709" w14:paraId="38B56EE9" w14:textId="77777777" w:rsidTr="00D6731E">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559D3CAF" w14:textId="77777777" w:rsidR="00F5563B" w:rsidRPr="00F5563B" w:rsidRDefault="00F5563B" w:rsidP="00D6731E">
            <w:pPr>
              <w:rPr>
                <w:b w:val="0"/>
                <w:bCs w:val="0"/>
                <w:color w:val="000000" w:themeColor="text1"/>
                <w:sz w:val="20"/>
                <w:szCs w:val="20"/>
                <w:lang w:val="es-EC"/>
              </w:rPr>
            </w:pPr>
            <w:r w:rsidRPr="00F5563B">
              <w:rPr>
                <w:b w:val="0"/>
                <w:bCs w:val="0"/>
                <w:color w:val="000000" w:themeColor="text1"/>
                <w:sz w:val="20"/>
                <w:szCs w:val="20"/>
                <w:lang w:val="es-EC"/>
              </w:rPr>
              <w:t xml:space="preserve">Alineamiento de las Prioridades Estratégicas Clave del FMAM 2020 </w:t>
            </w:r>
          </w:p>
        </w:tc>
        <w:tc>
          <w:tcPr>
            <w:tcW w:w="6719" w:type="dxa"/>
            <w:shd w:val="clear" w:color="auto" w:fill="FFFFFF" w:themeFill="background1"/>
          </w:tcPr>
          <w:p w14:paraId="0C2DDAEC" w14:textId="77777777"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lang w:val="es-EC"/>
              </w:rPr>
            </w:pPr>
            <w:r w:rsidRPr="00F5563B">
              <w:rPr>
                <w:color w:val="000000" w:themeColor="text1"/>
                <w:sz w:val="20"/>
                <w:szCs w:val="20"/>
                <w:lang w:val="es-EC"/>
              </w:rPr>
              <w:t>a) abordar los factores que impulsan la sobreexplotación de los recursos pesqueros</w:t>
            </w:r>
          </w:p>
          <w:p w14:paraId="56343EF0" w14:textId="77777777"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b) ofrecer soluciones integradas</w:t>
            </w:r>
          </w:p>
          <w:p w14:paraId="2D5F67A9" w14:textId="77777777"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 xml:space="preserve">c) aumentar la resiliencia y la adaptación   </w:t>
            </w:r>
          </w:p>
          <w:p w14:paraId="40189C81" w14:textId="77777777" w:rsidR="00F5563B" w:rsidRPr="00F5563B" w:rsidRDefault="00F5563B" w:rsidP="00D6731E">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e) centrarse en la elección del modelo de influencia adecuado</w:t>
            </w:r>
          </w:p>
          <w:p w14:paraId="0B38E01A" w14:textId="77777777" w:rsidR="00F5563B" w:rsidRPr="00F5563B" w:rsidRDefault="00F5563B" w:rsidP="00F5563B">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Transformar los entornos normativos y de políticas</w:t>
            </w:r>
          </w:p>
          <w:p w14:paraId="1FF9F3C1" w14:textId="77777777" w:rsidR="00F5563B" w:rsidRPr="00F5563B" w:rsidRDefault="00F5563B" w:rsidP="00F5563B">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F5563B">
              <w:rPr>
                <w:color w:val="000000" w:themeColor="text1"/>
                <w:sz w:val="20"/>
                <w:szCs w:val="20"/>
                <w:lang w:val="es-EC"/>
              </w:rPr>
              <w:t>Fortalecimiento de la capacidad institucional y de los procesos de toma de decisiones</w:t>
            </w:r>
          </w:p>
          <w:p w14:paraId="5308F054" w14:textId="4AA7DDF7" w:rsidR="00F5563B" w:rsidRPr="000946E7" w:rsidRDefault="00F5563B" w:rsidP="00F5563B">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0946E7">
              <w:rPr>
                <w:color w:val="000000" w:themeColor="text1"/>
                <w:sz w:val="20"/>
                <w:szCs w:val="20"/>
                <w:lang w:val="es-EC"/>
              </w:rPr>
              <w:t>Convocatoria de alianzas de múltiples partes interesadas</w:t>
            </w:r>
            <w:r w:rsidR="00F16CC2">
              <w:rPr>
                <w:color w:val="000000" w:themeColor="text1"/>
                <w:sz w:val="20"/>
                <w:szCs w:val="20"/>
                <w:lang w:val="es-EC"/>
              </w:rPr>
              <w:t xml:space="preserve"> (alianzas público-privadas)</w:t>
            </w:r>
          </w:p>
          <w:p w14:paraId="18F8AFB8" w14:textId="77777777" w:rsidR="00F5563B" w:rsidRPr="009E1368" w:rsidRDefault="00F5563B" w:rsidP="00F5563B">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Demostrar enfoques innovadores</w:t>
            </w:r>
          </w:p>
          <w:p w14:paraId="1779DA39" w14:textId="77777777" w:rsidR="00F5563B" w:rsidRPr="000946E7" w:rsidRDefault="00F5563B" w:rsidP="00F5563B">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C"/>
              </w:rPr>
            </w:pPr>
            <w:r w:rsidRPr="000946E7">
              <w:rPr>
                <w:color w:val="000000" w:themeColor="text1"/>
                <w:sz w:val="20"/>
                <w:szCs w:val="20"/>
                <w:lang w:val="es-EC"/>
              </w:rPr>
              <w:t>Despliegue de instrumentos financieros innovadores</w:t>
            </w:r>
          </w:p>
        </w:tc>
      </w:tr>
      <w:tr w:rsidR="00F5563B" w:rsidRPr="00150709" w14:paraId="014980CD" w14:textId="77777777" w:rsidTr="00D6731E">
        <w:trPr>
          <w:trHeight w:val="95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36CAEF2" w14:textId="77777777" w:rsidR="00F5563B" w:rsidRPr="00EB15FE" w:rsidRDefault="00F5563B" w:rsidP="00D6731E">
            <w:pPr>
              <w:rPr>
                <w:b w:val="0"/>
                <w:bCs w:val="0"/>
                <w:color w:val="000000" w:themeColor="text1"/>
                <w:sz w:val="20"/>
                <w:szCs w:val="20"/>
              </w:rPr>
            </w:pPr>
            <w:r w:rsidRPr="00EB15FE">
              <w:rPr>
                <w:b w:val="0"/>
                <w:bCs w:val="0"/>
                <w:color w:val="000000" w:themeColor="text1"/>
                <w:sz w:val="20"/>
                <w:szCs w:val="20"/>
              </w:rPr>
              <w:t>Características principales del proyecto</w:t>
            </w:r>
          </w:p>
          <w:p w14:paraId="1B804CA3" w14:textId="77777777" w:rsidR="00F5563B" w:rsidRPr="00EB15FE" w:rsidRDefault="00F5563B" w:rsidP="00D6731E">
            <w:pPr>
              <w:rPr>
                <w:b w:val="0"/>
                <w:bCs w:val="0"/>
                <w:color w:val="000000" w:themeColor="text1"/>
                <w:sz w:val="20"/>
                <w:szCs w:val="20"/>
              </w:rPr>
            </w:pPr>
          </w:p>
        </w:tc>
        <w:tc>
          <w:tcPr>
            <w:tcW w:w="6719" w:type="dxa"/>
            <w:shd w:val="clear" w:color="auto" w:fill="FFFFFF" w:themeFill="background1"/>
          </w:tcPr>
          <w:p w14:paraId="2408D113" w14:textId="2F9BFA90" w:rsidR="00F5563B" w:rsidRPr="00F5563B" w:rsidRDefault="00F5563B" w:rsidP="00D6731E">
            <w:pPr>
              <w:cnfStyle w:val="000000000000" w:firstRow="0" w:lastRow="0" w:firstColumn="0" w:lastColumn="0" w:oddVBand="0" w:evenVBand="0" w:oddHBand="0" w:evenHBand="0" w:firstRowFirstColumn="0" w:firstRowLastColumn="0" w:lastRowFirstColumn="0" w:lastRowLastColumn="0"/>
              <w:rPr>
                <w:color w:val="000000" w:themeColor="text1"/>
                <w:sz w:val="20"/>
                <w:szCs w:val="20"/>
                <w:u w:val="single"/>
                <w:lang w:val="es-EC"/>
              </w:rPr>
            </w:pPr>
            <w:r w:rsidRPr="00F5563B">
              <w:rPr>
                <w:color w:val="000000" w:themeColor="text1"/>
                <w:sz w:val="20"/>
                <w:szCs w:val="20"/>
                <w:lang w:val="es-EC"/>
              </w:rPr>
              <w:t>Participación del sector privado</w:t>
            </w:r>
            <w:r w:rsidR="00110555">
              <w:rPr>
                <w:color w:val="000000" w:themeColor="text1"/>
                <w:sz w:val="20"/>
                <w:szCs w:val="20"/>
                <w:lang w:val="es-EC"/>
              </w:rPr>
              <w:t>;</w:t>
            </w:r>
            <w:r w:rsidRPr="00F5563B">
              <w:rPr>
                <w:color w:val="000000" w:themeColor="text1"/>
                <w:sz w:val="20"/>
                <w:szCs w:val="20"/>
                <w:lang w:val="es-EC"/>
              </w:rPr>
              <w:t xml:space="preserve"> Género</w:t>
            </w:r>
            <w:r w:rsidR="00110555">
              <w:rPr>
                <w:color w:val="000000" w:themeColor="text1"/>
                <w:sz w:val="20"/>
                <w:szCs w:val="20"/>
                <w:lang w:val="es-EC"/>
              </w:rPr>
              <w:t>;</w:t>
            </w:r>
            <w:r w:rsidRPr="00F5563B">
              <w:rPr>
                <w:color w:val="000000" w:themeColor="text1"/>
                <w:sz w:val="20"/>
                <w:szCs w:val="20"/>
                <w:lang w:val="es-EC"/>
              </w:rPr>
              <w:t xml:space="preserve"> Participación de las partes interesadas; Gestión del conocimiento; Cofinanciación; Ampliación</w:t>
            </w:r>
            <w:r w:rsidR="001E383C">
              <w:rPr>
                <w:color w:val="000000" w:themeColor="text1"/>
                <w:sz w:val="20"/>
                <w:szCs w:val="20"/>
                <w:lang w:val="es-EC"/>
              </w:rPr>
              <w:t xml:space="preserve"> o proyecto modelo</w:t>
            </w:r>
            <w:r w:rsidRPr="00F5563B">
              <w:rPr>
                <w:color w:val="000000" w:themeColor="text1"/>
                <w:sz w:val="20"/>
                <w:szCs w:val="20"/>
                <w:lang w:val="es-EC"/>
              </w:rPr>
              <w:t>; Implicaciones políticas; Enfoque integrado; Sostenibilidad; Potencial de reproducción; Gestión adaptativa.</w:t>
            </w:r>
          </w:p>
        </w:tc>
      </w:tr>
    </w:tbl>
    <w:p w14:paraId="7BDEE31B" w14:textId="77777777" w:rsidR="00F5563B" w:rsidRPr="00F5563B" w:rsidRDefault="00F5563B" w:rsidP="00F5563B">
      <w:pPr>
        <w:jc w:val="left"/>
        <w:rPr>
          <w:rFonts w:ascii="Garamond" w:hAnsi="Garamond"/>
          <w:szCs w:val="20"/>
          <w:lang w:val="es-EC"/>
        </w:rPr>
      </w:pPr>
    </w:p>
    <w:p w14:paraId="30BB6A36" w14:textId="77777777" w:rsidR="00F5563B" w:rsidRPr="00F5563B" w:rsidRDefault="00F5563B" w:rsidP="001C16E1">
      <w:pPr>
        <w:jc w:val="left"/>
        <w:rPr>
          <w:b/>
          <w:lang w:val="es-EC"/>
        </w:rPr>
      </w:pPr>
      <w:r w:rsidRPr="001C16E1">
        <w:rPr>
          <w:b/>
          <w:bCs/>
          <w:color w:val="365F91" w:themeColor="accent1" w:themeShade="BF"/>
          <w:lang w:val="es-EC"/>
        </w:rPr>
        <w:t>Descripción del proyecto</w:t>
      </w:r>
    </w:p>
    <w:p w14:paraId="20E6721C" w14:textId="77777777" w:rsidR="00F5563B" w:rsidRPr="00F5563B" w:rsidRDefault="00F5563B" w:rsidP="00F5563B">
      <w:pPr>
        <w:rPr>
          <w:lang w:val="es-EC"/>
        </w:rPr>
      </w:pPr>
    </w:p>
    <w:p w14:paraId="43B46381" w14:textId="7F6A315F" w:rsidR="00F5563B" w:rsidRPr="00F5563B" w:rsidRDefault="00F5563B" w:rsidP="00F5563B">
      <w:pPr>
        <w:rPr>
          <w:bCs/>
          <w:lang w:val="es-EC"/>
        </w:rPr>
      </w:pPr>
      <w:r w:rsidRPr="00306A5A">
        <w:rPr>
          <w:szCs w:val="24"/>
          <w:lang w:val="es-EC"/>
        </w:rPr>
        <w:t xml:space="preserve">El </w:t>
      </w:r>
      <w:r w:rsidR="00874E02" w:rsidRPr="00306A5A">
        <w:rPr>
          <w:color w:val="000000" w:themeColor="text1"/>
          <w:szCs w:val="24"/>
          <w:lang w:val="es-EC"/>
        </w:rPr>
        <w:t>Proyecto Cadenas Mundiales Sostenibles de Productos del Mar</w:t>
      </w:r>
      <w:r w:rsidR="00874E02" w:rsidRPr="00F5563B">
        <w:rPr>
          <w:color w:val="000000" w:themeColor="text1"/>
          <w:sz w:val="20"/>
          <w:szCs w:val="20"/>
          <w:lang w:val="es-EC"/>
        </w:rPr>
        <w:t xml:space="preserve"> </w:t>
      </w:r>
      <w:r w:rsidRPr="00F5563B">
        <w:rPr>
          <w:lang w:val="es-EC"/>
        </w:rPr>
        <w:t xml:space="preserve">(GMC) </w:t>
      </w:r>
      <w:r w:rsidRPr="00F5563B">
        <w:rPr>
          <w:bCs/>
          <w:lang w:val="es-EC"/>
        </w:rPr>
        <w:t>aborda aspectos clave de las fuerzas del mercado que impulsan la sobrepesca mediante la incorporación de la sostenibilidad en la cadena de valor de importantes productos básicos de los países en desarrollo, la mejora de instrumentos emergentes como las políticas de compra sostenibles de empresas, las plataformas de productos marinos sostenibles</w:t>
      </w:r>
      <w:r w:rsidR="00786704">
        <w:rPr>
          <w:bCs/>
          <w:lang w:val="es-EC"/>
        </w:rPr>
        <w:t xml:space="preserve"> (SMCP)</w:t>
      </w:r>
      <w:r w:rsidRPr="00F5563B">
        <w:rPr>
          <w:bCs/>
          <w:lang w:val="es-EC"/>
        </w:rPr>
        <w:t xml:space="preserve"> y los proyectos de mejora de pesca</w:t>
      </w:r>
      <w:r w:rsidR="00786704">
        <w:rPr>
          <w:bCs/>
          <w:lang w:val="es-EC"/>
        </w:rPr>
        <w:t xml:space="preserve"> (FIP)</w:t>
      </w:r>
      <w:r w:rsidRPr="00F5563B">
        <w:rPr>
          <w:bCs/>
          <w:lang w:val="es-EC"/>
        </w:rPr>
        <w:t xml:space="preserve">, el desarrollo de las capacidades nacionales y la generación de enseñanzas que se pueden compartir en todo el mundo. El objetivo del proyecto es (1) involucrar a los principales compradores de productos del mar en los principales mercados mundiales (UE, Japón, EE.UU.) en el abastecimiento responsable, proporcionando herramientas para preparar e implementar políticas sostenibles de abastecimiento de productos del mar, (2) adaptar el concepto de </w:t>
      </w:r>
      <w:r w:rsidR="00786704">
        <w:rPr>
          <w:bCs/>
          <w:lang w:val="es-EC"/>
        </w:rPr>
        <w:t>SMCP</w:t>
      </w:r>
      <w:r w:rsidRPr="00F5563B">
        <w:rPr>
          <w:bCs/>
          <w:lang w:val="es-EC"/>
        </w:rPr>
        <w:t xml:space="preserve"> (actualmente utilizadas en la agricultura) a la cadena de valor de los productos del mar, y apoyar a los SMCP público-privados en Costa Rica, Ecuador, Indonesia y Filipinas para generar experiencias que puedan ser utilizadas en otros países, (3) apoyar a las partes interesadas de estas plataformas para que desarrollen experiencias prácticas con proyectos de mejora de la pesca y mejoren las herramientas existentes para la implementación y el seguimiento de</w:t>
      </w:r>
      <w:r w:rsidR="00786704">
        <w:rPr>
          <w:bCs/>
          <w:lang w:val="es-EC"/>
        </w:rPr>
        <w:t xml:space="preserve"> los FIP</w:t>
      </w:r>
      <w:r w:rsidRPr="00F5563B">
        <w:rPr>
          <w:bCs/>
          <w:lang w:val="es-EC"/>
        </w:rPr>
        <w:t>, y (4) mejorar las plataformas de información existentes en apoyo de la toma de decisiones</w:t>
      </w:r>
      <w:r w:rsidR="00786704">
        <w:rPr>
          <w:bCs/>
          <w:lang w:val="es-EC"/>
        </w:rPr>
        <w:t xml:space="preserve"> razonable</w:t>
      </w:r>
      <w:r w:rsidRPr="00F5563B">
        <w:rPr>
          <w:bCs/>
          <w:lang w:val="es-EC"/>
        </w:rPr>
        <w:t xml:space="preserve">, así como para captar, documentar y difundir los aprendizajes del proyecto. Las pesquerías objetivo del proyecto incluyen el </w:t>
      </w:r>
      <w:r w:rsidR="00786704">
        <w:rPr>
          <w:bCs/>
          <w:lang w:val="es-EC"/>
        </w:rPr>
        <w:t>Dorado</w:t>
      </w:r>
      <w:r w:rsidRPr="00F5563B">
        <w:rPr>
          <w:bCs/>
          <w:lang w:val="es-EC"/>
        </w:rPr>
        <w:t xml:space="preserve"> </w:t>
      </w:r>
      <w:r w:rsidR="00786704">
        <w:rPr>
          <w:bCs/>
          <w:lang w:val="es-EC"/>
        </w:rPr>
        <w:t xml:space="preserve">(DOL) </w:t>
      </w:r>
      <w:r w:rsidRPr="00F5563B">
        <w:rPr>
          <w:bCs/>
          <w:lang w:val="es-EC"/>
        </w:rPr>
        <w:t xml:space="preserve">y los peces pelágicos grandes y pequeños en el Océano Pacífico </w:t>
      </w:r>
      <w:r w:rsidR="00786704">
        <w:rPr>
          <w:bCs/>
          <w:lang w:val="es-EC"/>
        </w:rPr>
        <w:t>o</w:t>
      </w:r>
      <w:r w:rsidRPr="00F5563B">
        <w:rPr>
          <w:bCs/>
          <w:lang w:val="es-EC"/>
        </w:rPr>
        <w:t xml:space="preserve">riental, el atún indonesio, el pulpo filipino y las pesquerías de cangrejo nadador azul en Indonesia y Filipinas. </w:t>
      </w:r>
    </w:p>
    <w:p w14:paraId="7A5A22B4" w14:textId="77777777" w:rsidR="00F5563B" w:rsidRPr="00F5563B" w:rsidRDefault="00F5563B" w:rsidP="00F5563B">
      <w:pPr>
        <w:rPr>
          <w:bCs/>
          <w:lang w:val="es-EC"/>
        </w:rPr>
      </w:pPr>
    </w:p>
    <w:p w14:paraId="6EF2413C" w14:textId="0FB5BFB9" w:rsidR="00F5563B" w:rsidRPr="00F5563B" w:rsidRDefault="00F5563B" w:rsidP="00F5563B">
      <w:pPr>
        <w:rPr>
          <w:bCs/>
          <w:lang w:val="es-EC"/>
        </w:rPr>
      </w:pPr>
      <w:r w:rsidRPr="00F5563B">
        <w:rPr>
          <w:bCs/>
          <w:lang w:val="es-EC"/>
        </w:rPr>
        <w:t xml:space="preserve">El PNUD es el organismo de ejecución del FMAM y, en consecuencia, </w:t>
      </w:r>
      <w:r w:rsidR="00786704">
        <w:rPr>
          <w:bCs/>
          <w:lang w:val="es-EC"/>
        </w:rPr>
        <w:t xml:space="preserve">el proyecto </w:t>
      </w:r>
      <w:r w:rsidRPr="00F5563B">
        <w:rPr>
          <w:bCs/>
          <w:lang w:val="es-EC"/>
        </w:rPr>
        <w:t xml:space="preserve">debe </w:t>
      </w:r>
      <w:r w:rsidR="00A75426">
        <w:rPr>
          <w:bCs/>
          <w:lang w:val="es-EC"/>
        </w:rPr>
        <w:t>aplicar</w:t>
      </w:r>
      <w:r w:rsidRPr="00F5563B">
        <w:rPr>
          <w:bCs/>
          <w:lang w:val="es-EC"/>
        </w:rPr>
        <w:t xml:space="preserve"> los procedimientos del PNUD. El proyecto opera en los cuatro países y cuenta con una Unidad de Coordinación Internacional del Proyecto (IPCU) compuesta por personal del PNUD y un socio facilitador, Sustainable Fisheries Partnership (SFP).</w:t>
      </w:r>
    </w:p>
    <w:p w14:paraId="5EBD7FB9" w14:textId="77777777" w:rsidR="00F5563B" w:rsidRPr="00F5563B" w:rsidRDefault="00F5563B" w:rsidP="00F5563B">
      <w:pPr>
        <w:rPr>
          <w:bCs/>
          <w:lang w:val="es-EC"/>
        </w:rPr>
      </w:pPr>
    </w:p>
    <w:p w14:paraId="26D9CFD3" w14:textId="0ACC93B9" w:rsidR="00F5563B" w:rsidRPr="001C16E1" w:rsidRDefault="00F5563B" w:rsidP="001C16E1">
      <w:pPr>
        <w:jc w:val="left"/>
        <w:rPr>
          <w:b/>
          <w:bCs/>
          <w:color w:val="365F91" w:themeColor="accent1" w:themeShade="BF"/>
          <w:lang w:val="es-EC"/>
        </w:rPr>
      </w:pPr>
      <w:r w:rsidRPr="001C16E1">
        <w:rPr>
          <w:b/>
          <w:bCs/>
          <w:color w:val="365F91" w:themeColor="accent1" w:themeShade="BF"/>
          <w:lang w:val="es-EC"/>
        </w:rPr>
        <w:t>Información básica por país/</w:t>
      </w:r>
      <w:r w:rsidR="00786704" w:rsidRPr="001C16E1">
        <w:rPr>
          <w:b/>
          <w:bCs/>
          <w:color w:val="365F91" w:themeColor="accent1" w:themeShade="BF"/>
          <w:lang w:val="es-EC"/>
        </w:rPr>
        <w:t xml:space="preserve"> </w:t>
      </w:r>
      <w:r w:rsidR="00A1469D" w:rsidRPr="000946E7">
        <w:rPr>
          <w:b/>
          <w:bCs/>
          <w:color w:val="365F91" w:themeColor="accent1" w:themeShade="BF"/>
          <w:lang w:val="es-EC"/>
        </w:rPr>
        <w:t>agencia facilitadora</w:t>
      </w:r>
    </w:p>
    <w:p w14:paraId="0D068F8C" w14:textId="77777777" w:rsidR="00F5563B" w:rsidRPr="00F5563B" w:rsidRDefault="00F5563B" w:rsidP="00F5563B">
      <w:pPr>
        <w:autoSpaceDE w:val="0"/>
        <w:autoSpaceDN w:val="0"/>
        <w:adjustRightInd w:val="0"/>
        <w:rPr>
          <w:rFonts w:asciiTheme="majorHAnsi" w:hAnsiTheme="majorHAnsi" w:cstheme="majorHAnsi"/>
          <w:sz w:val="20"/>
          <w:szCs w:val="20"/>
          <w:lang w:val="es-EC"/>
        </w:rPr>
      </w:pPr>
    </w:p>
    <w:tbl>
      <w:tblPr>
        <w:tblStyle w:val="Tablaconcuadrcula"/>
        <w:tblW w:w="0" w:type="auto"/>
        <w:tblLayout w:type="fixed"/>
        <w:tblLook w:val="04A0" w:firstRow="1" w:lastRow="0" w:firstColumn="1" w:lastColumn="0" w:noHBand="0" w:noVBand="1"/>
      </w:tblPr>
      <w:tblGrid>
        <w:gridCol w:w="1413"/>
        <w:gridCol w:w="2551"/>
        <w:gridCol w:w="2977"/>
        <w:gridCol w:w="1276"/>
        <w:gridCol w:w="1519"/>
      </w:tblGrid>
      <w:tr w:rsidR="00F5563B" w:rsidRPr="00150709" w14:paraId="080A2DF1" w14:textId="77777777" w:rsidTr="00A1469D">
        <w:trPr>
          <w:trHeight w:val="649"/>
        </w:trPr>
        <w:tc>
          <w:tcPr>
            <w:tcW w:w="1413"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FBDA2AF" w14:textId="45E834CA" w:rsidR="00F5563B" w:rsidRPr="00306A5A" w:rsidRDefault="00F5563B" w:rsidP="00D6731E">
            <w:pPr>
              <w:rPr>
                <w:rFonts w:cstheme="minorHAnsi"/>
                <w:b/>
                <w:color w:val="FFFFFF" w:themeColor="background1"/>
                <w:sz w:val="20"/>
                <w:lang w:val="en-US"/>
              </w:rPr>
            </w:pPr>
            <w:r w:rsidRPr="00306A5A">
              <w:rPr>
                <w:rFonts w:cstheme="minorHAnsi"/>
                <w:b/>
                <w:color w:val="FFFFFF" w:themeColor="background1"/>
                <w:sz w:val="20"/>
                <w:lang w:val="en-US"/>
              </w:rPr>
              <w:t>País/</w:t>
            </w:r>
            <w:r w:rsidR="00786704" w:rsidRPr="00306A5A">
              <w:rPr>
                <w:rFonts w:cstheme="minorHAnsi"/>
                <w:b/>
                <w:color w:val="FFFFFF" w:themeColor="background1"/>
                <w:sz w:val="20"/>
                <w:lang w:val="en-US"/>
              </w:rPr>
              <w:t xml:space="preserve"> </w:t>
            </w:r>
            <w:r w:rsidRPr="00306A5A">
              <w:rPr>
                <w:rFonts w:cstheme="minorHAnsi"/>
                <w:b/>
                <w:color w:val="FFFFFF" w:themeColor="background1"/>
                <w:sz w:val="20"/>
                <w:lang w:val="en-US"/>
              </w:rPr>
              <w:t>agencia facilitadora</w:t>
            </w:r>
          </w:p>
        </w:tc>
        <w:tc>
          <w:tcPr>
            <w:tcW w:w="2551" w:type="dxa"/>
            <w:tcBorders>
              <w:top w:val="single" w:sz="4" w:space="0" w:color="auto"/>
              <w:left w:val="single" w:sz="4" w:space="0" w:color="auto"/>
              <w:bottom w:val="single" w:sz="4" w:space="0" w:color="auto"/>
              <w:right w:val="single" w:sz="4" w:space="0" w:color="auto"/>
            </w:tcBorders>
            <w:shd w:val="clear" w:color="auto" w:fill="4F81BD" w:themeFill="accent1"/>
          </w:tcPr>
          <w:p w14:paraId="3916EF96" w14:textId="696B76F9" w:rsidR="00F5563B" w:rsidRPr="00306A5A" w:rsidRDefault="00F5563B" w:rsidP="00D6731E">
            <w:pPr>
              <w:jc w:val="center"/>
              <w:rPr>
                <w:rFonts w:cstheme="minorHAnsi"/>
                <w:b/>
                <w:color w:val="FFFFFF" w:themeColor="background1"/>
                <w:sz w:val="20"/>
                <w:lang w:val="en-US"/>
              </w:rPr>
            </w:pPr>
            <w:r w:rsidRPr="00306A5A">
              <w:rPr>
                <w:rFonts w:cstheme="minorHAnsi"/>
                <w:b/>
                <w:color w:val="FFFFFF" w:themeColor="background1"/>
                <w:sz w:val="20"/>
                <w:lang w:val="en-US"/>
              </w:rPr>
              <w:t>Modalidad de contrat</w:t>
            </w:r>
            <w:r w:rsidR="00786704" w:rsidRPr="00306A5A">
              <w:rPr>
                <w:rFonts w:cstheme="minorHAnsi"/>
                <w:b/>
                <w:color w:val="FFFFFF" w:themeColor="background1"/>
                <w:sz w:val="20"/>
                <w:lang w:val="en-US"/>
              </w:rPr>
              <w:t>ación</w:t>
            </w:r>
          </w:p>
        </w:tc>
        <w:tc>
          <w:tcPr>
            <w:tcW w:w="2977" w:type="dxa"/>
            <w:tcBorders>
              <w:top w:val="single" w:sz="4" w:space="0" w:color="auto"/>
              <w:left w:val="single" w:sz="4" w:space="0" w:color="auto"/>
              <w:bottom w:val="single" w:sz="4" w:space="0" w:color="auto"/>
              <w:right w:val="single" w:sz="4" w:space="0" w:color="auto"/>
            </w:tcBorders>
            <w:shd w:val="clear" w:color="auto" w:fill="4F81BD" w:themeFill="accent1"/>
          </w:tcPr>
          <w:p w14:paraId="3FF2296E" w14:textId="77777777" w:rsidR="00F5563B" w:rsidRPr="00306A5A" w:rsidRDefault="00F5563B" w:rsidP="00D6731E">
            <w:pPr>
              <w:jc w:val="center"/>
              <w:rPr>
                <w:rFonts w:cstheme="minorHAnsi"/>
                <w:b/>
                <w:color w:val="FFFFFF" w:themeColor="background1"/>
                <w:sz w:val="20"/>
                <w:lang w:val="es-EC"/>
              </w:rPr>
            </w:pPr>
            <w:r w:rsidRPr="00306A5A">
              <w:rPr>
                <w:rFonts w:cstheme="minorHAnsi"/>
                <w:b/>
                <w:color w:val="FFFFFF" w:themeColor="background1"/>
                <w:sz w:val="20"/>
                <w:lang w:val="es-EC"/>
              </w:rPr>
              <w:t>Autoridad nacional/ socio de ejecución</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82C35EE" w14:textId="77777777" w:rsidR="00F5563B" w:rsidRPr="00306A5A" w:rsidRDefault="00F5563B" w:rsidP="00D6731E">
            <w:pPr>
              <w:jc w:val="center"/>
              <w:rPr>
                <w:rFonts w:cstheme="minorHAnsi"/>
                <w:b/>
                <w:color w:val="FFFFFF" w:themeColor="background1"/>
                <w:sz w:val="20"/>
                <w:lang w:val="es-EC"/>
              </w:rPr>
            </w:pPr>
            <w:r w:rsidRPr="00306A5A">
              <w:rPr>
                <w:rFonts w:cstheme="minorHAnsi"/>
                <w:b/>
                <w:color w:val="FFFFFF" w:themeColor="background1"/>
                <w:sz w:val="20"/>
                <w:lang w:val="es-EC"/>
              </w:rPr>
              <w:t>Fecha de la firma del ProDoc</w:t>
            </w:r>
          </w:p>
        </w:tc>
        <w:tc>
          <w:tcPr>
            <w:tcW w:w="1519"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631DC48D" w14:textId="77777777" w:rsidR="00F5563B" w:rsidRPr="00306A5A" w:rsidRDefault="00F5563B" w:rsidP="00D6731E">
            <w:pPr>
              <w:jc w:val="center"/>
              <w:rPr>
                <w:rFonts w:cstheme="minorHAnsi"/>
                <w:b/>
                <w:color w:val="FFFFFF" w:themeColor="background1"/>
                <w:sz w:val="20"/>
                <w:lang w:val="es-EC"/>
              </w:rPr>
            </w:pPr>
            <w:r w:rsidRPr="00306A5A">
              <w:rPr>
                <w:rFonts w:cstheme="minorHAnsi"/>
                <w:b/>
                <w:color w:val="FFFFFF" w:themeColor="background1"/>
                <w:sz w:val="20"/>
                <w:lang w:val="es-EC"/>
              </w:rPr>
              <w:t>Fecha de inicio de la ejecución del proyecto</w:t>
            </w:r>
          </w:p>
        </w:tc>
      </w:tr>
      <w:tr w:rsidR="00F5563B" w:rsidRPr="00306A5A" w14:paraId="38275E7E" w14:textId="77777777" w:rsidTr="00A1469D">
        <w:trPr>
          <w:trHeight w:val="678"/>
        </w:trPr>
        <w:tc>
          <w:tcPr>
            <w:tcW w:w="1413" w:type="dxa"/>
            <w:tcBorders>
              <w:top w:val="single" w:sz="4" w:space="0" w:color="auto"/>
              <w:left w:val="single" w:sz="4" w:space="0" w:color="auto"/>
              <w:bottom w:val="single" w:sz="4" w:space="0" w:color="auto"/>
              <w:right w:val="single" w:sz="4" w:space="0" w:color="auto"/>
            </w:tcBorders>
            <w:hideMark/>
          </w:tcPr>
          <w:p w14:paraId="09912C6E" w14:textId="77777777" w:rsidR="00F5563B" w:rsidRPr="00306A5A" w:rsidRDefault="00F5563B" w:rsidP="00D6731E">
            <w:pPr>
              <w:rPr>
                <w:rFonts w:cstheme="minorHAnsi"/>
                <w:sz w:val="20"/>
                <w:lang w:val="en-US"/>
              </w:rPr>
            </w:pPr>
            <w:r w:rsidRPr="00306A5A">
              <w:rPr>
                <w:rFonts w:cstheme="minorHAnsi"/>
                <w:sz w:val="20"/>
                <w:lang w:val="en-US"/>
              </w:rPr>
              <w:t>Costa Rica</w:t>
            </w:r>
          </w:p>
        </w:tc>
        <w:tc>
          <w:tcPr>
            <w:tcW w:w="2551" w:type="dxa"/>
            <w:tcBorders>
              <w:top w:val="single" w:sz="4" w:space="0" w:color="auto"/>
              <w:left w:val="single" w:sz="4" w:space="0" w:color="auto"/>
              <w:bottom w:val="single" w:sz="4" w:space="0" w:color="auto"/>
              <w:right w:val="single" w:sz="4" w:space="0" w:color="auto"/>
            </w:tcBorders>
          </w:tcPr>
          <w:p w14:paraId="21621C14" w14:textId="35021FD5" w:rsidR="00F5563B" w:rsidRPr="00306A5A" w:rsidRDefault="00F5563B" w:rsidP="00D6731E">
            <w:pPr>
              <w:jc w:val="left"/>
              <w:rPr>
                <w:rFonts w:cstheme="minorHAnsi"/>
                <w:sz w:val="20"/>
                <w:lang w:val="es-EC"/>
              </w:rPr>
            </w:pPr>
            <w:r w:rsidRPr="00306A5A">
              <w:rPr>
                <w:rFonts w:cstheme="minorHAnsi"/>
                <w:sz w:val="20"/>
                <w:lang w:val="es-EC"/>
              </w:rPr>
              <w:t>Modalidad de Implementación Nacional (</w:t>
            </w:r>
            <w:r w:rsidR="00786704" w:rsidRPr="00306A5A">
              <w:rPr>
                <w:rFonts w:cstheme="minorHAnsi"/>
                <w:sz w:val="20"/>
                <w:lang w:val="es-EC"/>
              </w:rPr>
              <w:t>NIM</w:t>
            </w:r>
            <w:r w:rsidRPr="00306A5A">
              <w:rPr>
                <w:rFonts w:cstheme="minorHAnsi"/>
                <w:sz w:val="20"/>
                <w:lang w:val="es-EC"/>
              </w:rPr>
              <w:t>) con Servicios de Apoyo del PNUD</w:t>
            </w:r>
          </w:p>
        </w:tc>
        <w:tc>
          <w:tcPr>
            <w:tcW w:w="2977" w:type="dxa"/>
            <w:tcBorders>
              <w:top w:val="single" w:sz="4" w:space="0" w:color="auto"/>
              <w:left w:val="single" w:sz="4" w:space="0" w:color="auto"/>
              <w:bottom w:val="single" w:sz="4" w:space="0" w:color="auto"/>
              <w:right w:val="single" w:sz="4" w:space="0" w:color="auto"/>
            </w:tcBorders>
          </w:tcPr>
          <w:p w14:paraId="4BDBF3DF" w14:textId="3DA44BCD" w:rsidR="00F5563B" w:rsidRPr="00306A5A" w:rsidRDefault="00F5563B" w:rsidP="00D6731E">
            <w:pPr>
              <w:jc w:val="left"/>
              <w:rPr>
                <w:rFonts w:cstheme="minorHAnsi"/>
                <w:sz w:val="20"/>
                <w:lang w:val="es-EC"/>
              </w:rPr>
            </w:pPr>
            <w:r w:rsidRPr="00306A5A">
              <w:rPr>
                <w:rFonts w:cstheme="minorHAnsi"/>
                <w:sz w:val="20"/>
                <w:lang w:val="es-EC"/>
              </w:rPr>
              <w:t>Ministerio de Agricultura y Ganadería (MAG)</w:t>
            </w:r>
          </w:p>
        </w:tc>
        <w:tc>
          <w:tcPr>
            <w:tcW w:w="1276" w:type="dxa"/>
            <w:tcBorders>
              <w:top w:val="single" w:sz="4" w:space="0" w:color="auto"/>
              <w:left w:val="single" w:sz="4" w:space="0" w:color="auto"/>
              <w:bottom w:val="single" w:sz="4" w:space="0" w:color="auto"/>
              <w:right w:val="single" w:sz="4" w:space="0" w:color="auto"/>
            </w:tcBorders>
            <w:hideMark/>
          </w:tcPr>
          <w:p w14:paraId="50278C3A" w14:textId="77777777" w:rsidR="00F5563B" w:rsidRPr="00306A5A" w:rsidRDefault="00F5563B" w:rsidP="00D6731E">
            <w:pPr>
              <w:rPr>
                <w:rFonts w:cstheme="minorHAnsi"/>
                <w:sz w:val="20"/>
                <w:lang w:val="en-US"/>
              </w:rPr>
            </w:pPr>
            <w:r w:rsidRPr="00306A5A">
              <w:rPr>
                <w:rFonts w:cstheme="minorHAnsi"/>
                <w:sz w:val="20"/>
                <w:lang w:val="en-US"/>
              </w:rPr>
              <w:t>Mayo de 2016</w:t>
            </w:r>
          </w:p>
        </w:tc>
        <w:tc>
          <w:tcPr>
            <w:tcW w:w="1519" w:type="dxa"/>
            <w:tcBorders>
              <w:top w:val="single" w:sz="4" w:space="0" w:color="auto"/>
              <w:left w:val="single" w:sz="4" w:space="0" w:color="auto"/>
              <w:bottom w:val="single" w:sz="4" w:space="0" w:color="auto"/>
              <w:right w:val="single" w:sz="4" w:space="0" w:color="auto"/>
            </w:tcBorders>
            <w:hideMark/>
          </w:tcPr>
          <w:p w14:paraId="183B5B39" w14:textId="77777777" w:rsidR="00F5563B" w:rsidRPr="00306A5A" w:rsidRDefault="00F5563B" w:rsidP="00D6731E">
            <w:pPr>
              <w:jc w:val="left"/>
              <w:rPr>
                <w:rFonts w:cstheme="minorHAnsi"/>
                <w:sz w:val="20"/>
                <w:lang w:val="en-US"/>
              </w:rPr>
            </w:pPr>
            <w:r w:rsidRPr="00306A5A">
              <w:rPr>
                <w:rFonts w:cstheme="minorHAnsi"/>
                <w:sz w:val="20"/>
                <w:lang w:val="en-US"/>
              </w:rPr>
              <w:t xml:space="preserve">Julio de 2016 </w:t>
            </w:r>
          </w:p>
        </w:tc>
      </w:tr>
      <w:tr w:rsidR="00F5563B" w:rsidRPr="00306A5A" w14:paraId="21CD6F47" w14:textId="77777777" w:rsidTr="00A1469D">
        <w:trPr>
          <w:trHeight w:val="216"/>
        </w:trPr>
        <w:tc>
          <w:tcPr>
            <w:tcW w:w="1413" w:type="dxa"/>
            <w:tcBorders>
              <w:top w:val="single" w:sz="4" w:space="0" w:color="auto"/>
              <w:left w:val="single" w:sz="4" w:space="0" w:color="auto"/>
              <w:bottom w:val="single" w:sz="4" w:space="0" w:color="auto"/>
              <w:right w:val="single" w:sz="4" w:space="0" w:color="auto"/>
            </w:tcBorders>
            <w:hideMark/>
          </w:tcPr>
          <w:p w14:paraId="5960D7DF" w14:textId="77777777" w:rsidR="00F5563B" w:rsidRPr="00306A5A" w:rsidRDefault="00F5563B" w:rsidP="00D6731E">
            <w:pPr>
              <w:rPr>
                <w:rFonts w:cstheme="minorHAnsi"/>
                <w:sz w:val="20"/>
                <w:lang w:val="en-US"/>
              </w:rPr>
            </w:pPr>
            <w:r w:rsidRPr="00306A5A">
              <w:rPr>
                <w:rFonts w:cstheme="minorHAnsi"/>
                <w:sz w:val="20"/>
                <w:lang w:val="en-US"/>
              </w:rPr>
              <w:t>Ecuador</w:t>
            </w:r>
          </w:p>
        </w:tc>
        <w:tc>
          <w:tcPr>
            <w:tcW w:w="2551" w:type="dxa"/>
            <w:tcBorders>
              <w:top w:val="single" w:sz="4" w:space="0" w:color="auto"/>
              <w:left w:val="single" w:sz="4" w:space="0" w:color="auto"/>
              <w:bottom w:val="single" w:sz="4" w:space="0" w:color="auto"/>
              <w:right w:val="single" w:sz="4" w:space="0" w:color="auto"/>
            </w:tcBorders>
          </w:tcPr>
          <w:p w14:paraId="73466684" w14:textId="2D8C0572" w:rsidR="00F5563B" w:rsidRPr="00306A5A" w:rsidRDefault="00F5563B" w:rsidP="00D6731E">
            <w:pPr>
              <w:jc w:val="left"/>
              <w:rPr>
                <w:rFonts w:cstheme="minorHAnsi"/>
                <w:sz w:val="20"/>
                <w:lang w:val="es-EC"/>
              </w:rPr>
            </w:pPr>
            <w:r w:rsidRPr="00306A5A">
              <w:rPr>
                <w:rFonts w:cstheme="minorHAnsi"/>
                <w:sz w:val="20"/>
                <w:lang w:val="es-EC"/>
              </w:rPr>
              <w:t>NIM con Servicios de Apoyo del PNUD</w:t>
            </w:r>
          </w:p>
        </w:tc>
        <w:tc>
          <w:tcPr>
            <w:tcW w:w="2977" w:type="dxa"/>
            <w:tcBorders>
              <w:top w:val="single" w:sz="4" w:space="0" w:color="auto"/>
              <w:left w:val="single" w:sz="4" w:space="0" w:color="auto"/>
              <w:bottom w:val="single" w:sz="4" w:space="0" w:color="auto"/>
              <w:right w:val="single" w:sz="4" w:space="0" w:color="auto"/>
            </w:tcBorders>
          </w:tcPr>
          <w:p w14:paraId="6ED7D45B" w14:textId="5E0318CE" w:rsidR="00F5563B" w:rsidRPr="00306A5A" w:rsidRDefault="009E5731" w:rsidP="00D6731E">
            <w:pPr>
              <w:jc w:val="left"/>
              <w:rPr>
                <w:rFonts w:cstheme="minorHAnsi"/>
                <w:sz w:val="20"/>
                <w:lang w:val="es-EC"/>
              </w:rPr>
            </w:pPr>
            <w:r w:rsidRPr="00306A5A">
              <w:rPr>
                <w:rFonts w:cstheme="minorHAnsi"/>
                <w:noProof/>
                <w:sz w:val="20"/>
                <w:lang w:val="es-ES" w:eastAsia="en-GB"/>
              </w:rPr>
              <w:t>Ministerio de Comercio Exterior, Inversiones y Pesca</w:t>
            </w:r>
            <w:r w:rsidRPr="00306A5A">
              <w:rPr>
                <w:rFonts w:cstheme="minorHAnsi"/>
                <w:sz w:val="20"/>
                <w:lang w:val="es-EC"/>
              </w:rPr>
              <w:t xml:space="preserve"> </w:t>
            </w:r>
            <w:r w:rsidR="00F5563B" w:rsidRPr="00306A5A">
              <w:rPr>
                <w:rFonts w:cstheme="minorHAnsi"/>
                <w:sz w:val="20"/>
                <w:lang w:val="es-EC"/>
              </w:rPr>
              <w:t>(MCEIP)</w:t>
            </w:r>
          </w:p>
        </w:tc>
        <w:tc>
          <w:tcPr>
            <w:tcW w:w="1276" w:type="dxa"/>
            <w:tcBorders>
              <w:top w:val="single" w:sz="4" w:space="0" w:color="auto"/>
              <w:left w:val="single" w:sz="4" w:space="0" w:color="auto"/>
              <w:bottom w:val="single" w:sz="4" w:space="0" w:color="auto"/>
              <w:right w:val="single" w:sz="4" w:space="0" w:color="auto"/>
            </w:tcBorders>
            <w:hideMark/>
          </w:tcPr>
          <w:p w14:paraId="68FA9161" w14:textId="77777777" w:rsidR="00F5563B" w:rsidRPr="00306A5A" w:rsidRDefault="00F5563B" w:rsidP="00D6731E">
            <w:pPr>
              <w:rPr>
                <w:rFonts w:cstheme="minorHAnsi"/>
                <w:sz w:val="20"/>
                <w:lang w:val="en-US"/>
              </w:rPr>
            </w:pPr>
            <w:r w:rsidRPr="00306A5A">
              <w:rPr>
                <w:rFonts w:cstheme="minorHAnsi"/>
                <w:sz w:val="20"/>
                <w:lang w:val="en-US"/>
              </w:rPr>
              <w:t>Septiembre de 2016</w:t>
            </w:r>
          </w:p>
        </w:tc>
        <w:tc>
          <w:tcPr>
            <w:tcW w:w="1519" w:type="dxa"/>
            <w:tcBorders>
              <w:top w:val="single" w:sz="4" w:space="0" w:color="auto"/>
              <w:left w:val="single" w:sz="4" w:space="0" w:color="auto"/>
              <w:bottom w:val="single" w:sz="4" w:space="0" w:color="auto"/>
              <w:right w:val="single" w:sz="4" w:space="0" w:color="auto"/>
            </w:tcBorders>
            <w:hideMark/>
          </w:tcPr>
          <w:p w14:paraId="6FA82CD9" w14:textId="77777777" w:rsidR="00F5563B" w:rsidRPr="00306A5A" w:rsidRDefault="00F5563B" w:rsidP="00D6731E">
            <w:pPr>
              <w:jc w:val="left"/>
              <w:rPr>
                <w:rFonts w:cstheme="minorHAnsi"/>
                <w:sz w:val="20"/>
                <w:lang w:val="en-US"/>
              </w:rPr>
            </w:pPr>
            <w:r w:rsidRPr="00306A5A">
              <w:rPr>
                <w:rFonts w:cstheme="minorHAnsi"/>
                <w:sz w:val="20"/>
                <w:lang w:val="en-US"/>
              </w:rPr>
              <w:t>Noviembre de 2017</w:t>
            </w:r>
          </w:p>
        </w:tc>
      </w:tr>
      <w:tr w:rsidR="00F5563B" w:rsidRPr="00306A5A" w14:paraId="3445FD39" w14:textId="77777777" w:rsidTr="00A1469D">
        <w:trPr>
          <w:trHeight w:val="216"/>
        </w:trPr>
        <w:tc>
          <w:tcPr>
            <w:tcW w:w="1413" w:type="dxa"/>
            <w:tcBorders>
              <w:top w:val="single" w:sz="4" w:space="0" w:color="auto"/>
              <w:left w:val="single" w:sz="4" w:space="0" w:color="auto"/>
              <w:bottom w:val="single" w:sz="4" w:space="0" w:color="auto"/>
              <w:right w:val="single" w:sz="4" w:space="0" w:color="auto"/>
            </w:tcBorders>
            <w:hideMark/>
          </w:tcPr>
          <w:p w14:paraId="6132C6BD" w14:textId="77777777" w:rsidR="00F5563B" w:rsidRPr="00306A5A" w:rsidRDefault="00F5563B" w:rsidP="00D6731E">
            <w:pPr>
              <w:rPr>
                <w:rFonts w:cstheme="minorHAnsi"/>
                <w:sz w:val="20"/>
                <w:lang w:val="en-US"/>
              </w:rPr>
            </w:pPr>
            <w:r w:rsidRPr="00306A5A">
              <w:rPr>
                <w:rFonts w:cstheme="minorHAnsi"/>
                <w:sz w:val="20"/>
                <w:lang w:val="en-US"/>
              </w:rPr>
              <w:t>Filipinas</w:t>
            </w:r>
          </w:p>
        </w:tc>
        <w:tc>
          <w:tcPr>
            <w:tcW w:w="2551" w:type="dxa"/>
            <w:tcBorders>
              <w:top w:val="single" w:sz="4" w:space="0" w:color="auto"/>
              <w:left w:val="single" w:sz="4" w:space="0" w:color="auto"/>
              <w:bottom w:val="single" w:sz="4" w:space="0" w:color="auto"/>
              <w:right w:val="single" w:sz="4" w:space="0" w:color="auto"/>
            </w:tcBorders>
          </w:tcPr>
          <w:p w14:paraId="73FF3997" w14:textId="6FB9C2CC" w:rsidR="00F5563B" w:rsidRPr="00306A5A" w:rsidRDefault="00F5563B" w:rsidP="00D6731E">
            <w:pPr>
              <w:jc w:val="left"/>
              <w:rPr>
                <w:rFonts w:cstheme="minorHAnsi"/>
                <w:sz w:val="20"/>
                <w:lang w:val="es-EC"/>
              </w:rPr>
            </w:pPr>
            <w:r w:rsidRPr="00306A5A">
              <w:rPr>
                <w:rFonts w:cstheme="minorHAnsi"/>
                <w:sz w:val="20"/>
                <w:lang w:val="es-EC"/>
              </w:rPr>
              <w:t>NIM con Servicios de Apoyo del PNUD</w:t>
            </w:r>
          </w:p>
        </w:tc>
        <w:tc>
          <w:tcPr>
            <w:tcW w:w="2977" w:type="dxa"/>
            <w:tcBorders>
              <w:top w:val="single" w:sz="4" w:space="0" w:color="auto"/>
              <w:left w:val="single" w:sz="4" w:space="0" w:color="auto"/>
              <w:bottom w:val="single" w:sz="4" w:space="0" w:color="auto"/>
              <w:right w:val="single" w:sz="4" w:space="0" w:color="auto"/>
            </w:tcBorders>
          </w:tcPr>
          <w:p w14:paraId="21515C81" w14:textId="77777777" w:rsidR="00F5563B" w:rsidRPr="00306A5A" w:rsidRDefault="00F5563B" w:rsidP="00D6731E">
            <w:pPr>
              <w:jc w:val="left"/>
              <w:rPr>
                <w:rFonts w:cstheme="minorHAnsi"/>
                <w:sz w:val="20"/>
                <w:lang w:val="es-EC"/>
              </w:rPr>
            </w:pPr>
            <w:r w:rsidRPr="00306A5A">
              <w:rPr>
                <w:rFonts w:cstheme="minorHAnsi"/>
                <w:sz w:val="20"/>
                <w:lang w:val="es-EC"/>
              </w:rPr>
              <w:t>Oficina de Pesca y Recursos Acuáticos (BFAR)</w:t>
            </w:r>
          </w:p>
        </w:tc>
        <w:tc>
          <w:tcPr>
            <w:tcW w:w="1276" w:type="dxa"/>
            <w:tcBorders>
              <w:top w:val="single" w:sz="4" w:space="0" w:color="auto"/>
              <w:left w:val="single" w:sz="4" w:space="0" w:color="auto"/>
              <w:bottom w:val="single" w:sz="4" w:space="0" w:color="auto"/>
              <w:right w:val="single" w:sz="4" w:space="0" w:color="auto"/>
            </w:tcBorders>
            <w:hideMark/>
          </w:tcPr>
          <w:p w14:paraId="49568413" w14:textId="77777777" w:rsidR="00F5563B" w:rsidRPr="00306A5A" w:rsidRDefault="00F5563B" w:rsidP="00D6731E">
            <w:pPr>
              <w:rPr>
                <w:rFonts w:cstheme="minorHAnsi"/>
                <w:sz w:val="20"/>
                <w:lang w:val="en-US"/>
              </w:rPr>
            </w:pPr>
            <w:r w:rsidRPr="00306A5A">
              <w:rPr>
                <w:rFonts w:cstheme="minorHAnsi"/>
                <w:sz w:val="20"/>
                <w:lang w:val="en-US"/>
              </w:rPr>
              <w:t>Marzo de 2017</w:t>
            </w:r>
          </w:p>
        </w:tc>
        <w:tc>
          <w:tcPr>
            <w:tcW w:w="1519" w:type="dxa"/>
            <w:tcBorders>
              <w:top w:val="single" w:sz="4" w:space="0" w:color="auto"/>
              <w:left w:val="single" w:sz="4" w:space="0" w:color="auto"/>
              <w:bottom w:val="single" w:sz="4" w:space="0" w:color="auto"/>
              <w:right w:val="single" w:sz="4" w:space="0" w:color="auto"/>
            </w:tcBorders>
            <w:hideMark/>
          </w:tcPr>
          <w:p w14:paraId="1715A41F" w14:textId="77777777" w:rsidR="00F5563B" w:rsidRPr="00306A5A" w:rsidRDefault="00F5563B" w:rsidP="00D6731E">
            <w:pPr>
              <w:jc w:val="left"/>
              <w:rPr>
                <w:rFonts w:cstheme="minorHAnsi"/>
                <w:sz w:val="20"/>
                <w:lang w:val="en-US"/>
              </w:rPr>
            </w:pPr>
            <w:r w:rsidRPr="00306A5A">
              <w:rPr>
                <w:rFonts w:cstheme="minorHAnsi"/>
                <w:sz w:val="20"/>
                <w:lang w:val="en-US"/>
              </w:rPr>
              <w:t>Noviembre de 2017</w:t>
            </w:r>
          </w:p>
        </w:tc>
      </w:tr>
      <w:tr w:rsidR="00F5563B" w:rsidRPr="00306A5A" w14:paraId="7A5328E2" w14:textId="77777777" w:rsidTr="00A1469D">
        <w:trPr>
          <w:trHeight w:val="393"/>
        </w:trPr>
        <w:tc>
          <w:tcPr>
            <w:tcW w:w="1413" w:type="dxa"/>
            <w:tcBorders>
              <w:top w:val="single" w:sz="4" w:space="0" w:color="auto"/>
              <w:left w:val="single" w:sz="4" w:space="0" w:color="auto"/>
              <w:bottom w:val="single" w:sz="4" w:space="0" w:color="auto"/>
              <w:right w:val="single" w:sz="4" w:space="0" w:color="auto"/>
            </w:tcBorders>
            <w:hideMark/>
          </w:tcPr>
          <w:p w14:paraId="7C1043E1" w14:textId="77777777" w:rsidR="00F5563B" w:rsidRPr="00306A5A" w:rsidRDefault="00F5563B" w:rsidP="00D6731E">
            <w:pPr>
              <w:rPr>
                <w:rFonts w:cstheme="minorHAnsi"/>
                <w:sz w:val="20"/>
                <w:lang w:val="en-US"/>
              </w:rPr>
            </w:pPr>
            <w:r w:rsidRPr="00306A5A">
              <w:rPr>
                <w:rFonts w:cstheme="minorHAnsi"/>
                <w:sz w:val="20"/>
                <w:lang w:val="en-US"/>
              </w:rPr>
              <w:t>Indonesia</w:t>
            </w:r>
          </w:p>
        </w:tc>
        <w:tc>
          <w:tcPr>
            <w:tcW w:w="2551" w:type="dxa"/>
            <w:tcBorders>
              <w:top w:val="single" w:sz="4" w:space="0" w:color="auto"/>
              <w:left w:val="single" w:sz="4" w:space="0" w:color="auto"/>
              <w:bottom w:val="single" w:sz="4" w:space="0" w:color="auto"/>
              <w:right w:val="single" w:sz="4" w:space="0" w:color="auto"/>
            </w:tcBorders>
          </w:tcPr>
          <w:p w14:paraId="1708F638" w14:textId="44730AE3" w:rsidR="00F5563B" w:rsidRPr="00306A5A" w:rsidRDefault="00F5563B" w:rsidP="00D6731E">
            <w:pPr>
              <w:jc w:val="left"/>
              <w:rPr>
                <w:rFonts w:cstheme="minorHAnsi"/>
                <w:sz w:val="20"/>
                <w:lang w:val="es-EC"/>
              </w:rPr>
            </w:pPr>
            <w:r w:rsidRPr="00306A5A">
              <w:rPr>
                <w:rFonts w:cstheme="minorHAnsi"/>
                <w:sz w:val="20"/>
                <w:lang w:val="es-EC"/>
              </w:rPr>
              <w:t>NIM con Servicios de Apoyo del PNUD</w:t>
            </w:r>
          </w:p>
        </w:tc>
        <w:tc>
          <w:tcPr>
            <w:tcW w:w="2977" w:type="dxa"/>
            <w:tcBorders>
              <w:top w:val="single" w:sz="4" w:space="0" w:color="auto"/>
              <w:left w:val="single" w:sz="4" w:space="0" w:color="auto"/>
              <w:bottom w:val="single" w:sz="4" w:space="0" w:color="auto"/>
              <w:right w:val="single" w:sz="4" w:space="0" w:color="auto"/>
            </w:tcBorders>
          </w:tcPr>
          <w:p w14:paraId="4DDA6FF9" w14:textId="77777777" w:rsidR="00F5563B" w:rsidRPr="00306A5A" w:rsidRDefault="00F5563B" w:rsidP="00D6731E">
            <w:pPr>
              <w:jc w:val="left"/>
              <w:rPr>
                <w:rFonts w:cstheme="minorHAnsi"/>
                <w:sz w:val="20"/>
                <w:lang w:val="es-EC"/>
              </w:rPr>
            </w:pPr>
            <w:r w:rsidRPr="00306A5A">
              <w:rPr>
                <w:rFonts w:cstheme="minorHAnsi"/>
                <w:sz w:val="20"/>
                <w:lang w:val="es-EC"/>
              </w:rPr>
              <w:t>Ministerio de Planificación del Desarrollo Nacional (BAPPENAS)</w:t>
            </w:r>
          </w:p>
        </w:tc>
        <w:tc>
          <w:tcPr>
            <w:tcW w:w="1276" w:type="dxa"/>
            <w:tcBorders>
              <w:top w:val="single" w:sz="4" w:space="0" w:color="auto"/>
              <w:left w:val="single" w:sz="4" w:space="0" w:color="auto"/>
              <w:bottom w:val="single" w:sz="4" w:space="0" w:color="auto"/>
              <w:right w:val="single" w:sz="4" w:space="0" w:color="auto"/>
            </w:tcBorders>
            <w:hideMark/>
          </w:tcPr>
          <w:p w14:paraId="5006950C" w14:textId="77777777" w:rsidR="00F5563B" w:rsidRPr="00306A5A" w:rsidRDefault="00F5563B" w:rsidP="00D6731E">
            <w:pPr>
              <w:rPr>
                <w:rFonts w:cstheme="minorHAnsi"/>
                <w:sz w:val="20"/>
                <w:lang w:val="en-US"/>
              </w:rPr>
            </w:pPr>
            <w:r w:rsidRPr="00306A5A">
              <w:rPr>
                <w:rFonts w:cstheme="minorHAnsi"/>
                <w:sz w:val="20"/>
                <w:lang w:val="en-US"/>
              </w:rPr>
              <w:t>Marzo de 2018</w:t>
            </w:r>
          </w:p>
        </w:tc>
        <w:tc>
          <w:tcPr>
            <w:tcW w:w="1519" w:type="dxa"/>
            <w:tcBorders>
              <w:top w:val="single" w:sz="4" w:space="0" w:color="auto"/>
              <w:left w:val="single" w:sz="4" w:space="0" w:color="auto"/>
              <w:bottom w:val="single" w:sz="4" w:space="0" w:color="auto"/>
              <w:right w:val="single" w:sz="4" w:space="0" w:color="auto"/>
            </w:tcBorders>
            <w:hideMark/>
          </w:tcPr>
          <w:p w14:paraId="2790D549" w14:textId="77777777" w:rsidR="00F5563B" w:rsidRPr="00306A5A" w:rsidRDefault="00F5563B" w:rsidP="00D6731E">
            <w:pPr>
              <w:jc w:val="left"/>
              <w:rPr>
                <w:rFonts w:cstheme="minorHAnsi"/>
                <w:sz w:val="20"/>
                <w:lang w:val="en-US"/>
              </w:rPr>
            </w:pPr>
            <w:r w:rsidRPr="00306A5A">
              <w:rPr>
                <w:rFonts w:cstheme="minorHAnsi"/>
                <w:sz w:val="20"/>
                <w:lang w:val="en-US"/>
              </w:rPr>
              <w:t>Marzo de 2018</w:t>
            </w:r>
          </w:p>
        </w:tc>
      </w:tr>
      <w:tr w:rsidR="00F5563B" w:rsidRPr="00306A5A" w14:paraId="30ED1681" w14:textId="77777777" w:rsidTr="00A1469D">
        <w:trPr>
          <w:trHeight w:val="216"/>
        </w:trPr>
        <w:tc>
          <w:tcPr>
            <w:tcW w:w="1413" w:type="dxa"/>
            <w:tcBorders>
              <w:top w:val="single" w:sz="4" w:space="0" w:color="auto"/>
              <w:left w:val="single" w:sz="4" w:space="0" w:color="auto"/>
              <w:bottom w:val="single" w:sz="4" w:space="0" w:color="auto"/>
              <w:right w:val="single" w:sz="4" w:space="0" w:color="auto"/>
            </w:tcBorders>
            <w:hideMark/>
          </w:tcPr>
          <w:p w14:paraId="63545E5C" w14:textId="77777777" w:rsidR="00F5563B" w:rsidRPr="00306A5A" w:rsidRDefault="00F5563B" w:rsidP="00D6731E">
            <w:pPr>
              <w:rPr>
                <w:rFonts w:cstheme="minorHAnsi"/>
                <w:sz w:val="20"/>
                <w:lang w:val="en-US"/>
              </w:rPr>
            </w:pPr>
            <w:r w:rsidRPr="00306A5A">
              <w:rPr>
                <w:rFonts w:cstheme="minorHAnsi"/>
                <w:sz w:val="20"/>
                <w:lang w:val="en-US"/>
              </w:rPr>
              <w:t>IPCU</w:t>
            </w:r>
          </w:p>
        </w:tc>
        <w:tc>
          <w:tcPr>
            <w:tcW w:w="2551" w:type="dxa"/>
            <w:tcBorders>
              <w:top w:val="single" w:sz="4" w:space="0" w:color="auto"/>
              <w:left w:val="single" w:sz="4" w:space="0" w:color="auto"/>
              <w:bottom w:val="single" w:sz="4" w:space="0" w:color="auto"/>
              <w:right w:val="single" w:sz="4" w:space="0" w:color="auto"/>
            </w:tcBorders>
          </w:tcPr>
          <w:p w14:paraId="36B4DDCB" w14:textId="77777777" w:rsidR="00F5563B" w:rsidRPr="00306A5A" w:rsidRDefault="00F5563B" w:rsidP="00D6731E">
            <w:pPr>
              <w:jc w:val="left"/>
              <w:rPr>
                <w:rFonts w:cstheme="minorHAnsi"/>
                <w:sz w:val="20"/>
                <w:lang w:val="es-EC"/>
              </w:rPr>
            </w:pPr>
            <w:r w:rsidRPr="00306A5A">
              <w:rPr>
                <w:rFonts w:cstheme="minorHAnsi"/>
                <w:sz w:val="20"/>
                <w:lang w:val="es-EC"/>
              </w:rPr>
              <w:t>Modalidad de Implementación Directa (DIM)</w:t>
            </w:r>
            <w:r w:rsidRPr="00306A5A">
              <w:rPr>
                <w:rStyle w:val="Refdenotaalpie"/>
                <w:rFonts w:asciiTheme="minorHAnsi" w:hAnsiTheme="minorHAnsi" w:cstheme="minorHAnsi"/>
                <w:sz w:val="20"/>
              </w:rPr>
              <w:footnoteReference w:id="2"/>
            </w:r>
          </w:p>
        </w:tc>
        <w:tc>
          <w:tcPr>
            <w:tcW w:w="2977" w:type="dxa"/>
            <w:tcBorders>
              <w:top w:val="single" w:sz="4" w:space="0" w:color="auto"/>
              <w:left w:val="single" w:sz="4" w:space="0" w:color="auto"/>
              <w:bottom w:val="single" w:sz="4" w:space="0" w:color="auto"/>
              <w:right w:val="single" w:sz="4" w:space="0" w:color="auto"/>
            </w:tcBorders>
          </w:tcPr>
          <w:p w14:paraId="53AD7D93" w14:textId="7C44C336" w:rsidR="00F5563B" w:rsidRPr="00306A5A" w:rsidRDefault="00F5563B" w:rsidP="00D6731E">
            <w:pPr>
              <w:jc w:val="left"/>
              <w:rPr>
                <w:rFonts w:cstheme="minorHAnsi"/>
                <w:sz w:val="20"/>
                <w:lang w:val="en-US"/>
              </w:rPr>
            </w:pPr>
            <w:r w:rsidRPr="00306A5A">
              <w:rPr>
                <w:rFonts w:cstheme="minorHAnsi"/>
                <w:sz w:val="20"/>
                <w:lang w:val="en-US"/>
              </w:rPr>
              <w:t xml:space="preserve">PNUD; </w:t>
            </w:r>
            <w:r w:rsidR="009E5731" w:rsidRPr="00306A5A">
              <w:rPr>
                <w:rFonts w:cstheme="minorHAnsi"/>
                <w:sz w:val="20"/>
                <w:lang w:val="en-US"/>
              </w:rPr>
              <w:t>SFP</w:t>
            </w:r>
          </w:p>
        </w:tc>
        <w:tc>
          <w:tcPr>
            <w:tcW w:w="1276" w:type="dxa"/>
            <w:tcBorders>
              <w:top w:val="single" w:sz="4" w:space="0" w:color="auto"/>
              <w:left w:val="single" w:sz="4" w:space="0" w:color="auto"/>
              <w:bottom w:val="single" w:sz="4" w:space="0" w:color="auto"/>
              <w:right w:val="single" w:sz="4" w:space="0" w:color="auto"/>
            </w:tcBorders>
            <w:hideMark/>
          </w:tcPr>
          <w:p w14:paraId="41B75F85" w14:textId="77777777" w:rsidR="00F5563B" w:rsidRPr="00306A5A" w:rsidRDefault="00F5563B" w:rsidP="00D6731E">
            <w:pPr>
              <w:rPr>
                <w:rFonts w:cstheme="minorHAnsi"/>
                <w:sz w:val="20"/>
                <w:lang w:val="en-US"/>
              </w:rPr>
            </w:pPr>
            <w:r w:rsidRPr="00306A5A">
              <w:rPr>
                <w:rFonts w:cstheme="minorHAnsi"/>
                <w:sz w:val="20"/>
                <w:lang w:val="en-US"/>
              </w:rPr>
              <w:t>Noviembre de 2016</w:t>
            </w:r>
          </w:p>
        </w:tc>
        <w:tc>
          <w:tcPr>
            <w:tcW w:w="1519" w:type="dxa"/>
            <w:tcBorders>
              <w:top w:val="single" w:sz="4" w:space="0" w:color="auto"/>
              <w:left w:val="single" w:sz="4" w:space="0" w:color="auto"/>
              <w:bottom w:val="single" w:sz="4" w:space="0" w:color="auto"/>
              <w:right w:val="single" w:sz="4" w:space="0" w:color="auto"/>
            </w:tcBorders>
            <w:hideMark/>
          </w:tcPr>
          <w:p w14:paraId="32D85978" w14:textId="77777777" w:rsidR="00F5563B" w:rsidRPr="00306A5A" w:rsidRDefault="00F5563B" w:rsidP="00D6731E">
            <w:pPr>
              <w:jc w:val="left"/>
              <w:rPr>
                <w:rFonts w:cstheme="minorHAnsi"/>
                <w:sz w:val="20"/>
                <w:lang w:val="en-US"/>
              </w:rPr>
            </w:pPr>
            <w:r w:rsidRPr="00306A5A">
              <w:rPr>
                <w:rFonts w:cstheme="minorHAnsi"/>
                <w:sz w:val="20"/>
                <w:lang w:val="en-US"/>
              </w:rPr>
              <w:t>Noviembre de 2017</w:t>
            </w:r>
            <w:r w:rsidRPr="00306A5A">
              <w:rPr>
                <w:rStyle w:val="Refdenotaalpie"/>
                <w:rFonts w:asciiTheme="minorHAnsi" w:hAnsiTheme="minorHAnsi" w:cstheme="minorHAnsi"/>
                <w:sz w:val="20"/>
              </w:rPr>
              <w:footnoteReference w:id="3"/>
            </w:r>
          </w:p>
        </w:tc>
      </w:tr>
    </w:tbl>
    <w:p w14:paraId="12851866" w14:textId="77777777" w:rsidR="00F5563B" w:rsidRDefault="00F5563B" w:rsidP="00F5563B">
      <w:pPr>
        <w:rPr>
          <w:bCs/>
          <w:lang w:val="en-US"/>
        </w:rPr>
      </w:pPr>
    </w:p>
    <w:p w14:paraId="1705CA1D" w14:textId="48CE5239" w:rsidR="00F5563B" w:rsidRPr="00F5563B" w:rsidRDefault="00F5563B" w:rsidP="00F5563B">
      <w:pPr>
        <w:rPr>
          <w:bCs/>
          <w:lang w:val="es-EC"/>
        </w:rPr>
      </w:pPr>
      <w:r w:rsidRPr="00F5563B">
        <w:rPr>
          <w:bCs/>
          <w:lang w:val="es-EC"/>
        </w:rPr>
        <w:t xml:space="preserve">La duración prevista del proyecto es de 48 meses, más un período de cierre de dos meses. El presupuesto total </w:t>
      </w:r>
      <w:r w:rsidR="009E5731">
        <w:rPr>
          <w:bCs/>
          <w:lang w:val="es-EC"/>
        </w:rPr>
        <w:t>procedente</w:t>
      </w:r>
      <w:r w:rsidRPr="00F5563B">
        <w:rPr>
          <w:bCs/>
          <w:lang w:val="es-EC"/>
        </w:rPr>
        <w:t xml:space="preserve"> del FMAM es de 5,5 millones de dólares. </w:t>
      </w:r>
      <w:r w:rsidR="009E5731">
        <w:rPr>
          <w:bCs/>
          <w:lang w:val="es-EC"/>
        </w:rPr>
        <w:t>La evaluación medio término</w:t>
      </w:r>
      <w:r w:rsidRPr="00F5563B">
        <w:rPr>
          <w:bCs/>
          <w:lang w:val="es-EC"/>
        </w:rPr>
        <w:t xml:space="preserve"> considera que el proyecto sigue siendo pertinente para los problemas que aborda, aunque el diseño tiene defectos relacionados con la institucionalización, la titularidad, la escala temporal y el presupuesto.</w:t>
      </w:r>
    </w:p>
    <w:p w14:paraId="542771D5" w14:textId="77777777" w:rsidR="00F5563B" w:rsidRPr="00F5563B" w:rsidRDefault="00F5563B" w:rsidP="00F5563B">
      <w:pPr>
        <w:rPr>
          <w:lang w:val="es-EC"/>
        </w:rPr>
      </w:pPr>
    </w:p>
    <w:p w14:paraId="0846D42B" w14:textId="77777777" w:rsidR="00F5563B" w:rsidRPr="001C16E1" w:rsidRDefault="00F5563B" w:rsidP="001C16E1">
      <w:pPr>
        <w:jc w:val="left"/>
        <w:rPr>
          <w:b/>
          <w:bCs/>
          <w:color w:val="365F91" w:themeColor="accent1" w:themeShade="BF"/>
          <w:lang w:val="es-EC"/>
        </w:rPr>
      </w:pPr>
      <w:r w:rsidRPr="001C16E1">
        <w:rPr>
          <w:b/>
          <w:bCs/>
          <w:color w:val="365F91" w:themeColor="accent1" w:themeShade="BF"/>
          <w:lang w:val="es-EC"/>
        </w:rPr>
        <w:t>Resumen del progreso del proyecto</w:t>
      </w:r>
    </w:p>
    <w:p w14:paraId="20463CA8" w14:textId="77777777" w:rsidR="00F5563B" w:rsidRPr="00F5563B" w:rsidRDefault="00F5563B" w:rsidP="00F5563B">
      <w:pPr>
        <w:rPr>
          <w:lang w:val="es-EC"/>
        </w:rPr>
      </w:pPr>
    </w:p>
    <w:p w14:paraId="30105603" w14:textId="2C61260B" w:rsidR="00F5563B" w:rsidRPr="00F5563B" w:rsidRDefault="009E5731" w:rsidP="00F5563B">
      <w:pPr>
        <w:rPr>
          <w:lang w:val="es-EC"/>
        </w:rPr>
      </w:pPr>
      <w:r>
        <w:rPr>
          <w:bCs/>
          <w:lang w:val="es-EC"/>
        </w:rPr>
        <w:t>La evaluación medio término</w:t>
      </w:r>
      <w:r w:rsidRPr="00F5563B">
        <w:rPr>
          <w:bCs/>
          <w:lang w:val="es-EC"/>
        </w:rPr>
        <w:t xml:space="preserve"> </w:t>
      </w:r>
      <w:r w:rsidR="00A75426">
        <w:rPr>
          <w:bCs/>
          <w:lang w:val="es-EC"/>
        </w:rPr>
        <w:t xml:space="preserve">(MTR) </w:t>
      </w:r>
      <w:r w:rsidR="00F5563B" w:rsidRPr="00F5563B">
        <w:rPr>
          <w:lang w:val="es-EC"/>
        </w:rPr>
        <w:t xml:space="preserve">considera que </w:t>
      </w:r>
      <w:r w:rsidR="00A75426">
        <w:rPr>
          <w:lang w:val="es-EC"/>
        </w:rPr>
        <w:t>el</w:t>
      </w:r>
      <w:r w:rsidR="00F5563B" w:rsidRPr="00F5563B">
        <w:rPr>
          <w:lang w:val="es-EC"/>
        </w:rPr>
        <w:t xml:space="preserve"> </w:t>
      </w:r>
      <w:r w:rsidR="00A75426">
        <w:rPr>
          <w:lang w:val="es-EC"/>
        </w:rPr>
        <w:t>alcance</w:t>
      </w:r>
      <w:r w:rsidR="00F5563B" w:rsidRPr="00F5563B">
        <w:rPr>
          <w:lang w:val="es-EC"/>
        </w:rPr>
        <w:t xml:space="preserve"> del objetivo </w:t>
      </w:r>
      <w:r w:rsidR="00A75426">
        <w:rPr>
          <w:lang w:val="es-EC"/>
        </w:rPr>
        <w:t>es</w:t>
      </w:r>
      <w:r w:rsidR="00F5563B" w:rsidRPr="00F5563B">
        <w:rPr>
          <w:lang w:val="es-EC"/>
        </w:rPr>
        <w:t xml:space="preserve"> moderadamente </w:t>
      </w:r>
      <w:r w:rsidR="00A1469D" w:rsidRPr="000946E7">
        <w:rPr>
          <w:lang w:val="es-EC"/>
        </w:rPr>
        <w:t>satisfactorio</w:t>
      </w:r>
      <w:r w:rsidR="00F5563B" w:rsidRPr="00F5563B">
        <w:rPr>
          <w:lang w:val="es-EC"/>
        </w:rPr>
        <w:t xml:space="preserve">, teniendo en cuenta una serie de preocupaciones fundamentales. El </w:t>
      </w:r>
      <w:r w:rsidR="00A75426">
        <w:rPr>
          <w:lang w:val="es-EC"/>
        </w:rPr>
        <w:t>progreso hacia</w:t>
      </w:r>
      <w:r w:rsidR="00F5563B" w:rsidRPr="00F5563B">
        <w:rPr>
          <w:lang w:val="es-EC"/>
        </w:rPr>
        <w:t xml:space="preserve"> los resultados se considera moderadamente satisfactorio o satisfactorio, como se resume en el cuadro que figura a continuación. La ejecución </w:t>
      </w:r>
      <w:r w:rsidR="00A1469D" w:rsidRPr="000946E7">
        <w:rPr>
          <w:lang w:val="es-EC"/>
        </w:rPr>
        <w:t>del proyecto</w:t>
      </w:r>
      <w:r w:rsidR="00F5563B" w:rsidRPr="00F5563B">
        <w:rPr>
          <w:lang w:val="es-EC"/>
        </w:rPr>
        <w:t xml:space="preserve"> y la gestión adaptativa son globalmente satisfactorias, pero un examen minucioso de la composición de esta calificación revela que los logros oscilan entre Satisfactorios y Moderadamente Insatisfactorios, siendo estos últimos principalmente </w:t>
      </w:r>
      <w:r>
        <w:rPr>
          <w:lang w:val="es-EC"/>
        </w:rPr>
        <w:t>debidos a</w:t>
      </w:r>
      <w:r w:rsidR="00F5563B" w:rsidRPr="00F5563B">
        <w:rPr>
          <w:lang w:val="es-EC"/>
        </w:rPr>
        <w:t xml:space="preserve"> </w:t>
      </w:r>
      <w:r>
        <w:rPr>
          <w:lang w:val="es-EC"/>
        </w:rPr>
        <w:t>inicios de actividades</w:t>
      </w:r>
      <w:r w:rsidR="00F5563B" w:rsidRPr="00F5563B">
        <w:rPr>
          <w:lang w:val="es-EC"/>
        </w:rPr>
        <w:t xml:space="preserve"> tardíos y escalonados. En la actualidad, las perspectivas de sostenibilidad son sólo moderadamente probables, pero </w:t>
      </w:r>
      <w:r>
        <w:rPr>
          <w:bCs/>
          <w:lang w:val="es-EC"/>
        </w:rPr>
        <w:t>la evaluación medio término</w:t>
      </w:r>
      <w:r w:rsidR="00F5563B" w:rsidRPr="00F5563B">
        <w:rPr>
          <w:lang w:val="es-EC"/>
        </w:rPr>
        <w:t xml:space="preserve"> espera que esto mejore</w:t>
      </w:r>
      <w:r>
        <w:rPr>
          <w:lang w:val="es-EC"/>
        </w:rPr>
        <w:t xml:space="preserve"> a probable, </w:t>
      </w:r>
      <w:r w:rsidRPr="00F5563B">
        <w:rPr>
          <w:lang w:val="es-EC"/>
        </w:rPr>
        <w:t>con la aplicación de sus recomendaciones</w:t>
      </w:r>
      <w:r w:rsidR="00F5563B" w:rsidRPr="00F5563B">
        <w:rPr>
          <w:lang w:val="es-EC"/>
        </w:rPr>
        <w:t>.</w:t>
      </w:r>
      <w:r w:rsidR="00414B06">
        <w:rPr>
          <w:lang w:val="es-EC"/>
        </w:rPr>
        <w:t xml:space="preserve"> </w:t>
      </w:r>
      <w:r w:rsidR="00F5563B" w:rsidRPr="00F5563B">
        <w:rPr>
          <w:lang w:val="es-EC"/>
        </w:rPr>
        <w:t>Las calificaciones y las descripciones de los logros se presentan en la siguiente tabla.</w:t>
      </w:r>
    </w:p>
    <w:p w14:paraId="763F7710" w14:textId="77777777" w:rsidR="00F5563B" w:rsidRPr="00F5563B" w:rsidRDefault="00F5563B" w:rsidP="00F5563B">
      <w:pPr>
        <w:rPr>
          <w:lang w:val="es-EC"/>
        </w:rPr>
      </w:pPr>
    </w:p>
    <w:p w14:paraId="7BC790AD" w14:textId="6361ACF7" w:rsidR="00F5563B" w:rsidRPr="001C16E1" w:rsidRDefault="00F5563B" w:rsidP="001C16E1">
      <w:pPr>
        <w:jc w:val="left"/>
        <w:rPr>
          <w:b/>
          <w:bCs/>
          <w:color w:val="365F91" w:themeColor="accent1" w:themeShade="BF"/>
          <w:lang w:val="es-EC"/>
        </w:rPr>
      </w:pPr>
      <w:r w:rsidRPr="001C16E1">
        <w:rPr>
          <w:b/>
          <w:bCs/>
          <w:color w:val="365F91" w:themeColor="accent1" w:themeShade="BF"/>
          <w:lang w:val="es-EC"/>
        </w:rPr>
        <w:t>Calificación</w:t>
      </w:r>
      <w:r w:rsidR="00110555" w:rsidRPr="00110555">
        <w:rPr>
          <w:color w:val="365F91" w:themeColor="accent1" w:themeShade="BF"/>
          <w:vertAlign w:val="superscript"/>
          <w:lang w:val="es-EC"/>
        </w:rPr>
        <w:footnoteReference w:id="4"/>
      </w:r>
      <w:r w:rsidRPr="001C16E1">
        <w:rPr>
          <w:b/>
          <w:bCs/>
          <w:color w:val="365F91" w:themeColor="accent1" w:themeShade="BF"/>
          <w:lang w:val="es-EC"/>
        </w:rPr>
        <w:t xml:space="preserve"> </w:t>
      </w:r>
      <w:r w:rsidR="00110555">
        <w:rPr>
          <w:b/>
          <w:bCs/>
          <w:color w:val="365F91" w:themeColor="accent1" w:themeShade="BF"/>
          <w:lang w:val="es-EC"/>
        </w:rPr>
        <w:t>del</w:t>
      </w:r>
      <w:r w:rsidR="00A75426" w:rsidRPr="001C16E1">
        <w:rPr>
          <w:b/>
          <w:bCs/>
          <w:color w:val="365F91" w:themeColor="accent1" w:themeShade="BF"/>
          <w:lang w:val="es-EC"/>
        </w:rPr>
        <w:t xml:space="preserve"> </w:t>
      </w:r>
      <w:r w:rsidR="00414B06">
        <w:rPr>
          <w:b/>
          <w:bCs/>
          <w:color w:val="365F91" w:themeColor="accent1" w:themeShade="BF"/>
          <w:lang w:val="es-EC"/>
        </w:rPr>
        <w:t>MTR</w:t>
      </w:r>
      <w:r w:rsidR="009E5731" w:rsidRPr="001C16E1">
        <w:rPr>
          <w:b/>
          <w:bCs/>
          <w:color w:val="365F91" w:themeColor="accent1" w:themeShade="BF"/>
          <w:lang w:val="es-EC"/>
        </w:rPr>
        <w:t xml:space="preserve"> </w:t>
      </w:r>
      <w:r w:rsidRPr="001C16E1">
        <w:rPr>
          <w:b/>
          <w:bCs/>
          <w:color w:val="365F91" w:themeColor="accent1" w:themeShade="BF"/>
          <w:lang w:val="es-EC"/>
        </w:rPr>
        <w:t>en relación con las cuatro medidas y los logros del proyecto GMC</w:t>
      </w:r>
    </w:p>
    <w:tbl>
      <w:tblPr>
        <w:tblpPr w:leftFromText="180" w:rightFromText="180" w:vertAnchor="text" w:horzAnchor="margin" w:tblpY="99"/>
        <w:tblW w:w="9450" w:type="dxa"/>
        <w:tblLook w:val="04A0" w:firstRow="1" w:lastRow="0" w:firstColumn="1" w:lastColumn="0" w:noHBand="0" w:noVBand="1"/>
      </w:tblPr>
      <w:tblGrid>
        <w:gridCol w:w="4106"/>
        <w:gridCol w:w="5344"/>
      </w:tblGrid>
      <w:tr w:rsidR="00F5563B" w:rsidRPr="00306A5A" w14:paraId="3C777E3D" w14:textId="77777777" w:rsidTr="00D6731E">
        <w:trPr>
          <w:cantSplit/>
          <w:trHeight w:val="104"/>
          <w:tblHeader/>
        </w:trPr>
        <w:tc>
          <w:tcPr>
            <w:tcW w:w="4106" w:type="dxa"/>
            <w:tcBorders>
              <w:top w:val="single" w:sz="4" w:space="0" w:color="auto"/>
              <w:left w:val="single" w:sz="4" w:space="0" w:color="auto"/>
              <w:bottom w:val="single" w:sz="4" w:space="0" w:color="auto"/>
              <w:right w:val="single" w:sz="4" w:space="0" w:color="auto"/>
            </w:tcBorders>
            <w:shd w:val="clear" w:color="auto" w:fill="0070C0"/>
          </w:tcPr>
          <w:p w14:paraId="32064465" w14:textId="77777777" w:rsidR="00F5563B" w:rsidRPr="00306A5A" w:rsidRDefault="00F5563B" w:rsidP="00D6731E">
            <w:pPr>
              <w:rPr>
                <w:rFonts w:cstheme="minorHAnsi"/>
                <w:b/>
                <w:color w:val="FFFFFF" w:themeColor="background1"/>
                <w:sz w:val="20"/>
                <w:szCs w:val="20"/>
              </w:rPr>
            </w:pPr>
            <w:r w:rsidRPr="00306A5A">
              <w:rPr>
                <w:rFonts w:cstheme="minorHAnsi"/>
                <w:b/>
                <w:color w:val="FFFFFF" w:themeColor="background1"/>
                <w:sz w:val="20"/>
                <w:szCs w:val="20"/>
              </w:rPr>
              <w:t>Calificación MTR</w:t>
            </w:r>
          </w:p>
        </w:tc>
        <w:tc>
          <w:tcPr>
            <w:tcW w:w="5344" w:type="dxa"/>
            <w:tcBorders>
              <w:top w:val="single" w:sz="4" w:space="0" w:color="auto"/>
              <w:left w:val="single" w:sz="4" w:space="0" w:color="auto"/>
              <w:bottom w:val="single" w:sz="4" w:space="0" w:color="auto"/>
              <w:right w:val="single" w:sz="4" w:space="0" w:color="auto"/>
            </w:tcBorders>
            <w:shd w:val="clear" w:color="auto" w:fill="0070C0"/>
          </w:tcPr>
          <w:p w14:paraId="357AA0CC" w14:textId="77777777" w:rsidR="00F5563B" w:rsidRPr="00306A5A" w:rsidRDefault="00F5563B" w:rsidP="00D6731E">
            <w:pPr>
              <w:rPr>
                <w:rFonts w:cstheme="minorHAnsi"/>
                <w:b/>
                <w:color w:val="FFFFFF" w:themeColor="background1"/>
                <w:sz w:val="20"/>
                <w:szCs w:val="20"/>
              </w:rPr>
            </w:pPr>
            <w:r w:rsidRPr="00306A5A">
              <w:rPr>
                <w:rFonts w:cstheme="minorHAnsi"/>
                <w:b/>
                <w:color w:val="FFFFFF" w:themeColor="background1"/>
                <w:sz w:val="20"/>
                <w:szCs w:val="20"/>
              </w:rPr>
              <w:t>Descripción de los logros</w:t>
            </w:r>
          </w:p>
        </w:tc>
      </w:tr>
      <w:tr w:rsidR="00F5563B" w:rsidRPr="00306A5A" w14:paraId="66FB23AC" w14:textId="77777777" w:rsidTr="00D6731E">
        <w:trPr>
          <w:cantSplit/>
          <w:trHeight w:val="104"/>
          <w:tblHeader/>
        </w:trPr>
        <w:tc>
          <w:tcPr>
            <w:tcW w:w="9450" w:type="dxa"/>
            <w:gridSpan w:val="2"/>
            <w:tcBorders>
              <w:top w:val="single" w:sz="4" w:space="0" w:color="auto"/>
              <w:left w:val="single" w:sz="4" w:space="0" w:color="auto"/>
              <w:bottom w:val="single" w:sz="4" w:space="0" w:color="auto"/>
              <w:right w:val="single" w:sz="4" w:space="0" w:color="auto"/>
            </w:tcBorders>
          </w:tcPr>
          <w:p w14:paraId="4F32B29D" w14:textId="77777777" w:rsidR="00F5563B" w:rsidRPr="00306A5A" w:rsidRDefault="00F5563B" w:rsidP="00D6731E">
            <w:pPr>
              <w:rPr>
                <w:rFonts w:cstheme="minorHAnsi"/>
                <w:sz w:val="20"/>
                <w:szCs w:val="20"/>
              </w:rPr>
            </w:pPr>
            <w:r w:rsidRPr="00637F43">
              <w:rPr>
                <w:rFonts w:cstheme="minorHAnsi"/>
                <w:b/>
                <w:color w:val="365F91" w:themeColor="accent1" w:themeShade="BF"/>
                <w:sz w:val="20"/>
                <w:szCs w:val="20"/>
              </w:rPr>
              <w:t>Estrategia del proyecto</w:t>
            </w:r>
          </w:p>
        </w:tc>
      </w:tr>
      <w:tr w:rsidR="00F5563B" w:rsidRPr="00150709" w14:paraId="33DF2518" w14:textId="77777777" w:rsidTr="00D6731E">
        <w:trPr>
          <w:cantSplit/>
          <w:trHeight w:val="104"/>
        </w:trPr>
        <w:tc>
          <w:tcPr>
            <w:tcW w:w="4106" w:type="dxa"/>
            <w:tcBorders>
              <w:top w:val="single" w:sz="4" w:space="0" w:color="auto"/>
              <w:left w:val="single" w:sz="4" w:space="0" w:color="auto"/>
              <w:bottom w:val="single" w:sz="4" w:space="0" w:color="auto"/>
              <w:right w:val="single" w:sz="4" w:space="0" w:color="auto"/>
            </w:tcBorders>
          </w:tcPr>
          <w:p w14:paraId="4B947A3D" w14:textId="77777777" w:rsidR="00F5563B" w:rsidRPr="00306A5A" w:rsidRDefault="00F5563B" w:rsidP="00D6731E">
            <w:pPr>
              <w:rPr>
                <w:rFonts w:cstheme="minorHAnsi"/>
                <w:sz w:val="20"/>
                <w:szCs w:val="20"/>
              </w:rPr>
            </w:pPr>
            <w:r w:rsidRPr="00306A5A">
              <w:rPr>
                <w:rFonts w:cstheme="minorHAnsi"/>
                <w:sz w:val="20"/>
                <w:szCs w:val="20"/>
              </w:rPr>
              <w:t>N/A</w:t>
            </w:r>
          </w:p>
        </w:tc>
        <w:tc>
          <w:tcPr>
            <w:tcW w:w="5344" w:type="dxa"/>
            <w:tcBorders>
              <w:top w:val="single" w:sz="4" w:space="0" w:color="auto"/>
              <w:left w:val="single" w:sz="4" w:space="0" w:color="auto"/>
              <w:bottom w:val="single" w:sz="4" w:space="0" w:color="auto"/>
              <w:right w:val="single" w:sz="4" w:space="0" w:color="auto"/>
            </w:tcBorders>
          </w:tcPr>
          <w:p w14:paraId="1A226090" w14:textId="1972B07D" w:rsidR="00F5563B" w:rsidRPr="00306A5A" w:rsidRDefault="00F5563B" w:rsidP="00D6731E">
            <w:pPr>
              <w:rPr>
                <w:rFonts w:cstheme="minorHAnsi"/>
                <w:sz w:val="20"/>
                <w:szCs w:val="20"/>
                <w:lang w:val="es-EC"/>
              </w:rPr>
            </w:pPr>
            <w:r w:rsidRPr="00306A5A">
              <w:rPr>
                <w:rFonts w:cstheme="minorHAnsi"/>
                <w:sz w:val="20"/>
                <w:szCs w:val="20"/>
                <w:lang w:val="es-EC"/>
              </w:rPr>
              <w:t>El proyecto GMC es pertinente a nivel</w:t>
            </w:r>
            <w:r w:rsidR="00A75426" w:rsidRPr="00306A5A">
              <w:rPr>
                <w:rFonts w:cstheme="minorHAnsi"/>
                <w:sz w:val="20"/>
                <w:szCs w:val="20"/>
                <w:lang w:val="es-EC"/>
              </w:rPr>
              <w:t>es</w:t>
            </w:r>
            <w:r w:rsidRPr="00306A5A">
              <w:rPr>
                <w:rFonts w:cstheme="minorHAnsi"/>
                <w:sz w:val="20"/>
                <w:szCs w:val="20"/>
                <w:lang w:val="es-EC"/>
              </w:rPr>
              <w:t xml:space="preserve"> mundial y nacional. Desde el punto de vista conceptual, existe una buena complementariedad entre los tres instrumentos principales (mesas redondas </w:t>
            </w:r>
            <w:r w:rsidR="00A75426" w:rsidRPr="00306A5A">
              <w:rPr>
                <w:rFonts w:cstheme="minorHAnsi"/>
                <w:sz w:val="20"/>
                <w:szCs w:val="20"/>
                <w:lang w:val="es-EC"/>
              </w:rPr>
              <w:t>de</w:t>
            </w:r>
            <w:r w:rsidRPr="00306A5A">
              <w:rPr>
                <w:rFonts w:cstheme="minorHAnsi"/>
                <w:sz w:val="20"/>
                <w:szCs w:val="20"/>
                <w:lang w:val="es-EC"/>
              </w:rPr>
              <w:t xml:space="preserve"> cadena</w:t>
            </w:r>
            <w:r w:rsidR="00A75426" w:rsidRPr="00306A5A">
              <w:rPr>
                <w:rFonts w:cstheme="minorHAnsi"/>
                <w:sz w:val="20"/>
                <w:szCs w:val="20"/>
                <w:lang w:val="es-EC"/>
              </w:rPr>
              <w:t>s</w:t>
            </w:r>
            <w:r w:rsidRPr="00306A5A">
              <w:rPr>
                <w:rFonts w:cstheme="minorHAnsi"/>
                <w:sz w:val="20"/>
                <w:szCs w:val="20"/>
                <w:lang w:val="es-EC"/>
              </w:rPr>
              <w:t xml:space="preserve"> de suministro</w:t>
            </w:r>
            <w:r w:rsidR="00F34746" w:rsidRPr="00306A5A">
              <w:rPr>
                <w:rFonts w:cstheme="minorHAnsi"/>
                <w:sz w:val="20"/>
                <w:szCs w:val="20"/>
                <w:lang w:val="es-EC"/>
              </w:rPr>
              <w:t xml:space="preserve"> -SR-</w:t>
            </w:r>
            <w:r w:rsidRPr="00306A5A">
              <w:rPr>
                <w:rFonts w:cstheme="minorHAnsi"/>
                <w:sz w:val="20"/>
                <w:szCs w:val="20"/>
                <w:lang w:val="es-EC"/>
              </w:rPr>
              <w:t xml:space="preserve">, </w:t>
            </w:r>
            <w:r w:rsidR="00A75426" w:rsidRPr="00306A5A">
              <w:rPr>
                <w:rFonts w:cstheme="minorHAnsi"/>
                <w:sz w:val="20"/>
                <w:szCs w:val="20"/>
                <w:lang w:val="es-EC"/>
              </w:rPr>
              <w:t>FIP</w:t>
            </w:r>
            <w:r w:rsidRPr="00306A5A">
              <w:rPr>
                <w:rFonts w:cstheme="minorHAnsi"/>
                <w:sz w:val="20"/>
                <w:szCs w:val="20"/>
                <w:lang w:val="es-EC"/>
              </w:rPr>
              <w:t xml:space="preserve"> y </w:t>
            </w:r>
            <w:r w:rsidR="00A75426" w:rsidRPr="00306A5A">
              <w:rPr>
                <w:rFonts w:cstheme="minorHAnsi"/>
                <w:sz w:val="20"/>
                <w:szCs w:val="20"/>
                <w:lang w:val="es-EC"/>
              </w:rPr>
              <w:t>SMCP</w:t>
            </w:r>
            <w:r w:rsidRPr="00306A5A">
              <w:rPr>
                <w:rFonts w:cstheme="minorHAnsi"/>
                <w:sz w:val="20"/>
                <w:szCs w:val="20"/>
                <w:lang w:val="es-EC"/>
              </w:rPr>
              <w:t>).</w:t>
            </w:r>
          </w:p>
        </w:tc>
      </w:tr>
      <w:tr w:rsidR="00F5563B" w:rsidRPr="00306A5A" w14:paraId="703A0869" w14:textId="77777777" w:rsidTr="00D6731E">
        <w:trPr>
          <w:cantSplit/>
          <w:trHeight w:val="104"/>
        </w:trPr>
        <w:tc>
          <w:tcPr>
            <w:tcW w:w="9450" w:type="dxa"/>
            <w:gridSpan w:val="2"/>
            <w:tcBorders>
              <w:top w:val="single" w:sz="4" w:space="0" w:color="auto"/>
              <w:left w:val="single" w:sz="4" w:space="0" w:color="auto"/>
              <w:right w:val="single" w:sz="4" w:space="0" w:color="auto"/>
            </w:tcBorders>
          </w:tcPr>
          <w:p w14:paraId="129EC6B7" w14:textId="77777777" w:rsidR="00F5563B" w:rsidRPr="00306A5A" w:rsidRDefault="00F5563B" w:rsidP="00D6731E">
            <w:pPr>
              <w:rPr>
                <w:rFonts w:cstheme="minorHAnsi"/>
                <w:sz w:val="20"/>
                <w:szCs w:val="20"/>
              </w:rPr>
            </w:pPr>
            <w:r w:rsidRPr="00637F43">
              <w:rPr>
                <w:rFonts w:cstheme="minorHAnsi"/>
                <w:b/>
                <w:color w:val="365F91" w:themeColor="accent1" w:themeShade="BF"/>
                <w:sz w:val="20"/>
                <w:szCs w:val="20"/>
              </w:rPr>
              <w:t>Progreso hacia los resultados</w:t>
            </w:r>
          </w:p>
        </w:tc>
      </w:tr>
      <w:tr w:rsidR="00F5563B" w:rsidRPr="00150709" w14:paraId="6B16BA74" w14:textId="77777777" w:rsidTr="00D6731E">
        <w:trPr>
          <w:cantSplit/>
          <w:trHeight w:val="104"/>
        </w:trPr>
        <w:tc>
          <w:tcPr>
            <w:tcW w:w="4106" w:type="dxa"/>
            <w:tcBorders>
              <w:top w:val="single" w:sz="4" w:space="0" w:color="auto"/>
              <w:left w:val="single" w:sz="4" w:space="0" w:color="auto"/>
              <w:bottom w:val="single" w:sz="4" w:space="0" w:color="auto"/>
              <w:right w:val="single" w:sz="4" w:space="0" w:color="auto"/>
            </w:tcBorders>
          </w:tcPr>
          <w:p w14:paraId="7D618B3E" w14:textId="4F6E42C3" w:rsidR="00F5563B" w:rsidRPr="00306A5A" w:rsidRDefault="00F5563B" w:rsidP="00D6731E">
            <w:pPr>
              <w:rPr>
                <w:rFonts w:cstheme="minorHAnsi"/>
                <w:sz w:val="20"/>
                <w:szCs w:val="20"/>
                <w:lang w:val="es-EC"/>
              </w:rPr>
            </w:pPr>
            <w:r w:rsidRPr="00306A5A">
              <w:rPr>
                <w:rFonts w:cstheme="minorHAnsi"/>
                <w:sz w:val="20"/>
                <w:szCs w:val="20"/>
                <w:lang w:val="es-EC"/>
              </w:rPr>
              <w:t xml:space="preserve">Objetivo Integrar la sostenibilidad en las cadenas de suministro de alimentos de origen marino mediante mecanismos </w:t>
            </w:r>
            <w:r w:rsidR="00A75426" w:rsidRPr="00306A5A">
              <w:rPr>
                <w:rFonts w:cstheme="minorHAnsi"/>
                <w:sz w:val="20"/>
                <w:szCs w:val="20"/>
                <w:lang w:val="es-EC"/>
              </w:rPr>
              <w:t xml:space="preserve">y asociaciones </w:t>
            </w:r>
            <w:r w:rsidRPr="00306A5A">
              <w:rPr>
                <w:rFonts w:cstheme="minorHAnsi"/>
                <w:sz w:val="20"/>
                <w:szCs w:val="20"/>
                <w:lang w:val="es-EC"/>
              </w:rPr>
              <w:t>de mercado</w:t>
            </w:r>
            <w:r w:rsidR="00A75426" w:rsidRPr="00306A5A">
              <w:rPr>
                <w:rFonts w:cstheme="minorHAnsi"/>
                <w:sz w:val="20"/>
                <w:szCs w:val="20"/>
                <w:lang w:val="es-EC"/>
              </w:rPr>
              <w:t>s</w:t>
            </w:r>
            <w:r w:rsidRPr="00306A5A">
              <w:rPr>
                <w:rFonts w:cstheme="minorHAnsi"/>
                <w:sz w:val="20"/>
                <w:szCs w:val="20"/>
                <w:lang w:val="es-EC"/>
              </w:rPr>
              <w:t xml:space="preserve"> y de políticas</w:t>
            </w:r>
            <w:r w:rsidR="00A75426" w:rsidRPr="00306A5A">
              <w:rPr>
                <w:rFonts w:cstheme="minorHAnsi"/>
                <w:sz w:val="20"/>
                <w:szCs w:val="20"/>
                <w:lang w:val="es-EC"/>
              </w:rPr>
              <w:t>,</w:t>
            </w:r>
            <w:r w:rsidRPr="00306A5A">
              <w:rPr>
                <w:rFonts w:cstheme="minorHAnsi"/>
                <w:sz w:val="20"/>
                <w:szCs w:val="20"/>
                <w:lang w:val="es-EC"/>
              </w:rPr>
              <w:t xml:space="preserve"> con el objetivo general de reconstituir y proteger las poblaciones de peces y los medios de subsistencia. Calificación de logros: Moderadamente satisfactorio (MS): se espera que el objetivo alcance la mayoría de sus objetivos al final del proyecto, pero con deficiencias significativas. </w:t>
            </w:r>
          </w:p>
        </w:tc>
        <w:tc>
          <w:tcPr>
            <w:tcW w:w="5344" w:type="dxa"/>
            <w:tcBorders>
              <w:top w:val="single" w:sz="4" w:space="0" w:color="auto"/>
              <w:left w:val="single" w:sz="4" w:space="0" w:color="auto"/>
              <w:bottom w:val="single" w:sz="4" w:space="0" w:color="auto"/>
              <w:right w:val="single" w:sz="4" w:space="0" w:color="auto"/>
            </w:tcBorders>
          </w:tcPr>
          <w:p w14:paraId="2227C755" w14:textId="5B26D8AD" w:rsidR="00F5563B" w:rsidRPr="00306A5A" w:rsidRDefault="00A75426" w:rsidP="00D6731E">
            <w:pPr>
              <w:rPr>
                <w:rFonts w:cstheme="minorHAnsi"/>
                <w:sz w:val="20"/>
                <w:szCs w:val="20"/>
                <w:lang w:val="es-EC"/>
              </w:rPr>
            </w:pPr>
            <w:r w:rsidRPr="00306A5A">
              <w:rPr>
                <w:rFonts w:cstheme="minorHAnsi"/>
                <w:sz w:val="20"/>
                <w:szCs w:val="20"/>
                <w:lang w:val="es-EC"/>
              </w:rPr>
              <w:t>El MTR</w:t>
            </w:r>
            <w:r w:rsidR="00F5563B" w:rsidRPr="00306A5A">
              <w:rPr>
                <w:rFonts w:cstheme="minorHAnsi"/>
                <w:sz w:val="20"/>
                <w:szCs w:val="20"/>
                <w:lang w:val="es-EC"/>
              </w:rPr>
              <w:t xml:space="preserve"> reconoce que se ha alcanzado la meta de acuerdo con el indicador, pero </w:t>
            </w:r>
            <w:r w:rsidR="00414B06">
              <w:rPr>
                <w:rFonts w:cstheme="minorHAnsi"/>
                <w:sz w:val="20"/>
                <w:szCs w:val="20"/>
                <w:lang w:val="es-EC"/>
              </w:rPr>
              <w:t>el indicador como en todos</w:t>
            </w:r>
            <w:r w:rsidR="00F5563B" w:rsidRPr="00306A5A">
              <w:rPr>
                <w:rFonts w:cstheme="minorHAnsi"/>
                <w:sz w:val="20"/>
                <w:szCs w:val="20"/>
                <w:lang w:val="es-EC"/>
              </w:rPr>
              <w:t xml:space="preserve">, se trata de un indicador y no de una medida completa de los logros. El proyecto </w:t>
            </w:r>
            <w:r w:rsidRPr="00306A5A">
              <w:rPr>
                <w:rFonts w:cstheme="minorHAnsi"/>
                <w:sz w:val="20"/>
                <w:szCs w:val="20"/>
                <w:lang w:val="es-EC"/>
              </w:rPr>
              <w:t xml:space="preserve">está </w:t>
            </w:r>
            <w:r w:rsidR="00F34746" w:rsidRPr="00306A5A">
              <w:rPr>
                <w:rFonts w:cstheme="minorHAnsi"/>
                <w:sz w:val="20"/>
                <w:szCs w:val="20"/>
                <w:lang w:val="es-EC"/>
              </w:rPr>
              <w:t>acercando</w:t>
            </w:r>
            <w:r w:rsidR="00F5563B" w:rsidRPr="00306A5A">
              <w:rPr>
                <w:rFonts w:cstheme="minorHAnsi"/>
                <w:sz w:val="20"/>
                <w:szCs w:val="20"/>
                <w:lang w:val="es-EC"/>
              </w:rPr>
              <w:t xml:space="preserve"> </w:t>
            </w:r>
            <w:r w:rsidRPr="00306A5A">
              <w:rPr>
                <w:rFonts w:cstheme="minorHAnsi"/>
                <w:sz w:val="20"/>
                <w:szCs w:val="20"/>
                <w:lang w:val="es-EC"/>
              </w:rPr>
              <w:t>la meta</w:t>
            </w:r>
            <w:r w:rsidR="00F5563B" w:rsidRPr="00306A5A">
              <w:rPr>
                <w:rFonts w:cstheme="minorHAnsi"/>
                <w:sz w:val="20"/>
                <w:szCs w:val="20"/>
                <w:lang w:val="es-EC"/>
              </w:rPr>
              <w:t xml:space="preserve"> de apoyar la certificación </w:t>
            </w:r>
            <w:r w:rsidR="00F34746" w:rsidRPr="00306A5A">
              <w:rPr>
                <w:rFonts w:cstheme="minorHAnsi"/>
                <w:sz w:val="20"/>
                <w:szCs w:val="20"/>
                <w:lang w:val="es-EC"/>
              </w:rPr>
              <w:t xml:space="preserve">o mejora </w:t>
            </w:r>
            <w:r w:rsidR="00F5563B" w:rsidRPr="00306A5A">
              <w:rPr>
                <w:rFonts w:cstheme="minorHAnsi"/>
                <w:sz w:val="20"/>
                <w:szCs w:val="20"/>
                <w:lang w:val="es-EC"/>
              </w:rPr>
              <w:t xml:space="preserve">de 500.000 toneladas métricas por año, una contribución significativa teniendo en cuenta el presupuesto total. </w:t>
            </w:r>
            <w:r w:rsidR="00414B06">
              <w:rPr>
                <w:rFonts w:cstheme="minorHAnsi"/>
                <w:sz w:val="20"/>
                <w:szCs w:val="20"/>
                <w:lang w:val="es-EC"/>
              </w:rPr>
              <w:t>Existen</w:t>
            </w:r>
            <w:r w:rsidR="00F5563B" w:rsidRPr="00306A5A">
              <w:rPr>
                <w:rFonts w:cstheme="minorHAnsi"/>
                <w:sz w:val="20"/>
                <w:szCs w:val="20"/>
                <w:lang w:val="es-EC"/>
              </w:rPr>
              <w:t xml:space="preserve"> otras preocupaciones a la hora de realizar </w:t>
            </w:r>
            <w:r w:rsidR="00414B06">
              <w:rPr>
                <w:rFonts w:cstheme="minorHAnsi"/>
                <w:sz w:val="20"/>
                <w:szCs w:val="20"/>
                <w:lang w:val="es-EC"/>
              </w:rPr>
              <w:t>esta</w:t>
            </w:r>
            <w:r w:rsidR="00F5563B" w:rsidRPr="00306A5A">
              <w:rPr>
                <w:rFonts w:cstheme="minorHAnsi"/>
                <w:sz w:val="20"/>
                <w:szCs w:val="20"/>
                <w:lang w:val="es-EC"/>
              </w:rPr>
              <w:t xml:space="preserve"> evaluación. Las reservas expresadas en las discusiones sobre los </w:t>
            </w:r>
            <w:r w:rsidR="00F34746" w:rsidRPr="00306A5A">
              <w:rPr>
                <w:rFonts w:cstheme="minorHAnsi"/>
                <w:sz w:val="20"/>
                <w:szCs w:val="20"/>
                <w:lang w:val="es-EC"/>
              </w:rPr>
              <w:t>R</w:t>
            </w:r>
            <w:r w:rsidR="00F5563B" w:rsidRPr="00306A5A">
              <w:rPr>
                <w:rFonts w:cstheme="minorHAnsi"/>
                <w:sz w:val="20"/>
                <w:szCs w:val="20"/>
                <w:lang w:val="es-EC"/>
              </w:rPr>
              <w:t xml:space="preserve">esultados en las siguientes secciones deben </w:t>
            </w:r>
            <w:r w:rsidR="00F34746" w:rsidRPr="00306A5A">
              <w:rPr>
                <w:rFonts w:cstheme="minorHAnsi"/>
                <w:sz w:val="20"/>
                <w:szCs w:val="20"/>
                <w:lang w:val="es-EC"/>
              </w:rPr>
              <w:t>afectar al</w:t>
            </w:r>
            <w:r w:rsidR="00F5563B" w:rsidRPr="00306A5A">
              <w:rPr>
                <w:rFonts w:cstheme="minorHAnsi"/>
                <w:sz w:val="20"/>
                <w:szCs w:val="20"/>
                <w:lang w:val="es-EC"/>
              </w:rPr>
              <w:t xml:space="preserve"> </w:t>
            </w:r>
            <w:r w:rsidR="00F34746" w:rsidRPr="00306A5A">
              <w:rPr>
                <w:rFonts w:cstheme="minorHAnsi"/>
                <w:sz w:val="20"/>
                <w:szCs w:val="20"/>
                <w:lang w:val="es-EC"/>
              </w:rPr>
              <w:t>O</w:t>
            </w:r>
            <w:r w:rsidR="00F5563B" w:rsidRPr="00306A5A">
              <w:rPr>
                <w:rFonts w:cstheme="minorHAnsi"/>
                <w:sz w:val="20"/>
                <w:szCs w:val="20"/>
                <w:lang w:val="es-EC"/>
              </w:rPr>
              <w:t xml:space="preserve">bjetivo, y por esa razón una calificación de </w:t>
            </w:r>
            <w:r w:rsidR="00F34746" w:rsidRPr="00306A5A">
              <w:rPr>
                <w:rFonts w:cstheme="minorHAnsi"/>
                <w:sz w:val="20"/>
                <w:szCs w:val="20"/>
                <w:lang w:val="es-EC"/>
              </w:rPr>
              <w:t>MS</w:t>
            </w:r>
            <w:r w:rsidR="00F5563B" w:rsidRPr="00306A5A">
              <w:rPr>
                <w:rFonts w:cstheme="minorHAnsi"/>
                <w:sz w:val="20"/>
                <w:szCs w:val="20"/>
                <w:lang w:val="es-EC"/>
              </w:rPr>
              <w:t>.</w:t>
            </w:r>
          </w:p>
        </w:tc>
      </w:tr>
      <w:tr w:rsidR="00F5563B" w:rsidRPr="00150709" w14:paraId="3870F9B0" w14:textId="77777777" w:rsidTr="00D6731E">
        <w:trPr>
          <w:cantSplit/>
          <w:trHeight w:val="104"/>
        </w:trPr>
        <w:tc>
          <w:tcPr>
            <w:tcW w:w="4106" w:type="dxa"/>
            <w:tcBorders>
              <w:top w:val="single" w:sz="4" w:space="0" w:color="auto"/>
              <w:left w:val="single" w:sz="4" w:space="0" w:color="auto"/>
              <w:bottom w:val="single" w:sz="4" w:space="0" w:color="auto"/>
              <w:right w:val="single" w:sz="4" w:space="0" w:color="auto"/>
            </w:tcBorders>
          </w:tcPr>
          <w:p w14:paraId="61FBE548" w14:textId="77777777" w:rsidR="00F5563B" w:rsidRPr="00306A5A" w:rsidRDefault="00F5563B" w:rsidP="00D6731E">
            <w:pPr>
              <w:rPr>
                <w:rFonts w:cstheme="minorHAnsi"/>
                <w:sz w:val="20"/>
                <w:szCs w:val="20"/>
                <w:lang w:val="es-EC"/>
              </w:rPr>
            </w:pPr>
            <w:r w:rsidRPr="00306A5A">
              <w:rPr>
                <w:rFonts w:cstheme="minorHAnsi"/>
                <w:sz w:val="20"/>
                <w:szCs w:val="20"/>
                <w:lang w:val="es-EC"/>
              </w:rPr>
              <w:t>Resultado 1 Aumento de la demanda del mercado mundial de productos marinos sostenibles certificados y reducción conexa de la pesca ilegal, no declarada y no reglamentada (INDNR). Calificación de logros: Satisfactorio (S):  Se espera que el resultado alcance la mayoría de sus objetivos al final del proyecto, con sólo algunas deficiencias menores.</w:t>
            </w:r>
          </w:p>
        </w:tc>
        <w:tc>
          <w:tcPr>
            <w:tcW w:w="5344" w:type="dxa"/>
            <w:tcBorders>
              <w:top w:val="single" w:sz="4" w:space="0" w:color="auto"/>
              <w:left w:val="single" w:sz="4" w:space="0" w:color="auto"/>
              <w:bottom w:val="single" w:sz="4" w:space="0" w:color="auto"/>
              <w:right w:val="single" w:sz="4" w:space="0" w:color="auto"/>
            </w:tcBorders>
          </w:tcPr>
          <w:p w14:paraId="1797DFCA" w14:textId="71E7F47B" w:rsidR="00F5563B" w:rsidRPr="00306A5A" w:rsidRDefault="00F5563B" w:rsidP="00D6731E">
            <w:pPr>
              <w:rPr>
                <w:rFonts w:cstheme="minorHAnsi"/>
                <w:sz w:val="20"/>
                <w:szCs w:val="20"/>
                <w:lang w:val="es-EC"/>
              </w:rPr>
            </w:pPr>
            <w:r w:rsidRPr="00306A5A">
              <w:rPr>
                <w:rFonts w:cstheme="minorHAnsi"/>
                <w:sz w:val="20"/>
                <w:szCs w:val="20"/>
                <w:lang w:val="es-EC"/>
              </w:rPr>
              <w:t xml:space="preserve">Se ha alcanzado uno de los indicadores y uno de ellos se encuentra </w:t>
            </w:r>
            <w:r w:rsidR="00F34746" w:rsidRPr="00306A5A">
              <w:rPr>
                <w:rFonts w:cstheme="minorHAnsi"/>
                <w:sz w:val="20"/>
                <w:szCs w:val="20"/>
                <w:lang w:val="es-EC"/>
              </w:rPr>
              <w:t>al</w:t>
            </w:r>
            <w:r w:rsidRPr="00306A5A">
              <w:rPr>
                <w:rFonts w:cstheme="minorHAnsi"/>
                <w:sz w:val="20"/>
                <w:szCs w:val="20"/>
                <w:lang w:val="es-EC"/>
              </w:rPr>
              <w:t xml:space="preserve"> nivel previsto. Existe un aumento manifiesto de la demanda de productos marinos sostenibles, pero hay espacio para pequeñas mejoras en los </w:t>
            </w:r>
            <w:r w:rsidR="00F34746" w:rsidRPr="00306A5A">
              <w:rPr>
                <w:rFonts w:cstheme="minorHAnsi"/>
                <w:sz w:val="20"/>
                <w:szCs w:val="20"/>
                <w:lang w:val="es-EC"/>
              </w:rPr>
              <w:t>SR</w:t>
            </w:r>
            <w:r w:rsidRPr="00306A5A">
              <w:rPr>
                <w:rFonts w:cstheme="minorHAnsi"/>
                <w:sz w:val="20"/>
                <w:szCs w:val="20"/>
                <w:lang w:val="es-EC"/>
              </w:rPr>
              <w:t xml:space="preserve">, y es necesario que esta actividad continúe hasta el final del proyecto. </w:t>
            </w:r>
          </w:p>
        </w:tc>
      </w:tr>
      <w:tr w:rsidR="00F5563B" w:rsidRPr="00150709" w14:paraId="3BD4F104" w14:textId="77777777" w:rsidTr="00D6731E">
        <w:trPr>
          <w:cantSplit/>
          <w:trHeight w:val="103"/>
        </w:trPr>
        <w:tc>
          <w:tcPr>
            <w:tcW w:w="4106" w:type="dxa"/>
            <w:tcBorders>
              <w:top w:val="single" w:sz="4" w:space="0" w:color="auto"/>
              <w:left w:val="single" w:sz="4" w:space="0" w:color="auto"/>
              <w:bottom w:val="single" w:sz="4" w:space="0" w:color="auto"/>
              <w:right w:val="single" w:sz="4" w:space="0" w:color="auto"/>
            </w:tcBorders>
          </w:tcPr>
          <w:p w14:paraId="61279C58" w14:textId="5FE976B6" w:rsidR="00F5563B" w:rsidRPr="00306A5A" w:rsidRDefault="00F5563B" w:rsidP="00D6731E">
            <w:pPr>
              <w:rPr>
                <w:rFonts w:cstheme="minorHAnsi"/>
                <w:sz w:val="20"/>
                <w:szCs w:val="20"/>
                <w:lang w:val="es-EC"/>
              </w:rPr>
            </w:pPr>
            <w:r w:rsidRPr="00306A5A">
              <w:rPr>
                <w:rFonts w:cstheme="minorHAnsi"/>
                <w:sz w:val="20"/>
                <w:szCs w:val="20"/>
                <w:lang w:val="es-EC"/>
              </w:rPr>
              <w:t>Resultado 2 Aumento de la presión sobre las Organizaciones Regionales de Ordenación Pesquera (OROP) y sus Partes contratantes para que adopten prácticas más sostenibles y basadas en la ciencia para la conservación y ordenación de tiburones y túnidos mediante la participación de cadenas de valor internacionales. Calificación de logros: S: Se espera que el resultado alcance la mayoría de los objetivos de fin de proyecto, con sólo pequeñas deficiencias.</w:t>
            </w:r>
          </w:p>
        </w:tc>
        <w:tc>
          <w:tcPr>
            <w:tcW w:w="5344" w:type="dxa"/>
            <w:tcBorders>
              <w:top w:val="single" w:sz="4" w:space="0" w:color="auto"/>
              <w:left w:val="single" w:sz="4" w:space="0" w:color="auto"/>
              <w:bottom w:val="single" w:sz="4" w:space="0" w:color="auto"/>
              <w:right w:val="single" w:sz="4" w:space="0" w:color="auto"/>
            </w:tcBorders>
          </w:tcPr>
          <w:p w14:paraId="47A5B9C7" w14:textId="24B3A25D" w:rsidR="00F5563B" w:rsidRPr="00306A5A" w:rsidRDefault="00F5563B" w:rsidP="00D6731E">
            <w:pPr>
              <w:rPr>
                <w:rFonts w:cstheme="minorHAnsi"/>
                <w:sz w:val="20"/>
                <w:szCs w:val="20"/>
                <w:lang w:val="es-EC"/>
              </w:rPr>
            </w:pPr>
            <w:r w:rsidRPr="00306A5A">
              <w:rPr>
                <w:rFonts w:cstheme="minorHAnsi"/>
                <w:sz w:val="20"/>
                <w:szCs w:val="20"/>
                <w:lang w:val="es-EC"/>
              </w:rPr>
              <w:t xml:space="preserve">Hay una mayor presión sobre las OROP a través de varias cartas, de delegados nacionales y de agrupaciones de la industria. </w:t>
            </w:r>
            <w:r w:rsidR="00F34746" w:rsidRPr="00306A5A">
              <w:rPr>
                <w:rFonts w:cstheme="minorHAnsi"/>
                <w:sz w:val="20"/>
                <w:szCs w:val="20"/>
                <w:lang w:val="es-EC"/>
              </w:rPr>
              <w:t>F</w:t>
            </w:r>
            <w:r w:rsidRPr="00306A5A">
              <w:rPr>
                <w:rFonts w:cstheme="minorHAnsi"/>
                <w:sz w:val="20"/>
                <w:szCs w:val="20"/>
                <w:lang w:val="es-EC"/>
              </w:rPr>
              <w:t>uera del ámbito del proyecto, es demasiado pronto para evaluar la adopción de prácticas mejoradas por parte de las OROP y las CPC. La presión continua es apropiada y es probable que se produzca a través del SFP.</w:t>
            </w:r>
          </w:p>
        </w:tc>
      </w:tr>
      <w:tr w:rsidR="00F5563B" w:rsidRPr="00150709" w14:paraId="33709C54" w14:textId="77777777" w:rsidTr="00D6731E">
        <w:trPr>
          <w:cantSplit/>
          <w:trHeight w:val="103"/>
        </w:trPr>
        <w:tc>
          <w:tcPr>
            <w:tcW w:w="4106" w:type="dxa"/>
            <w:tcBorders>
              <w:top w:val="single" w:sz="4" w:space="0" w:color="auto"/>
              <w:left w:val="single" w:sz="4" w:space="0" w:color="auto"/>
              <w:bottom w:val="single" w:sz="4" w:space="0" w:color="auto"/>
              <w:right w:val="single" w:sz="4" w:space="0" w:color="auto"/>
            </w:tcBorders>
          </w:tcPr>
          <w:p w14:paraId="732F0B9B" w14:textId="7D08D775" w:rsidR="00896630" w:rsidRPr="00306A5A" w:rsidRDefault="00F5563B" w:rsidP="00414B06">
            <w:pPr>
              <w:rPr>
                <w:rFonts w:cstheme="minorHAnsi"/>
                <w:sz w:val="20"/>
                <w:szCs w:val="20"/>
                <w:lang w:val="es-EC"/>
              </w:rPr>
            </w:pPr>
            <w:r w:rsidRPr="00306A5A">
              <w:rPr>
                <w:rFonts w:cstheme="minorHAnsi"/>
                <w:sz w:val="20"/>
                <w:szCs w:val="20"/>
                <w:lang w:val="es-EC"/>
              </w:rPr>
              <w:t>Resultado 3 Mayor sinergia y participación de los agentes nacionales e internacionales (es decir, minoristas, comerciantes, elaboradores, pescadores y autoridades pesqueras) en las cadenas de valor de los productos pesqueros sostenibles. Calificación de logros: MS: Se espera que el resultado alcance la mayoría de los objetivos de fin de proyecto, pero con deficiencias significativas.</w:t>
            </w:r>
          </w:p>
        </w:tc>
        <w:tc>
          <w:tcPr>
            <w:tcW w:w="5344" w:type="dxa"/>
            <w:tcBorders>
              <w:top w:val="single" w:sz="4" w:space="0" w:color="auto"/>
              <w:left w:val="single" w:sz="4" w:space="0" w:color="auto"/>
              <w:bottom w:val="single" w:sz="4" w:space="0" w:color="auto"/>
              <w:right w:val="single" w:sz="4" w:space="0" w:color="auto"/>
            </w:tcBorders>
          </w:tcPr>
          <w:p w14:paraId="6EDD1B63" w14:textId="7899010E" w:rsidR="00F5563B" w:rsidRPr="00306A5A" w:rsidRDefault="00F5563B" w:rsidP="00D6731E">
            <w:pPr>
              <w:rPr>
                <w:rFonts w:cstheme="minorHAnsi"/>
                <w:sz w:val="20"/>
                <w:szCs w:val="20"/>
                <w:lang w:val="es-EC"/>
              </w:rPr>
            </w:pPr>
            <w:r w:rsidRPr="00306A5A">
              <w:rPr>
                <w:rFonts w:cstheme="minorHAnsi"/>
                <w:sz w:val="20"/>
                <w:szCs w:val="20"/>
                <w:lang w:val="es-EC"/>
              </w:rPr>
              <w:t>Existe una mayor sinergia y participación de los agentes nacionales e internacionales, lo que es un buen presagio para las pesquerías implicadas y es coherente con la metodología de</w:t>
            </w:r>
            <w:r w:rsidR="00F34746" w:rsidRPr="00306A5A">
              <w:rPr>
                <w:rFonts w:cstheme="minorHAnsi"/>
                <w:sz w:val="20"/>
                <w:szCs w:val="20"/>
                <w:lang w:val="es-EC"/>
              </w:rPr>
              <w:t xml:space="preserve">l Programa </w:t>
            </w:r>
            <w:r w:rsidR="00FA6D7F" w:rsidRPr="00306A5A">
              <w:rPr>
                <w:rFonts w:cstheme="minorHAnsi"/>
                <w:sz w:val="20"/>
                <w:szCs w:val="20"/>
                <w:lang w:val="es-EC"/>
              </w:rPr>
              <w:t>de Productos Verdes (</w:t>
            </w:r>
            <w:r w:rsidR="00F34746" w:rsidRPr="00306A5A">
              <w:rPr>
                <w:rFonts w:cstheme="minorHAnsi"/>
                <w:sz w:val="20"/>
                <w:szCs w:val="20"/>
                <w:lang w:val="es-EC"/>
              </w:rPr>
              <w:t>GCP</w:t>
            </w:r>
            <w:r w:rsidR="00FA6D7F" w:rsidRPr="00306A5A">
              <w:rPr>
                <w:rFonts w:cstheme="minorHAnsi"/>
                <w:sz w:val="20"/>
                <w:szCs w:val="20"/>
                <w:lang w:val="es-EC"/>
              </w:rPr>
              <w:t>)</w:t>
            </w:r>
            <w:r w:rsidRPr="00306A5A">
              <w:rPr>
                <w:rFonts w:cstheme="minorHAnsi"/>
                <w:sz w:val="20"/>
                <w:szCs w:val="20"/>
                <w:lang w:val="es-EC"/>
              </w:rPr>
              <w:t xml:space="preserve">. En vista de las reservas </w:t>
            </w:r>
            <w:r w:rsidR="00FA6D7F" w:rsidRPr="00306A5A">
              <w:rPr>
                <w:rFonts w:cstheme="minorHAnsi"/>
                <w:sz w:val="20"/>
                <w:szCs w:val="20"/>
                <w:lang w:val="es-EC"/>
              </w:rPr>
              <w:t>(</w:t>
            </w:r>
            <w:r w:rsidRPr="00306A5A">
              <w:rPr>
                <w:rFonts w:cstheme="minorHAnsi"/>
                <w:sz w:val="20"/>
                <w:szCs w:val="20"/>
                <w:lang w:val="es-EC"/>
              </w:rPr>
              <w:t>sobre el funcionamiento de las plataformas, la participación de los actores internacionales en ellas, el anclaje y fortalecimiento institucional, el inicio tardío y la financiación</w:t>
            </w:r>
            <w:r w:rsidR="00FA6D7F" w:rsidRPr="00306A5A">
              <w:rPr>
                <w:rFonts w:cstheme="minorHAnsi"/>
                <w:sz w:val="20"/>
                <w:szCs w:val="20"/>
                <w:lang w:val="es-EC"/>
              </w:rPr>
              <w:t>)</w:t>
            </w:r>
            <w:r w:rsidRPr="00306A5A">
              <w:rPr>
                <w:rFonts w:cstheme="minorHAnsi"/>
                <w:sz w:val="20"/>
                <w:szCs w:val="20"/>
                <w:lang w:val="es-EC"/>
              </w:rPr>
              <w:t xml:space="preserve"> la evaluación de </w:t>
            </w:r>
            <w:r w:rsidR="00FA6D7F" w:rsidRPr="00306A5A">
              <w:rPr>
                <w:rFonts w:cstheme="minorHAnsi"/>
                <w:sz w:val="20"/>
                <w:szCs w:val="20"/>
                <w:lang w:val="es-EC"/>
              </w:rPr>
              <w:t>medio término</w:t>
            </w:r>
            <w:r w:rsidRPr="00306A5A">
              <w:rPr>
                <w:rFonts w:cstheme="minorHAnsi"/>
                <w:sz w:val="20"/>
                <w:szCs w:val="20"/>
                <w:lang w:val="es-EC"/>
              </w:rPr>
              <w:t xml:space="preserve"> otorga una calificación moderadamente satisfactoria.</w:t>
            </w:r>
          </w:p>
        </w:tc>
      </w:tr>
      <w:tr w:rsidR="00896630" w:rsidRPr="00306A5A" w14:paraId="636C1533" w14:textId="77777777" w:rsidTr="00896630">
        <w:trPr>
          <w:cantSplit/>
          <w:trHeight w:val="103"/>
        </w:trPr>
        <w:tc>
          <w:tcPr>
            <w:tcW w:w="4106" w:type="dxa"/>
            <w:tcBorders>
              <w:top w:val="single" w:sz="4" w:space="0" w:color="auto"/>
              <w:left w:val="single" w:sz="4" w:space="0" w:color="auto"/>
              <w:bottom w:val="single" w:sz="4" w:space="0" w:color="auto"/>
              <w:right w:val="single" w:sz="4" w:space="0" w:color="auto"/>
            </w:tcBorders>
            <w:shd w:val="clear" w:color="auto" w:fill="4F81BD" w:themeFill="accent1"/>
          </w:tcPr>
          <w:p w14:paraId="4FC65E94" w14:textId="2B36E3EC" w:rsidR="00896630" w:rsidRPr="00306A5A" w:rsidRDefault="00896630" w:rsidP="00896630">
            <w:pPr>
              <w:rPr>
                <w:rFonts w:cstheme="minorHAnsi"/>
                <w:b/>
                <w:color w:val="FFFFFF" w:themeColor="background1"/>
                <w:sz w:val="20"/>
                <w:szCs w:val="20"/>
              </w:rPr>
            </w:pPr>
            <w:r w:rsidRPr="00306A5A">
              <w:rPr>
                <w:rFonts w:cstheme="minorHAnsi"/>
                <w:b/>
                <w:color w:val="FFFFFF" w:themeColor="background1"/>
                <w:sz w:val="20"/>
                <w:szCs w:val="20"/>
              </w:rPr>
              <w:t>Calificación MTR</w:t>
            </w:r>
          </w:p>
        </w:tc>
        <w:tc>
          <w:tcPr>
            <w:tcW w:w="5344" w:type="dxa"/>
            <w:tcBorders>
              <w:top w:val="single" w:sz="4" w:space="0" w:color="auto"/>
              <w:left w:val="single" w:sz="4" w:space="0" w:color="auto"/>
              <w:bottom w:val="single" w:sz="4" w:space="0" w:color="auto"/>
              <w:right w:val="single" w:sz="4" w:space="0" w:color="auto"/>
            </w:tcBorders>
            <w:shd w:val="clear" w:color="auto" w:fill="4F81BD" w:themeFill="accent1"/>
          </w:tcPr>
          <w:p w14:paraId="082736C0" w14:textId="73D2A222" w:rsidR="00896630" w:rsidRPr="00306A5A" w:rsidRDefault="00896630" w:rsidP="00896630">
            <w:pPr>
              <w:rPr>
                <w:rFonts w:cstheme="minorHAnsi"/>
                <w:b/>
                <w:color w:val="FFFFFF" w:themeColor="background1"/>
                <w:sz w:val="20"/>
                <w:szCs w:val="20"/>
              </w:rPr>
            </w:pPr>
            <w:r w:rsidRPr="00306A5A">
              <w:rPr>
                <w:rFonts w:cstheme="minorHAnsi"/>
                <w:b/>
                <w:color w:val="FFFFFF" w:themeColor="background1"/>
                <w:sz w:val="20"/>
                <w:szCs w:val="20"/>
              </w:rPr>
              <w:t>Descripción de los logros</w:t>
            </w:r>
          </w:p>
        </w:tc>
      </w:tr>
      <w:tr w:rsidR="00896630" w:rsidRPr="00150709" w14:paraId="67F47F68" w14:textId="77777777" w:rsidTr="00D6731E">
        <w:trPr>
          <w:cantSplit/>
          <w:trHeight w:val="103"/>
        </w:trPr>
        <w:tc>
          <w:tcPr>
            <w:tcW w:w="4106" w:type="dxa"/>
            <w:tcBorders>
              <w:top w:val="single" w:sz="4" w:space="0" w:color="auto"/>
              <w:left w:val="single" w:sz="4" w:space="0" w:color="auto"/>
              <w:bottom w:val="single" w:sz="4" w:space="0" w:color="auto"/>
              <w:right w:val="single" w:sz="4" w:space="0" w:color="auto"/>
            </w:tcBorders>
          </w:tcPr>
          <w:p w14:paraId="022A03A2" w14:textId="5A99B83F" w:rsidR="00896630" w:rsidRPr="00306A5A" w:rsidRDefault="00896630" w:rsidP="00896630">
            <w:pPr>
              <w:rPr>
                <w:rFonts w:cstheme="minorHAnsi"/>
                <w:sz w:val="20"/>
                <w:szCs w:val="20"/>
                <w:lang w:val="es-EC"/>
              </w:rPr>
            </w:pPr>
            <w:r w:rsidRPr="00306A5A">
              <w:rPr>
                <w:rFonts w:cstheme="minorHAnsi"/>
                <w:sz w:val="20"/>
                <w:szCs w:val="20"/>
                <w:lang w:val="es-EC"/>
              </w:rPr>
              <w:t>Resultado 4 Aumento de las puntuaciones de sostenibilidad de los productos marinos comprados a los pescadores del proyecto.  Calificación de logros: MS: Se espera que el resultado alcance la mayoría de los objetivos de fin de proyecto, pero con deficiencias significativas.</w:t>
            </w:r>
          </w:p>
        </w:tc>
        <w:tc>
          <w:tcPr>
            <w:tcW w:w="5344" w:type="dxa"/>
            <w:tcBorders>
              <w:top w:val="single" w:sz="4" w:space="0" w:color="auto"/>
              <w:left w:val="single" w:sz="4" w:space="0" w:color="auto"/>
              <w:bottom w:val="single" w:sz="4" w:space="0" w:color="auto"/>
              <w:right w:val="single" w:sz="4" w:space="0" w:color="auto"/>
            </w:tcBorders>
          </w:tcPr>
          <w:p w14:paraId="20DA0B69" w14:textId="0577D11D" w:rsidR="00896630" w:rsidRPr="00306A5A" w:rsidRDefault="00896630" w:rsidP="00896630">
            <w:pPr>
              <w:rPr>
                <w:rFonts w:cstheme="minorHAnsi"/>
                <w:sz w:val="20"/>
                <w:szCs w:val="20"/>
                <w:lang w:val="es-EC"/>
              </w:rPr>
            </w:pPr>
            <w:r w:rsidRPr="00306A5A">
              <w:rPr>
                <w:rFonts w:cstheme="minorHAnsi"/>
                <w:sz w:val="20"/>
                <w:szCs w:val="20"/>
                <w:lang w:val="es-EC"/>
              </w:rPr>
              <w:t>Es demasiado pronto para concluir que la mayoría de las pesquerías han demostrado mejoras en la sostenibilidad hasta la fecha, pero los indicadores sobre el desempeño de los FIP están en camino. Al MTR le preocupa el realismo y la financiación de algunos de los planes FIP, así como el inicio tardío de algunos FIP y, por lo tanto, da una calificación de MS.</w:t>
            </w:r>
          </w:p>
        </w:tc>
      </w:tr>
      <w:tr w:rsidR="00896630" w:rsidRPr="00150709" w14:paraId="2405386A" w14:textId="77777777" w:rsidTr="00D6731E">
        <w:trPr>
          <w:cantSplit/>
          <w:trHeight w:val="103"/>
        </w:trPr>
        <w:tc>
          <w:tcPr>
            <w:tcW w:w="4106" w:type="dxa"/>
            <w:tcBorders>
              <w:top w:val="single" w:sz="4" w:space="0" w:color="auto"/>
              <w:left w:val="single" w:sz="4" w:space="0" w:color="auto"/>
              <w:bottom w:val="single" w:sz="4" w:space="0" w:color="auto"/>
              <w:right w:val="single" w:sz="4" w:space="0" w:color="auto"/>
            </w:tcBorders>
          </w:tcPr>
          <w:p w14:paraId="0F1AEA86" w14:textId="7C534E91" w:rsidR="00896630" w:rsidRPr="00306A5A" w:rsidRDefault="00896630" w:rsidP="00414B06">
            <w:pPr>
              <w:rPr>
                <w:rFonts w:cstheme="minorHAnsi"/>
                <w:sz w:val="20"/>
                <w:szCs w:val="20"/>
                <w:lang w:val="es-EC"/>
              </w:rPr>
            </w:pPr>
            <w:r w:rsidRPr="00306A5A">
              <w:rPr>
                <w:rFonts w:cstheme="minorHAnsi"/>
                <w:sz w:val="20"/>
                <w:szCs w:val="20"/>
                <w:lang w:val="es-EC"/>
              </w:rPr>
              <w:t>Resultado 5 La información fiable y verificable de los productos marinos objetivo está a disposición del público y es utilizada por las partes interesadas de la cadena de valor para la toma de decisiones y la participación en proyectos de mejora de la pesca.  Calificación de logros: S: Se espera que el resultado alcance la mayoría de los objetivos de fin de proyecto, con sólo pequeñas deficiencias.</w:t>
            </w:r>
          </w:p>
        </w:tc>
        <w:tc>
          <w:tcPr>
            <w:tcW w:w="5344" w:type="dxa"/>
            <w:tcBorders>
              <w:top w:val="single" w:sz="4" w:space="0" w:color="auto"/>
              <w:left w:val="single" w:sz="4" w:space="0" w:color="auto"/>
              <w:bottom w:val="single" w:sz="4" w:space="0" w:color="auto"/>
              <w:right w:val="single" w:sz="4" w:space="0" w:color="auto"/>
            </w:tcBorders>
          </w:tcPr>
          <w:p w14:paraId="16A3C690" w14:textId="03FE1BA2" w:rsidR="00896630" w:rsidRPr="00306A5A" w:rsidRDefault="00896630" w:rsidP="00896630">
            <w:pPr>
              <w:rPr>
                <w:rFonts w:cstheme="minorHAnsi"/>
                <w:sz w:val="20"/>
                <w:szCs w:val="20"/>
                <w:lang w:val="es-EC"/>
              </w:rPr>
            </w:pPr>
            <w:r w:rsidRPr="00306A5A">
              <w:rPr>
                <w:rFonts w:cstheme="minorHAnsi"/>
                <w:sz w:val="20"/>
                <w:szCs w:val="20"/>
                <w:lang w:val="es-EC"/>
              </w:rPr>
              <w:t>Los instrumentos están disponibles y se utilizan, pero este era el caso antes de que el proyecto comenzara. No ha sido posible determinar el progreso en cuanto a la satisfacción, y el progreso en los trabajos científicos está atrasado. Estas reservas probablemente se abordarán antes de que finalice el proyecto, el MTR evalúa el progreso hacia este resultado como S.</w:t>
            </w:r>
          </w:p>
        </w:tc>
      </w:tr>
      <w:tr w:rsidR="00896630" w:rsidRPr="00150709" w14:paraId="29D1AE61" w14:textId="77777777" w:rsidTr="00D6731E">
        <w:trPr>
          <w:cantSplit/>
          <w:trHeight w:val="103"/>
        </w:trPr>
        <w:tc>
          <w:tcPr>
            <w:tcW w:w="4106" w:type="dxa"/>
            <w:tcBorders>
              <w:top w:val="single" w:sz="4" w:space="0" w:color="auto"/>
              <w:left w:val="single" w:sz="4" w:space="0" w:color="auto"/>
              <w:bottom w:val="single" w:sz="4" w:space="0" w:color="auto"/>
              <w:right w:val="single" w:sz="4" w:space="0" w:color="auto"/>
            </w:tcBorders>
          </w:tcPr>
          <w:p w14:paraId="1776F088" w14:textId="77777777" w:rsidR="00896630" w:rsidRPr="00306A5A" w:rsidRDefault="00896630" w:rsidP="00896630">
            <w:pPr>
              <w:rPr>
                <w:rFonts w:cstheme="minorHAnsi"/>
                <w:sz w:val="20"/>
                <w:szCs w:val="20"/>
                <w:lang w:val="es-EC"/>
              </w:rPr>
            </w:pPr>
            <w:r w:rsidRPr="00306A5A">
              <w:rPr>
                <w:rFonts w:cstheme="minorHAnsi"/>
                <w:sz w:val="20"/>
                <w:szCs w:val="20"/>
                <w:lang w:val="es-EC"/>
              </w:rPr>
              <w:t>Resultado 6. Mejor gestión de los conocimientos sobre la integración de la sostenibilidad en las cadenas de valor de los productos del mar.  Calificación de logros: MS: Se espera que el resultado alcance la mayoría de los objetivos de fin de proyecto, pero con deficiencias significativas.</w:t>
            </w:r>
          </w:p>
        </w:tc>
        <w:tc>
          <w:tcPr>
            <w:tcW w:w="5344" w:type="dxa"/>
            <w:tcBorders>
              <w:top w:val="single" w:sz="4" w:space="0" w:color="auto"/>
              <w:left w:val="single" w:sz="4" w:space="0" w:color="auto"/>
              <w:bottom w:val="single" w:sz="4" w:space="0" w:color="auto"/>
              <w:right w:val="single" w:sz="4" w:space="0" w:color="auto"/>
            </w:tcBorders>
          </w:tcPr>
          <w:p w14:paraId="48F63EBD" w14:textId="61F589C5" w:rsidR="00896630" w:rsidRPr="00306A5A" w:rsidRDefault="00896630" w:rsidP="00896630">
            <w:pPr>
              <w:rPr>
                <w:rFonts w:cstheme="minorHAnsi"/>
                <w:sz w:val="20"/>
                <w:szCs w:val="20"/>
                <w:lang w:val="es-EC"/>
              </w:rPr>
            </w:pPr>
            <w:r w:rsidRPr="00306A5A">
              <w:rPr>
                <w:rFonts w:cstheme="minorHAnsi"/>
                <w:sz w:val="20"/>
                <w:szCs w:val="20"/>
                <w:lang w:val="es-EC"/>
              </w:rPr>
              <w:t>En vista de las reservas con respecto a la disponibilidad de documentos básicos, que podrían haber incluido materiales de capacitación y directrices documentadas para los diferentes componentes, y los escasos vínculos entre el sitio web del proyecto y los de sus asociados, y sus contenidos, el MTR atribuye una calificación de moderadamente satisfactorio.</w:t>
            </w:r>
          </w:p>
        </w:tc>
      </w:tr>
      <w:tr w:rsidR="00896630" w:rsidRPr="00150709" w14:paraId="78A17362" w14:textId="77777777" w:rsidTr="00D6731E">
        <w:trPr>
          <w:cantSplit/>
        </w:trPr>
        <w:tc>
          <w:tcPr>
            <w:tcW w:w="9450" w:type="dxa"/>
            <w:gridSpan w:val="2"/>
            <w:tcBorders>
              <w:top w:val="single" w:sz="4" w:space="0" w:color="auto"/>
              <w:left w:val="single" w:sz="4" w:space="0" w:color="auto"/>
              <w:bottom w:val="single" w:sz="4" w:space="0" w:color="auto"/>
              <w:right w:val="single" w:sz="4" w:space="0" w:color="auto"/>
            </w:tcBorders>
          </w:tcPr>
          <w:p w14:paraId="6C1B9148" w14:textId="77777777" w:rsidR="00896630" w:rsidRPr="00306A5A" w:rsidRDefault="00896630" w:rsidP="00896630">
            <w:pPr>
              <w:rPr>
                <w:rFonts w:cstheme="minorHAnsi"/>
                <w:sz w:val="20"/>
                <w:szCs w:val="20"/>
                <w:lang w:val="es-EC"/>
              </w:rPr>
            </w:pPr>
            <w:r w:rsidRPr="00DB6A1B">
              <w:rPr>
                <w:rFonts w:cstheme="minorHAnsi"/>
                <w:b/>
                <w:color w:val="365F91" w:themeColor="accent1" w:themeShade="BF"/>
                <w:sz w:val="20"/>
                <w:szCs w:val="20"/>
                <w:lang w:val="es-EC"/>
              </w:rPr>
              <w:t>Implementación del Proyecto y Gestión Adaptativa</w:t>
            </w:r>
          </w:p>
        </w:tc>
      </w:tr>
      <w:tr w:rsidR="00896630" w:rsidRPr="00150709" w14:paraId="352B894E" w14:textId="77777777" w:rsidTr="00D6731E">
        <w:trPr>
          <w:cantSplit/>
        </w:trPr>
        <w:tc>
          <w:tcPr>
            <w:tcW w:w="4106" w:type="dxa"/>
            <w:tcBorders>
              <w:top w:val="single" w:sz="4" w:space="0" w:color="auto"/>
              <w:left w:val="single" w:sz="4" w:space="0" w:color="auto"/>
              <w:bottom w:val="single" w:sz="4" w:space="0" w:color="auto"/>
              <w:right w:val="single" w:sz="4" w:space="0" w:color="auto"/>
            </w:tcBorders>
          </w:tcPr>
          <w:p w14:paraId="64D47D19" w14:textId="645B43A0" w:rsidR="00896630" w:rsidRPr="00306A5A" w:rsidRDefault="00896630" w:rsidP="00896630">
            <w:pPr>
              <w:rPr>
                <w:rFonts w:cstheme="minorHAnsi"/>
                <w:sz w:val="20"/>
                <w:szCs w:val="20"/>
                <w:lang w:val="es-EC"/>
              </w:rPr>
            </w:pPr>
            <w:r w:rsidRPr="00306A5A">
              <w:rPr>
                <w:rFonts w:cstheme="minorHAnsi"/>
                <w:sz w:val="20"/>
                <w:szCs w:val="20"/>
                <w:lang w:val="es-EC"/>
              </w:rPr>
              <w:t xml:space="preserve">Se espera que el proyecto se implemente de manera eficiente y rentable y que sea capaz de adaptarse a las condiciones cambiantes; y se espera que el </w:t>
            </w:r>
            <w:r w:rsidR="00961670" w:rsidRPr="00306A5A">
              <w:rPr>
                <w:rFonts w:cstheme="minorHAnsi"/>
                <w:sz w:val="20"/>
                <w:szCs w:val="20"/>
                <w:lang w:val="es-EC"/>
              </w:rPr>
              <w:t>Monitoreo y Evaluación</w:t>
            </w:r>
            <w:r w:rsidRPr="00306A5A">
              <w:rPr>
                <w:rFonts w:cstheme="minorHAnsi"/>
                <w:sz w:val="20"/>
                <w:szCs w:val="20"/>
                <w:lang w:val="es-EC"/>
              </w:rPr>
              <w:t>, la presentación de informes, la participación de las partes interesadas y las comunicaciones del proyecto apoyen la implementación del proyecto. Calificación de logros: Satisfactorio:  La aplicación de la mayoría de los siete criterios está conduciendo a una ejecución eficiente y eficaz de los proyectos y a una gestión adaptativa, salvo en el caso de unos pocos que están sujetos a medidas correctivas.</w:t>
            </w:r>
          </w:p>
        </w:tc>
        <w:tc>
          <w:tcPr>
            <w:tcW w:w="5344" w:type="dxa"/>
            <w:tcBorders>
              <w:top w:val="single" w:sz="4" w:space="0" w:color="auto"/>
              <w:left w:val="single" w:sz="4" w:space="0" w:color="auto"/>
              <w:bottom w:val="single" w:sz="4" w:space="0" w:color="auto"/>
              <w:right w:val="single" w:sz="4" w:space="0" w:color="auto"/>
            </w:tcBorders>
          </w:tcPr>
          <w:p w14:paraId="46D003B8" w14:textId="65B66D88" w:rsidR="00896630" w:rsidRPr="00306A5A" w:rsidRDefault="00896630" w:rsidP="00896630">
            <w:pPr>
              <w:rPr>
                <w:rFonts w:cstheme="minorHAnsi"/>
                <w:sz w:val="20"/>
                <w:szCs w:val="20"/>
                <w:lang w:val="es-EC"/>
              </w:rPr>
            </w:pPr>
            <w:r w:rsidRPr="00306A5A">
              <w:rPr>
                <w:rFonts w:cstheme="minorHAnsi"/>
                <w:sz w:val="20"/>
                <w:szCs w:val="20"/>
                <w:lang w:val="es-EC"/>
              </w:rPr>
              <w:t>Las calificaciones de los siete criterios</w:t>
            </w:r>
            <w:r w:rsidRPr="00306A5A">
              <w:rPr>
                <w:rStyle w:val="Refdenotaalpie"/>
                <w:rFonts w:asciiTheme="minorHAnsi" w:hAnsiTheme="minorHAnsi" w:cstheme="minorHAnsi"/>
                <w:sz w:val="20"/>
                <w:szCs w:val="20"/>
              </w:rPr>
              <w:footnoteReference w:id="5"/>
            </w:r>
            <w:r w:rsidRPr="00306A5A">
              <w:rPr>
                <w:rFonts w:cstheme="minorHAnsi"/>
                <w:sz w:val="20"/>
                <w:szCs w:val="20"/>
                <w:lang w:val="es-EC"/>
              </w:rPr>
              <w:t xml:space="preserve"> de esta medida son: disposiciones de gestión (sección </w:t>
            </w:r>
            <w:r w:rsidRPr="00306A5A">
              <w:rPr>
                <w:rFonts w:cstheme="minorHAnsi"/>
                <w:sz w:val="20"/>
                <w:szCs w:val="20"/>
                <w:lang w:val="en-US"/>
              </w:rPr>
              <w:fldChar w:fldCharType="begin"/>
            </w:r>
            <w:r w:rsidRPr="00306A5A">
              <w:rPr>
                <w:rFonts w:cstheme="minorHAnsi"/>
                <w:sz w:val="20"/>
                <w:szCs w:val="20"/>
                <w:lang w:val="es-EC"/>
              </w:rPr>
              <w:instrText xml:space="preserve"> REF _Ref21525963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5.3.1</w:t>
            </w:r>
            <w:r w:rsidRPr="00306A5A">
              <w:rPr>
                <w:rFonts w:cstheme="minorHAnsi"/>
                <w:sz w:val="20"/>
                <w:szCs w:val="20"/>
                <w:lang w:val="en-US"/>
              </w:rPr>
              <w:fldChar w:fldCharType="end"/>
            </w:r>
            <w:r w:rsidRPr="00306A5A">
              <w:rPr>
                <w:rFonts w:cstheme="minorHAnsi"/>
                <w:sz w:val="20"/>
                <w:szCs w:val="20"/>
                <w:lang w:val="es-EC"/>
              </w:rPr>
              <w:t>), moderadamente satisfactorias; planificación y calendario del trabajo (5.3.</w:t>
            </w:r>
            <w:r w:rsidRPr="00306A5A">
              <w:rPr>
                <w:rFonts w:cstheme="minorHAnsi"/>
                <w:sz w:val="20"/>
                <w:szCs w:val="20"/>
                <w:lang w:val="en-US"/>
              </w:rPr>
              <w:fldChar w:fldCharType="begin"/>
            </w:r>
            <w:r w:rsidRPr="00306A5A">
              <w:rPr>
                <w:rFonts w:cstheme="minorHAnsi"/>
                <w:sz w:val="20"/>
                <w:szCs w:val="20"/>
                <w:lang w:val="es-EC"/>
              </w:rPr>
              <w:instrText xml:space="preserve"> REF _Ref21525992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5.3.2</w:t>
            </w:r>
            <w:r w:rsidRPr="00306A5A">
              <w:rPr>
                <w:rFonts w:cstheme="minorHAnsi"/>
                <w:sz w:val="20"/>
                <w:szCs w:val="20"/>
                <w:lang w:val="en-US"/>
              </w:rPr>
              <w:fldChar w:fldCharType="end"/>
            </w:r>
            <w:r w:rsidR="006C5F1C" w:rsidRPr="00964347">
              <w:rPr>
                <w:rFonts w:cstheme="minorHAnsi"/>
                <w:sz w:val="20"/>
                <w:szCs w:val="20"/>
                <w:lang w:val="es-EC"/>
              </w:rPr>
              <w:t>)</w:t>
            </w:r>
            <w:r w:rsidR="00964347" w:rsidRPr="00964347">
              <w:rPr>
                <w:rFonts w:cstheme="minorHAnsi"/>
                <w:sz w:val="20"/>
                <w:szCs w:val="20"/>
                <w:lang w:val="es-EC"/>
              </w:rPr>
              <w:t>,</w:t>
            </w:r>
            <w:r w:rsidR="00964347">
              <w:rPr>
                <w:rFonts w:cstheme="minorHAnsi"/>
                <w:sz w:val="20"/>
                <w:szCs w:val="20"/>
                <w:lang w:val="es-EC"/>
              </w:rPr>
              <w:t xml:space="preserve"> </w:t>
            </w:r>
            <w:r w:rsidRPr="00306A5A">
              <w:rPr>
                <w:rFonts w:cstheme="minorHAnsi"/>
                <w:sz w:val="20"/>
                <w:szCs w:val="20"/>
                <w:lang w:val="es-EC"/>
              </w:rPr>
              <w:t xml:space="preserve"> </w:t>
            </w:r>
            <w:r w:rsidR="00B72C11">
              <w:rPr>
                <w:rFonts w:cstheme="minorHAnsi"/>
                <w:sz w:val="20"/>
                <w:szCs w:val="20"/>
                <w:lang w:val="es-EC"/>
              </w:rPr>
              <w:t xml:space="preserve">moderamente </w:t>
            </w:r>
            <w:r w:rsidRPr="00306A5A">
              <w:rPr>
                <w:rFonts w:cstheme="minorHAnsi"/>
                <w:sz w:val="20"/>
                <w:szCs w:val="20"/>
                <w:lang w:val="es-EC"/>
              </w:rPr>
              <w:t>insatisfactorias; finan</w:t>
            </w:r>
            <w:r w:rsidR="00961670" w:rsidRPr="00306A5A">
              <w:rPr>
                <w:rFonts w:cstheme="minorHAnsi"/>
                <w:sz w:val="20"/>
                <w:szCs w:val="20"/>
                <w:lang w:val="es-EC"/>
              </w:rPr>
              <w:t>ciación</w:t>
            </w:r>
            <w:r w:rsidRPr="00306A5A">
              <w:rPr>
                <w:rFonts w:cstheme="minorHAnsi"/>
                <w:sz w:val="20"/>
                <w:szCs w:val="20"/>
                <w:lang w:val="es-EC"/>
              </w:rPr>
              <w:t xml:space="preserve"> y cofinanciación (5.3.</w:t>
            </w:r>
            <w:r w:rsidRPr="00306A5A">
              <w:rPr>
                <w:rFonts w:cstheme="minorHAnsi"/>
                <w:sz w:val="20"/>
                <w:szCs w:val="20"/>
                <w:lang w:val="en-US"/>
              </w:rPr>
              <w:fldChar w:fldCharType="begin"/>
            </w:r>
            <w:r w:rsidRPr="00306A5A">
              <w:rPr>
                <w:rFonts w:cstheme="minorHAnsi"/>
                <w:sz w:val="20"/>
                <w:szCs w:val="20"/>
                <w:lang w:val="es-EC"/>
              </w:rPr>
              <w:instrText xml:space="preserve"> REF _Ref21526012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5.3.3</w:t>
            </w:r>
            <w:r w:rsidRPr="00306A5A">
              <w:rPr>
                <w:rFonts w:cstheme="minorHAnsi"/>
                <w:sz w:val="20"/>
                <w:szCs w:val="20"/>
                <w:lang w:val="en-US"/>
              </w:rPr>
              <w:fldChar w:fldCharType="end"/>
            </w:r>
            <w:r w:rsidR="00964347" w:rsidRPr="00964347">
              <w:rPr>
                <w:rFonts w:cstheme="minorHAnsi"/>
                <w:sz w:val="20"/>
                <w:szCs w:val="20"/>
                <w:lang w:val="es-EC"/>
              </w:rPr>
              <w:t>),</w:t>
            </w:r>
            <w:r w:rsidR="00964347">
              <w:rPr>
                <w:rFonts w:cstheme="minorHAnsi"/>
                <w:sz w:val="20"/>
                <w:szCs w:val="20"/>
                <w:lang w:val="es-EC"/>
              </w:rPr>
              <w:t xml:space="preserve"> satisfactoria</w:t>
            </w:r>
            <w:r w:rsidRPr="00306A5A">
              <w:rPr>
                <w:rFonts w:cstheme="minorHAnsi"/>
                <w:sz w:val="20"/>
                <w:szCs w:val="20"/>
                <w:lang w:val="es-EC"/>
              </w:rPr>
              <w:t xml:space="preserve">; sistemas de </w:t>
            </w:r>
            <w:r w:rsidR="00961670" w:rsidRPr="00306A5A">
              <w:rPr>
                <w:rFonts w:cstheme="minorHAnsi"/>
                <w:sz w:val="20"/>
                <w:szCs w:val="20"/>
                <w:lang w:val="es-EC"/>
              </w:rPr>
              <w:t>monitoreo</w:t>
            </w:r>
            <w:r w:rsidRPr="00306A5A">
              <w:rPr>
                <w:rFonts w:cstheme="minorHAnsi"/>
                <w:sz w:val="20"/>
                <w:szCs w:val="20"/>
                <w:lang w:val="es-EC"/>
              </w:rPr>
              <w:t xml:space="preserve"> y evaluación a nivel de proyecto (5.3.</w:t>
            </w:r>
            <w:r w:rsidRPr="00306A5A">
              <w:rPr>
                <w:rFonts w:cstheme="minorHAnsi"/>
                <w:sz w:val="20"/>
                <w:szCs w:val="20"/>
                <w:lang w:val="en-US"/>
              </w:rPr>
              <w:fldChar w:fldCharType="begin"/>
            </w:r>
            <w:r w:rsidRPr="00306A5A">
              <w:rPr>
                <w:rFonts w:cstheme="minorHAnsi"/>
                <w:sz w:val="20"/>
                <w:szCs w:val="20"/>
                <w:lang w:val="es-EC"/>
              </w:rPr>
              <w:instrText xml:space="preserve"> REF _Ref21526040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5.3.4</w:t>
            </w:r>
            <w:r w:rsidRPr="00306A5A">
              <w:rPr>
                <w:rFonts w:cstheme="minorHAnsi"/>
                <w:sz w:val="20"/>
                <w:szCs w:val="20"/>
                <w:lang w:val="en-US"/>
              </w:rPr>
              <w:fldChar w:fldCharType="end"/>
            </w:r>
            <w:r w:rsidRPr="00306A5A">
              <w:rPr>
                <w:rFonts w:cstheme="minorHAnsi"/>
                <w:sz w:val="20"/>
                <w:szCs w:val="20"/>
                <w:lang w:val="en-US"/>
              </w:rPr>
              <w:fldChar w:fldCharType="begin"/>
            </w:r>
            <w:r w:rsidRPr="00306A5A">
              <w:rPr>
                <w:rFonts w:cstheme="minorHAnsi"/>
                <w:sz w:val="20"/>
                <w:szCs w:val="20"/>
                <w:lang w:val="es-EC"/>
              </w:rPr>
              <w:instrText xml:space="preserve"> REF _Ref21526063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5.3.4</w:t>
            </w:r>
            <w:r w:rsidRPr="00306A5A">
              <w:rPr>
                <w:rFonts w:cstheme="minorHAnsi"/>
                <w:sz w:val="20"/>
                <w:szCs w:val="20"/>
                <w:lang w:val="en-US"/>
              </w:rPr>
              <w:fldChar w:fldCharType="end"/>
            </w:r>
            <w:r w:rsidR="000168BC" w:rsidRPr="000168BC">
              <w:rPr>
                <w:rFonts w:cstheme="minorHAnsi"/>
                <w:sz w:val="20"/>
                <w:szCs w:val="20"/>
                <w:lang w:val="es-EC"/>
              </w:rPr>
              <w:t>),</w:t>
            </w:r>
            <w:r w:rsidR="000168BC">
              <w:rPr>
                <w:rFonts w:cstheme="minorHAnsi"/>
                <w:sz w:val="20"/>
                <w:szCs w:val="20"/>
                <w:lang w:val="es-EC"/>
              </w:rPr>
              <w:t xml:space="preserve"> satisfactoria</w:t>
            </w:r>
            <w:r w:rsidR="00E948EF">
              <w:rPr>
                <w:rFonts w:cstheme="minorHAnsi"/>
                <w:sz w:val="20"/>
                <w:szCs w:val="20"/>
                <w:lang w:val="es-EC"/>
              </w:rPr>
              <w:t>s</w:t>
            </w:r>
            <w:r w:rsidRPr="00306A5A">
              <w:rPr>
                <w:rFonts w:cstheme="minorHAnsi"/>
                <w:sz w:val="20"/>
                <w:szCs w:val="20"/>
                <w:lang w:val="es-EC"/>
              </w:rPr>
              <w:t>; inform</w:t>
            </w:r>
            <w:r w:rsidR="00B72C11">
              <w:rPr>
                <w:rFonts w:cstheme="minorHAnsi"/>
                <w:sz w:val="20"/>
                <w:szCs w:val="20"/>
                <w:lang w:val="es-EC"/>
              </w:rPr>
              <w:t>es</w:t>
            </w:r>
            <w:r w:rsidRPr="00306A5A">
              <w:rPr>
                <w:rFonts w:cstheme="minorHAnsi"/>
                <w:sz w:val="20"/>
                <w:szCs w:val="20"/>
                <w:lang w:val="es-EC"/>
              </w:rPr>
              <w:t xml:space="preserve"> (5.3.</w:t>
            </w:r>
            <w:r w:rsidRPr="00306A5A">
              <w:rPr>
                <w:rFonts w:cstheme="minorHAnsi"/>
                <w:sz w:val="20"/>
                <w:szCs w:val="20"/>
                <w:lang w:val="en-US"/>
              </w:rPr>
              <w:fldChar w:fldCharType="begin"/>
            </w:r>
            <w:r w:rsidRPr="00306A5A">
              <w:rPr>
                <w:rFonts w:cstheme="minorHAnsi"/>
                <w:sz w:val="20"/>
                <w:szCs w:val="20"/>
                <w:lang w:val="es-EC"/>
              </w:rPr>
              <w:instrText xml:space="preserve"> REF _Ref21526063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5.3.4</w:t>
            </w:r>
            <w:r w:rsidRPr="00306A5A">
              <w:rPr>
                <w:rFonts w:cstheme="minorHAnsi"/>
                <w:sz w:val="20"/>
                <w:szCs w:val="20"/>
                <w:lang w:val="en-US"/>
              </w:rPr>
              <w:fldChar w:fldCharType="end"/>
            </w:r>
            <w:r w:rsidR="00964347" w:rsidRPr="00964347">
              <w:rPr>
                <w:rFonts w:cstheme="minorHAnsi"/>
                <w:sz w:val="20"/>
                <w:szCs w:val="20"/>
                <w:lang w:val="es-EC"/>
              </w:rPr>
              <w:t>), sa</w:t>
            </w:r>
            <w:r w:rsidR="00964347">
              <w:rPr>
                <w:rFonts w:cstheme="minorHAnsi"/>
                <w:sz w:val="20"/>
                <w:szCs w:val="20"/>
                <w:lang w:val="es-EC"/>
              </w:rPr>
              <w:t>tisfactoria</w:t>
            </w:r>
            <w:r w:rsidR="00E948EF">
              <w:rPr>
                <w:rFonts w:cstheme="minorHAnsi"/>
                <w:sz w:val="20"/>
                <w:szCs w:val="20"/>
                <w:lang w:val="es-EC"/>
              </w:rPr>
              <w:t>s</w:t>
            </w:r>
            <w:r w:rsidRPr="00306A5A">
              <w:rPr>
                <w:rFonts w:cstheme="minorHAnsi"/>
                <w:sz w:val="20"/>
                <w:szCs w:val="20"/>
                <w:lang w:val="es-EC"/>
              </w:rPr>
              <w:t>; participación de las partes interesadas (5.3.</w:t>
            </w:r>
            <w:r w:rsidRPr="00306A5A">
              <w:rPr>
                <w:rFonts w:cstheme="minorHAnsi"/>
                <w:sz w:val="20"/>
                <w:szCs w:val="20"/>
                <w:lang w:val="en-US"/>
              </w:rPr>
              <w:fldChar w:fldCharType="begin"/>
            </w:r>
            <w:r w:rsidRPr="00306A5A">
              <w:rPr>
                <w:rFonts w:cstheme="minorHAnsi"/>
                <w:sz w:val="20"/>
                <w:szCs w:val="20"/>
                <w:lang w:val="es-EC"/>
              </w:rPr>
              <w:instrText xml:space="preserve"> REF _Ref21526084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5.3.5</w:t>
            </w:r>
            <w:r w:rsidRPr="00306A5A">
              <w:rPr>
                <w:rFonts w:cstheme="minorHAnsi"/>
                <w:sz w:val="20"/>
                <w:szCs w:val="20"/>
                <w:lang w:val="en-US"/>
              </w:rPr>
              <w:fldChar w:fldCharType="end"/>
            </w:r>
            <w:r w:rsidR="00964347" w:rsidRPr="00964347">
              <w:rPr>
                <w:rFonts w:cstheme="minorHAnsi"/>
                <w:sz w:val="20"/>
                <w:szCs w:val="20"/>
                <w:lang w:val="es-EC"/>
              </w:rPr>
              <w:t>)</w:t>
            </w:r>
            <w:r w:rsidR="00964347">
              <w:rPr>
                <w:rFonts w:cstheme="minorHAnsi"/>
                <w:sz w:val="20"/>
                <w:szCs w:val="20"/>
                <w:lang w:val="es-EC"/>
              </w:rPr>
              <w:t>,</w:t>
            </w:r>
            <w:r w:rsidRPr="00306A5A">
              <w:rPr>
                <w:rFonts w:cstheme="minorHAnsi"/>
                <w:sz w:val="20"/>
                <w:szCs w:val="20"/>
                <w:lang w:val="es-EC"/>
              </w:rPr>
              <w:t xml:space="preserve"> </w:t>
            </w:r>
            <w:r w:rsidR="000168BC">
              <w:rPr>
                <w:rFonts w:cstheme="minorHAnsi"/>
                <w:sz w:val="20"/>
                <w:szCs w:val="20"/>
                <w:lang w:val="es-EC"/>
              </w:rPr>
              <w:t xml:space="preserve">altamente </w:t>
            </w:r>
            <w:r w:rsidRPr="00306A5A">
              <w:rPr>
                <w:rFonts w:cstheme="minorHAnsi"/>
                <w:sz w:val="20"/>
                <w:szCs w:val="20"/>
                <w:lang w:val="es-EC"/>
              </w:rPr>
              <w:t>satisfactoria</w:t>
            </w:r>
            <w:r w:rsidR="00E948EF">
              <w:rPr>
                <w:rFonts w:cstheme="minorHAnsi"/>
                <w:sz w:val="20"/>
                <w:szCs w:val="20"/>
                <w:lang w:val="es-EC"/>
              </w:rPr>
              <w:t>s</w:t>
            </w:r>
            <w:r w:rsidRPr="00306A5A">
              <w:rPr>
                <w:rFonts w:cstheme="minorHAnsi"/>
                <w:sz w:val="20"/>
                <w:szCs w:val="20"/>
                <w:lang w:val="es-EC"/>
              </w:rPr>
              <w:t>; comunicaciones (5.3.</w:t>
            </w:r>
            <w:r w:rsidRPr="00306A5A">
              <w:rPr>
                <w:rFonts w:cstheme="minorHAnsi"/>
                <w:sz w:val="20"/>
                <w:szCs w:val="20"/>
                <w:lang w:val="en-US"/>
              </w:rPr>
              <w:fldChar w:fldCharType="begin"/>
            </w:r>
            <w:r w:rsidRPr="00306A5A">
              <w:rPr>
                <w:rFonts w:cstheme="minorHAnsi"/>
                <w:sz w:val="20"/>
                <w:szCs w:val="20"/>
                <w:lang w:val="es-EC"/>
              </w:rPr>
              <w:instrText xml:space="preserve"> REF _Ref21526100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s-EC"/>
              </w:rPr>
              <w:t>5.3.5</w:t>
            </w:r>
            <w:r w:rsidRPr="00306A5A">
              <w:rPr>
                <w:rFonts w:cstheme="minorHAnsi"/>
                <w:sz w:val="20"/>
                <w:szCs w:val="20"/>
                <w:lang w:val="en-US"/>
              </w:rPr>
              <w:fldChar w:fldCharType="end"/>
            </w:r>
            <w:r w:rsidR="00964347" w:rsidRPr="00964347">
              <w:rPr>
                <w:rFonts w:cstheme="minorHAnsi"/>
                <w:sz w:val="20"/>
                <w:szCs w:val="20"/>
                <w:lang w:val="es-EC"/>
              </w:rPr>
              <w:t>)</w:t>
            </w:r>
            <w:r w:rsidR="00964347">
              <w:rPr>
                <w:rFonts w:cstheme="minorHAnsi"/>
                <w:sz w:val="20"/>
                <w:szCs w:val="20"/>
                <w:lang w:val="es-EC"/>
              </w:rPr>
              <w:t>,</w:t>
            </w:r>
            <w:r w:rsidRPr="00306A5A">
              <w:rPr>
                <w:rFonts w:cstheme="minorHAnsi"/>
                <w:sz w:val="20"/>
                <w:szCs w:val="20"/>
                <w:lang w:val="es-EC"/>
              </w:rPr>
              <w:t xml:space="preserve"> </w:t>
            </w:r>
            <w:r w:rsidR="000168BC">
              <w:rPr>
                <w:rFonts w:cstheme="minorHAnsi"/>
                <w:sz w:val="20"/>
                <w:szCs w:val="20"/>
                <w:lang w:val="es-EC"/>
              </w:rPr>
              <w:t xml:space="preserve">moderamente </w:t>
            </w:r>
            <w:r w:rsidRPr="00306A5A">
              <w:rPr>
                <w:rFonts w:cstheme="minorHAnsi"/>
                <w:sz w:val="20"/>
                <w:szCs w:val="20"/>
                <w:lang w:val="es-EC"/>
              </w:rPr>
              <w:t>satisfactoria</w:t>
            </w:r>
            <w:r w:rsidR="00B72C11">
              <w:rPr>
                <w:rFonts w:cstheme="minorHAnsi"/>
                <w:sz w:val="20"/>
                <w:szCs w:val="20"/>
                <w:lang w:val="es-EC"/>
              </w:rPr>
              <w:t>s</w:t>
            </w:r>
            <w:r w:rsidRPr="00306A5A">
              <w:rPr>
                <w:rFonts w:cstheme="minorHAnsi"/>
                <w:sz w:val="20"/>
                <w:szCs w:val="20"/>
                <w:lang w:val="es-EC"/>
              </w:rPr>
              <w:t>. El MTR arroja una puntuación global satisfactoria porque de este análisis se derivan pocas recomendaciones para el proyecto existente y porque se han hecho esfuerzos para recuperar un comienzo ineficaz; la calificación de moderadamente insatisfactorio se refiere al comienzo escalonado en diferentes países y al reclutamiento tardío de la Unidad de Coordinación Internacional (IPCU).</w:t>
            </w:r>
          </w:p>
        </w:tc>
      </w:tr>
      <w:tr w:rsidR="00896630" w:rsidRPr="00306A5A" w14:paraId="2E692A14" w14:textId="77777777" w:rsidTr="00D6731E">
        <w:trPr>
          <w:cantSplit/>
        </w:trPr>
        <w:tc>
          <w:tcPr>
            <w:tcW w:w="9450" w:type="dxa"/>
            <w:gridSpan w:val="2"/>
            <w:tcBorders>
              <w:top w:val="single" w:sz="4" w:space="0" w:color="auto"/>
              <w:left w:val="single" w:sz="4" w:space="0" w:color="auto"/>
              <w:bottom w:val="single" w:sz="4" w:space="0" w:color="auto"/>
              <w:right w:val="single" w:sz="4" w:space="0" w:color="auto"/>
            </w:tcBorders>
          </w:tcPr>
          <w:p w14:paraId="623F388B" w14:textId="77777777" w:rsidR="00896630" w:rsidRPr="00306A5A" w:rsidRDefault="00896630" w:rsidP="00896630">
            <w:pPr>
              <w:rPr>
                <w:rFonts w:cstheme="minorHAnsi"/>
                <w:sz w:val="20"/>
                <w:szCs w:val="20"/>
                <w:lang w:val="en-US"/>
              </w:rPr>
            </w:pPr>
            <w:r w:rsidRPr="00637F43">
              <w:rPr>
                <w:rFonts w:cstheme="minorHAnsi"/>
                <w:b/>
                <w:color w:val="365F91" w:themeColor="accent1" w:themeShade="BF"/>
                <w:sz w:val="20"/>
                <w:szCs w:val="20"/>
              </w:rPr>
              <w:t>Sostenibilidad</w:t>
            </w:r>
          </w:p>
        </w:tc>
      </w:tr>
      <w:tr w:rsidR="00896630" w:rsidRPr="00150709" w14:paraId="3140FC00" w14:textId="77777777" w:rsidTr="00D6731E">
        <w:trPr>
          <w:cantSplit/>
        </w:trPr>
        <w:tc>
          <w:tcPr>
            <w:tcW w:w="4106" w:type="dxa"/>
            <w:tcBorders>
              <w:top w:val="single" w:sz="4" w:space="0" w:color="auto"/>
              <w:left w:val="single" w:sz="4" w:space="0" w:color="auto"/>
              <w:bottom w:val="single" w:sz="4" w:space="0" w:color="auto"/>
              <w:right w:val="single" w:sz="4" w:space="0" w:color="auto"/>
            </w:tcBorders>
          </w:tcPr>
          <w:p w14:paraId="1380053B" w14:textId="21372FB7" w:rsidR="00896630" w:rsidRPr="00306A5A" w:rsidRDefault="00896630" w:rsidP="00896630">
            <w:pPr>
              <w:rPr>
                <w:rFonts w:cstheme="minorHAnsi"/>
                <w:sz w:val="20"/>
                <w:szCs w:val="20"/>
                <w:lang w:val="es-EC"/>
              </w:rPr>
            </w:pPr>
            <w:r w:rsidRPr="00306A5A">
              <w:rPr>
                <w:rFonts w:cstheme="minorHAnsi"/>
                <w:sz w:val="20"/>
                <w:szCs w:val="20"/>
                <w:lang w:val="es-EC"/>
              </w:rPr>
              <w:t>La sostenibilidad es moderadamente probable</w:t>
            </w:r>
            <w:r w:rsidR="00961670" w:rsidRPr="00306A5A">
              <w:rPr>
                <w:rFonts w:cstheme="minorHAnsi"/>
                <w:sz w:val="20"/>
                <w:szCs w:val="20"/>
                <w:lang w:val="es-EC"/>
              </w:rPr>
              <w:t>.</w:t>
            </w:r>
            <w:r w:rsidRPr="00306A5A">
              <w:rPr>
                <w:rFonts w:cstheme="minorHAnsi"/>
                <w:sz w:val="20"/>
                <w:szCs w:val="20"/>
                <w:lang w:val="es-EC"/>
              </w:rPr>
              <w:t xml:space="preserve"> Existen riesgos moderados, pero se espera que al menos algunos resultados sean sostenidos debido al progreso hacia los resultados </w:t>
            </w:r>
            <w:r w:rsidR="00961670" w:rsidRPr="00306A5A">
              <w:rPr>
                <w:rFonts w:cstheme="minorHAnsi"/>
                <w:sz w:val="20"/>
                <w:szCs w:val="20"/>
                <w:lang w:val="es-EC"/>
              </w:rPr>
              <w:t>al momento del MTR.</w:t>
            </w:r>
          </w:p>
        </w:tc>
        <w:tc>
          <w:tcPr>
            <w:tcW w:w="5344" w:type="dxa"/>
            <w:tcBorders>
              <w:top w:val="single" w:sz="4" w:space="0" w:color="auto"/>
              <w:left w:val="single" w:sz="4" w:space="0" w:color="auto"/>
              <w:bottom w:val="single" w:sz="4" w:space="0" w:color="auto"/>
              <w:right w:val="single" w:sz="4" w:space="0" w:color="auto"/>
            </w:tcBorders>
          </w:tcPr>
          <w:p w14:paraId="3155523F" w14:textId="63F9322B" w:rsidR="00896630" w:rsidRPr="00306A5A" w:rsidRDefault="00896630" w:rsidP="00896630">
            <w:pPr>
              <w:rPr>
                <w:rFonts w:cstheme="minorHAnsi"/>
                <w:sz w:val="20"/>
                <w:szCs w:val="20"/>
                <w:lang w:val="es-EC"/>
              </w:rPr>
            </w:pPr>
            <w:r w:rsidRPr="00306A5A">
              <w:rPr>
                <w:rFonts w:cstheme="minorHAnsi"/>
                <w:sz w:val="20"/>
                <w:szCs w:val="20"/>
                <w:lang w:val="es-EC"/>
              </w:rPr>
              <w:t xml:space="preserve">El </w:t>
            </w:r>
            <w:r w:rsidR="00961670" w:rsidRPr="00306A5A">
              <w:rPr>
                <w:rFonts w:cstheme="minorHAnsi"/>
                <w:sz w:val="20"/>
                <w:szCs w:val="20"/>
                <w:lang w:val="es-EC"/>
              </w:rPr>
              <w:t>MTR</w:t>
            </w:r>
            <w:r w:rsidRPr="00306A5A">
              <w:rPr>
                <w:rFonts w:cstheme="minorHAnsi"/>
                <w:sz w:val="20"/>
                <w:szCs w:val="20"/>
                <w:lang w:val="es-EC"/>
              </w:rPr>
              <w:t xml:space="preserve"> confía en que las actividades de los resultados 1 y 2 continúen, y que los procesos de los </w:t>
            </w:r>
            <w:r w:rsidR="00961670" w:rsidRPr="00306A5A">
              <w:rPr>
                <w:rFonts w:cstheme="minorHAnsi"/>
                <w:sz w:val="20"/>
                <w:szCs w:val="20"/>
                <w:lang w:val="es-EC"/>
              </w:rPr>
              <w:t>FIP</w:t>
            </w:r>
            <w:r w:rsidRPr="00306A5A">
              <w:rPr>
                <w:rFonts w:cstheme="minorHAnsi"/>
                <w:sz w:val="20"/>
                <w:szCs w:val="20"/>
                <w:lang w:val="es-EC"/>
              </w:rPr>
              <w:t xml:space="preserve"> continúen. Las reservas surgen con el apoyo directo del proyecto a algunos de los planes del </w:t>
            </w:r>
            <w:r w:rsidR="00961670" w:rsidRPr="00306A5A">
              <w:rPr>
                <w:rFonts w:cstheme="minorHAnsi"/>
                <w:sz w:val="20"/>
                <w:szCs w:val="20"/>
                <w:lang w:val="es-EC"/>
              </w:rPr>
              <w:t>FIP</w:t>
            </w:r>
            <w:r w:rsidRPr="00306A5A">
              <w:rPr>
                <w:rFonts w:cstheme="minorHAnsi"/>
                <w:sz w:val="20"/>
                <w:szCs w:val="20"/>
                <w:lang w:val="es-EC"/>
              </w:rPr>
              <w:t xml:space="preserve"> en lugar del sector privado, y con la institucionalización de algunas de las plataformas y el financiamiento de sus planes. </w:t>
            </w:r>
          </w:p>
        </w:tc>
      </w:tr>
    </w:tbl>
    <w:p w14:paraId="25105FEC" w14:textId="77777777" w:rsidR="00F5563B" w:rsidRPr="00F5563B" w:rsidRDefault="00F5563B" w:rsidP="00F5563B">
      <w:pPr>
        <w:rPr>
          <w:lang w:val="es-EC"/>
        </w:rPr>
      </w:pPr>
    </w:p>
    <w:p w14:paraId="003CA500" w14:textId="20AC75EA" w:rsidR="00F5563B" w:rsidRPr="00F5563B" w:rsidRDefault="00961670" w:rsidP="00F5563B">
      <w:pPr>
        <w:rPr>
          <w:lang w:val="es-EC"/>
        </w:rPr>
      </w:pPr>
      <w:r>
        <w:rPr>
          <w:lang w:val="es-EC"/>
        </w:rPr>
        <w:t>D</w:t>
      </w:r>
      <w:r w:rsidR="00F5563B" w:rsidRPr="00F5563B">
        <w:rPr>
          <w:lang w:val="es-EC"/>
        </w:rPr>
        <w:t xml:space="preserve">espués de un comienzo escalonado, el proyecto ha logrado algunos indicadores y está </w:t>
      </w:r>
      <w:r>
        <w:rPr>
          <w:lang w:val="es-EC"/>
        </w:rPr>
        <w:t>logrando las metas</w:t>
      </w:r>
      <w:r w:rsidR="00F5563B" w:rsidRPr="00F5563B">
        <w:rPr>
          <w:lang w:val="es-EC"/>
        </w:rPr>
        <w:t xml:space="preserve"> en la mayoría de los restantes. Debido al inicio tardío de la mayoría de los componentes, </w:t>
      </w:r>
      <w:r>
        <w:rPr>
          <w:lang w:val="es-EC"/>
        </w:rPr>
        <w:t>la ejecución financiera</w:t>
      </w:r>
      <w:r w:rsidR="00F5563B" w:rsidRPr="00F5563B">
        <w:rPr>
          <w:lang w:val="es-EC"/>
        </w:rPr>
        <w:t xml:space="preserve">, que asciende a un 42% en total, está retrasado en la mayoría de los países y en el componente internacional. Los indicadores no reflejan plenamente los progresos realizados </w:t>
      </w:r>
      <w:r>
        <w:rPr>
          <w:lang w:val="es-EC"/>
        </w:rPr>
        <w:t xml:space="preserve">hacia el </w:t>
      </w:r>
      <w:r w:rsidR="00F5563B" w:rsidRPr="00F5563B">
        <w:rPr>
          <w:lang w:val="es-EC"/>
        </w:rPr>
        <w:t xml:space="preserve">objetivo y los resultados previstos, y </w:t>
      </w:r>
      <w:r>
        <w:rPr>
          <w:lang w:val="es-EC"/>
        </w:rPr>
        <w:t>MTR</w:t>
      </w:r>
      <w:r w:rsidR="00F5563B" w:rsidRPr="00F5563B">
        <w:rPr>
          <w:lang w:val="es-EC"/>
        </w:rPr>
        <w:t xml:space="preserve"> señala </w:t>
      </w:r>
      <w:r>
        <w:rPr>
          <w:lang w:val="es-EC"/>
        </w:rPr>
        <w:t>varias preocupaciones</w:t>
      </w:r>
      <w:r w:rsidR="00F5563B" w:rsidRPr="00F5563B">
        <w:rPr>
          <w:lang w:val="es-EC"/>
        </w:rPr>
        <w:t xml:space="preserve">. </w:t>
      </w:r>
      <w:r>
        <w:rPr>
          <w:lang w:val="es-EC"/>
        </w:rPr>
        <w:t>E</w:t>
      </w:r>
      <w:r w:rsidR="00F5563B" w:rsidRPr="00F5563B">
        <w:rPr>
          <w:lang w:val="es-EC"/>
        </w:rPr>
        <w:t xml:space="preserve">stos incluyen (i) la institucionalización de las plataformas de productos marinos sostenibles que </w:t>
      </w:r>
      <w:r>
        <w:rPr>
          <w:lang w:val="es-EC"/>
        </w:rPr>
        <w:t xml:space="preserve">el proyecto </w:t>
      </w:r>
      <w:r w:rsidR="00F5563B" w:rsidRPr="00F5563B">
        <w:rPr>
          <w:lang w:val="es-EC"/>
        </w:rPr>
        <w:t>está promoviendo; (ii) la financiación de los planes de acción</w:t>
      </w:r>
      <w:r>
        <w:rPr>
          <w:lang w:val="es-EC"/>
        </w:rPr>
        <w:t xml:space="preserve"> (o de gestión)</w:t>
      </w:r>
      <w:r w:rsidR="00F5563B" w:rsidRPr="00F5563B">
        <w:rPr>
          <w:lang w:val="es-EC"/>
        </w:rPr>
        <w:t xml:space="preserve"> para la pesca sostenible y </w:t>
      </w:r>
      <w:r>
        <w:rPr>
          <w:lang w:val="es-EC"/>
        </w:rPr>
        <w:t xml:space="preserve">de </w:t>
      </w:r>
      <w:r w:rsidR="00F5563B" w:rsidRPr="00F5563B">
        <w:rPr>
          <w:lang w:val="es-EC"/>
        </w:rPr>
        <w:t xml:space="preserve">los planes de acción del </w:t>
      </w:r>
      <w:r>
        <w:rPr>
          <w:lang w:val="es-EC"/>
        </w:rPr>
        <w:t>FIP</w:t>
      </w:r>
      <w:r w:rsidR="00F5563B" w:rsidRPr="00F5563B">
        <w:rPr>
          <w:lang w:val="es-EC"/>
        </w:rPr>
        <w:t>; (iii) la posible dilución del enfoque de la cadena de suministro</w:t>
      </w:r>
      <w:r w:rsidR="002826C4">
        <w:rPr>
          <w:lang w:val="es-EC"/>
        </w:rPr>
        <w:t>,</w:t>
      </w:r>
      <w:r w:rsidR="00F5563B" w:rsidRPr="00F5563B">
        <w:rPr>
          <w:lang w:val="es-EC"/>
        </w:rPr>
        <w:t xml:space="preserve"> al centrarse cada vez más en la gestión de la pesca; y (iv) la disponibilidad de los documentos de </w:t>
      </w:r>
      <w:r w:rsidR="00DE68F4">
        <w:rPr>
          <w:lang w:val="es-EC"/>
        </w:rPr>
        <w:t>básicos</w:t>
      </w:r>
      <w:r w:rsidR="00F5563B" w:rsidRPr="00F5563B">
        <w:rPr>
          <w:lang w:val="es-EC"/>
        </w:rPr>
        <w:t xml:space="preserve"> del proyecto. </w:t>
      </w:r>
      <w:r w:rsidR="002826C4">
        <w:rPr>
          <w:lang w:val="es-EC"/>
        </w:rPr>
        <w:t>El MTR</w:t>
      </w:r>
      <w:r w:rsidR="00F5563B" w:rsidRPr="00F5563B">
        <w:rPr>
          <w:lang w:val="es-EC"/>
        </w:rPr>
        <w:t xml:space="preserve"> formula varias recomendaciones para resolver estos problemas. Éstos se comparan con los resultados y conclusiones pertinentes del cuadro que figura a continuación.</w:t>
      </w:r>
    </w:p>
    <w:p w14:paraId="31929052" w14:textId="77777777" w:rsidR="00F5563B" w:rsidRPr="00F5563B" w:rsidRDefault="00F5563B" w:rsidP="00F5563B">
      <w:pPr>
        <w:rPr>
          <w:lang w:val="es-EC"/>
        </w:rPr>
      </w:pPr>
    </w:p>
    <w:p w14:paraId="5EB770C8" w14:textId="77777777" w:rsidR="00F5563B" w:rsidRPr="001C16E1" w:rsidRDefault="00F5563B" w:rsidP="001C16E1">
      <w:pPr>
        <w:jc w:val="left"/>
        <w:rPr>
          <w:b/>
          <w:bCs/>
          <w:color w:val="365F91" w:themeColor="accent1" w:themeShade="BF"/>
          <w:lang w:val="es-EC"/>
        </w:rPr>
      </w:pPr>
      <w:r w:rsidRPr="001C16E1">
        <w:rPr>
          <w:b/>
          <w:bCs/>
          <w:color w:val="365F91" w:themeColor="accent1" w:themeShade="BF"/>
          <w:lang w:val="es-EC"/>
        </w:rPr>
        <w:t xml:space="preserve">Hallazgos, Conclusiones y Recomendaciones </w:t>
      </w:r>
    </w:p>
    <w:tbl>
      <w:tblPr>
        <w:tblStyle w:val="Tablaconcuadrcula"/>
        <w:tblW w:w="0" w:type="auto"/>
        <w:tblLook w:val="04A0" w:firstRow="1" w:lastRow="0" w:firstColumn="1" w:lastColumn="0" w:noHBand="0" w:noVBand="1"/>
      </w:tblPr>
      <w:tblGrid>
        <w:gridCol w:w="3245"/>
        <w:gridCol w:w="3129"/>
        <w:gridCol w:w="3362"/>
      </w:tblGrid>
      <w:tr w:rsidR="00F5563B" w:rsidRPr="00306A5A" w14:paraId="1D9BAB0D" w14:textId="77777777" w:rsidTr="00D6731E">
        <w:trPr>
          <w:tblHeader/>
        </w:trPr>
        <w:tc>
          <w:tcPr>
            <w:tcW w:w="3245" w:type="dxa"/>
            <w:shd w:val="clear" w:color="auto" w:fill="4F81BD" w:themeFill="accent1"/>
          </w:tcPr>
          <w:p w14:paraId="3E6E8C76" w14:textId="77777777" w:rsidR="00F5563B" w:rsidRPr="00306A5A" w:rsidRDefault="00F5563B" w:rsidP="00D6731E">
            <w:pPr>
              <w:rPr>
                <w:rFonts w:cstheme="minorHAnsi"/>
                <w:b/>
                <w:color w:val="FFFFFF" w:themeColor="background1"/>
                <w:sz w:val="20"/>
              </w:rPr>
            </w:pPr>
            <w:r w:rsidRPr="00306A5A">
              <w:rPr>
                <w:rFonts w:cstheme="minorHAnsi"/>
                <w:b/>
                <w:color w:val="FFFFFF" w:themeColor="background1"/>
                <w:sz w:val="20"/>
              </w:rPr>
              <w:t>Hallazgos</w:t>
            </w:r>
          </w:p>
        </w:tc>
        <w:tc>
          <w:tcPr>
            <w:tcW w:w="3129" w:type="dxa"/>
            <w:shd w:val="clear" w:color="auto" w:fill="4F81BD" w:themeFill="accent1"/>
          </w:tcPr>
          <w:p w14:paraId="320F629C" w14:textId="6FEA7227" w:rsidR="00F5563B" w:rsidRPr="00306A5A" w:rsidRDefault="00F5563B" w:rsidP="00D6731E">
            <w:pPr>
              <w:rPr>
                <w:rFonts w:cstheme="minorHAnsi"/>
                <w:b/>
                <w:color w:val="FFFFFF" w:themeColor="background1"/>
                <w:sz w:val="20"/>
              </w:rPr>
            </w:pPr>
            <w:r w:rsidRPr="00306A5A">
              <w:rPr>
                <w:rFonts w:cstheme="minorHAnsi"/>
                <w:b/>
                <w:color w:val="FFFFFF" w:themeColor="background1"/>
                <w:sz w:val="20"/>
              </w:rPr>
              <w:t>Conclusiones</w:t>
            </w:r>
          </w:p>
        </w:tc>
        <w:tc>
          <w:tcPr>
            <w:tcW w:w="3362" w:type="dxa"/>
            <w:shd w:val="clear" w:color="auto" w:fill="4F81BD" w:themeFill="accent1"/>
          </w:tcPr>
          <w:p w14:paraId="1346C90D" w14:textId="77777777" w:rsidR="00F5563B" w:rsidRPr="00306A5A" w:rsidRDefault="00F5563B" w:rsidP="00D6731E">
            <w:pPr>
              <w:rPr>
                <w:rFonts w:cstheme="minorHAnsi"/>
                <w:b/>
                <w:color w:val="FFFFFF" w:themeColor="background1"/>
                <w:sz w:val="20"/>
              </w:rPr>
            </w:pPr>
            <w:r w:rsidRPr="00306A5A">
              <w:rPr>
                <w:rFonts w:cstheme="minorHAnsi"/>
                <w:b/>
                <w:color w:val="FFFFFF" w:themeColor="background1"/>
                <w:sz w:val="20"/>
              </w:rPr>
              <w:t>Recomendaciones</w:t>
            </w:r>
          </w:p>
        </w:tc>
      </w:tr>
      <w:tr w:rsidR="00F5563B" w:rsidRPr="00150709" w14:paraId="2DC20E82" w14:textId="77777777" w:rsidTr="00D6731E">
        <w:tc>
          <w:tcPr>
            <w:tcW w:w="3245" w:type="dxa"/>
          </w:tcPr>
          <w:p w14:paraId="77FDD574" w14:textId="0008049C" w:rsidR="00F5563B" w:rsidRPr="00306A5A" w:rsidRDefault="00F5563B" w:rsidP="00D6731E">
            <w:pPr>
              <w:rPr>
                <w:rFonts w:cstheme="minorHAnsi"/>
                <w:sz w:val="20"/>
                <w:lang w:val="es-EC"/>
              </w:rPr>
            </w:pPr>
            <w:r w:rsidRPr="00306A5A">
              <w:rPr>
                <w:rFonts w:cstheme="minorHAnsi"/>
                <w:sz w:val="20"/>
                <w:lang w:val="es-EC"/>
              </w:rPr>
              <w:t xml:space="preserve">A pesar de algunas debilidades de diseño, el proyecto es relevante a nivel internacional y nacional. Está bien diseñado y aborda las barreras necesarias a través de mecanismos apropiados con el PNUD y la SFP (secciones </w:t>
            </w:r>
            <w:r w:rsidRPr="00306A5A">
              <w:rPr>
                <w:rFonts w:cstheme="minorHAnsi"/>
                <w:sz w:val="20"/>
              </w:rPr>
              <w:fldChar w:fldCharType="begin"/>
            </w:r>
            <w:r w:rsidRPr="00306A5A">
              <w:rPr>
                <w:rFonts w:cstheme="minorHAnsi"/>
                <w:sz w:val="20"/>
                <w:lang w:val="es-EC"/>
              </w:rPr>
              <w:instrText xml:space="preserve"> REF _Ref20910526 \r \h </w:instrText>
            </w:r>
            <w:r w:rsidR="00306A5A" w:rsidRPr="00306A5A">
              <w:rPr>
                <w:rFonts w:cstheme="minorHAnsi"/>
                <w:sz w:val="20"/>
                <w:lang w:val="es-EC"/>
              </w:rPr>
              <w:instrText xml:space="preserve"> \* MERGEFORMAT </w:instrText>
            </w:r>
            <w:r w:rsidRPr="00306A5A">
              <w:rPr>
                <w:rFonts w:cstheme="minorHAnsi"/>
                <w:sz w:val="20"/>
              </w:rPr>
            </w:r>
            <w:r w:rsidRPr="00306A5A">
              <w:rPr>
                <w:rFonts w:cstheme="minorHAnsi"/>
                <w:sz w:val="20"/>
              </w:rPr>
              <w:fldChar w:fldCharType="separate"/>
            </w:r>
            <w:r w:rsidR="007B7A8D">
              <w:rPr>
                <w:rFonts w:cstheme="minorHAnsi"/>
                <w:sz w:val="20"/>
                <w:lang w:val="es-EC"/>
              </w:rPr>
              <w:t>4</w:t>
            </w:r>
            <w:r w:rsidRPr="00306A5A">
              <w:rPr>
                <w:rFonts w:cstheme="minorHAnsi"/>
                <w:sz w:val="20"/>
              </w:rPr>
              <w:fldChar w:fldCharType="end"/>
            </w:r>
            <w:r w:rsidRPr="00306A5A">
              <w:rPr>
                <w:rFonts w:cstheme="minorHAnsi"/>
                <w:sz w:val="20"/>
                <w:lang w:val="es-EC"/>
              </w:rPr>
              <w:t xml:space="preserve">, </w:t>
            </w:r>
            <w:r w:rsidRPr="00306A5A">
              <w:rPr>
                <w:rFonts w:cstheme="minorHAnsi"/>
                <w:sz w:val="20"/>
              </w:rPr>
              <w:fldChar w:fldCharType="begin"/>
            </w:r>
            <w:r w:rsidRPr="00306A5A">
              <w:rPr>
                <w:rFonts w:cstheme="minorHAnsi"/>
                <w:sz w:val="20"/>
                <w:lang w:val="es-EC"/>
              </w:rPr>
              <w:instrText xml:space="preserve"> REF _Ref20849671 \r \h </w:instrText>
            </w:r>
            <w:r w:rsidR="00306A5A" w:rsidRPr="00306A5A">
              <w:rPr>
                <w:rFonts w:cstheme="minorHAnsi"/>
                <w:sz w:val="20"/>
                <w:lang w:val="es-EC"/>
              </w:rPr>
              <w:instrText xml:space="preserve"> \* MERGEFORMAT </w:instrText>
            </w:r>
            <w:r w:rsidRPr="00306A5A">
              <w:rPr>
                <w:rFonts w:cstheme="minorHAnsi"/>
                <w:sz w:val="20"/>
              </w:rPr>
            </w:r>
            <w:r w:rsidRPr="00306A5A">
              <w:rPr>
                <w:rFonts w:cstheme="minorHAnsi"/>
                <w:sz w:val="20"/>
              </w:rPr>
              <w:fldChar w:fldCharType="separate"/>
            </w:r>
            <w:r w:rsidR="007B7A8D">
              <w:rPr>
                <w:rFonts w:cstheme="minorHAnsi"/>
                <w:sz w:val="20"/>
                <w:lang w:val="es-EC"/>
              </w:rPr>
              <w:t>5.1</w:t>
            </w:r>
            <w:r w:rsidRPr="00306A5A">
              <w:rPr>
                <w:rFonts w:cstheme="minorHAnsi"/>
                <w:sz w:val="20"/>
              </w:rPr>
              <w:fldChar w:fldCharType="end"/>
            </w:r>
            <w:r w:rsidRPr="00306A5A">
              <w:rPr>
                <w:rFonts w:cstheme="minorHAnsi"/>
                <w:sz w:val="20"/>
                <w:lang w:val="es-EC"/>
              </w:rPr>
              <w:t>).</w:t>
            </w:r>
          </w:p>
        </w:tc>
        <w:tc>
          <w:tcPr>
            <w:tcW w:w="3129" w:type="dxa"/>
          </w:tcPr>
          <w:p w14:paraId="5FF2CB22" w14:textId="35A28F4C" w:rsidR="00F5563B" w:rsidRPr="00306A5A" w:rsidRDefault="00F5563B" w:rsidP="00D6731E">
            <w:pPr>
              <w:rPr>
                <w:rFonts w:cstheme="minorHAnsi"/>
                <w:sz w:val="20"/>
                <w:lang w:val="es-EC"/>
              </w:rPr>
            </w:pPr>
            <w:r w:rsidRPr="00306A5A">
              <w:rPr>
                <w:rFonts w:cstheme="minorHAnsi"/>
                <w:sz w:val="20"/>
                <w:lang w:val="es-EC"/>
              </w:rPr>
              <w:t xml:space="preserve">La relevancia del proyecto </w:t>
            </w:r>
            <w:r w:rsidR="002826C4" w:rsidRPr="00306A5A">
              <w:rPr>
                <w:rFonts w:cstheme="minorHAnsi"/>
                <w:sz w:val="20"/>
                <w:lang w:val="es-EC"/>
              </w:rPr>
              <w:t>a</w:t>
            </w:r>
            <w:r w:rsidRPr="00306A5A">
              <w:rPr>
                <w:rFonts w:cstheme="minorHAnsi"/>
                <w:sz w:val="20"/>
                <w:lang w:val="es-EC"/>
              </w:rPr>
              <w:t xml:space="preserve"> las barreras y los mecanismos que</w:t>
            </w:r>
            <w:r w:rsidR="002826C4" w:rsidRPr="00306A5A">
              <w:rPr>
                <w:rFonts w:cstheme="minorHAnsi"/>
                <w:sz w:val="20"/>
                <w:lang w:val="es-EC"/>
              </w:rPr>
              <w:t xml:space="preserve"> el proyecto</w:t>
            </w:r>
            <w:r w:rsidRPr="00306A5A">
              <w:rPr>
                <w:rFonts w:cstheme="minorHAnsi"/>
                <w:sz w:val="20"/>
                <w:lang w:val="es-EC"/>
              </w:rPr>
              <w:t xml:space="preserve"> promueve ofrece</w:t>
            </w:r>
            <w:r w:rsidR="002826C4" w:rsidRPr="00306A5A">
              <w:rPr>
                <w:rFonts w:cstheme="minorHAnsi"/>
                <w:sz w:val="20"/>
                <w:lang w:val="es-EC"/>
              </w:rPr>
              <w:t>n</w:t>
            </w:r>
            <w:r w:rsidRPr="00306A5A">
              <w:rPr>
                <w:rFonts w:cstheme="minorHAnsi"/>
                <w:sz w:val="20"/>
                <w:lang w:val="es-EC"/>
              </w:rPr>
              <w:t xml:space="preserve"> un</w:t>
            </w:r>
            <w:r w:rsidR="002826C4" w:rsidRPr="00306A5A">
              <w:rPr>
                <w:rFonts w:cstheme="minorHAnsi"/>
                <w:sz w:val="20"/>
                <w:lang w:val="es-EC"/>
              </w:rPr>
              <w:t xml:space="preserve">a oportunidad </w:t>
            </w:r>
            <w:r w:rsidRPr="00306A5A">
              <w:rPr>
                <w:rFonts w:cstheme="minorHAnsi"/>
                <w:sz w:val="20"/>
                <w:lang w:val="es-EC"/>
              </w:rPr>
              <w:t>para futuras intervenciones.</w:t>
            </w:r>
          </w:p>
          <w:p w14:paraId="0067CB45" w14:textId="5E5DEDBE" w:rsidR="00F5563B" w:rsidRPr="00306A5A" w:rsidRDefault="00F5563B" w:rsidP="00D6731E">
            <w:pPr>
              <w:rPr>
                <w:rFonts w:cstheme="minorHAnsi"/>
                <w:sz w:val="20"/>
                <w:lang w:val="es-EC"/>
              </w:rPr>
            </w:pPr>
            <w:r w:rsidRPr="00306A5A">
              <w:rPr>
                <w:rFonts w:cstheme="minorHAnsi"/>
                <w:sz w:val="20"/>
                <w:lang w:val="es-EC"/>
              </w:rPr>
              <w:t xml:space="preserve">Cinco debilidades se han manifestado </w:t>
            </w:r>
            <w:r w:rsidR="002826C4" w:rsidRPr="00306A5A">
              <w:rPr>
                <w:rFonts w:cstheme="minorHAnsi"/>
                <w:sz w:val="20"/>
                <w:lang w:val="es-EC"/>
              </w:rPr>
              <w:t>durante</w:t>
            </w:r>
            <w:r w:rsidRPr="00306A5A">
              <w:rPr>
                <w:rFonts w:cstheme="minorHAnsi"/>
                <w:sz w:val="20"/>
                <w:lang w:val="es-EC"/>
              </w:rPr>
              <w:t xml:space="preserve"> la ejecución: los comités directivos nacionales no abarcan explícitamente todos los componentes; los coordinadores de las plataformas nacionales son financiados por el proyecto; los planes derivados de los procesos del </w:t>
            </w:r>
            <w:r w:rsidR="002826C4" w:rsidRPr="00306A5A">
              <w:rPr>
                <w:rFonts w:cstheme="minorHAnsi"/>
                <w:sz w:val="20"/>
                <w:lang w:val="es-EC"/>
              </w:rPr>
              <w:t>FIP</w:t>
            </w:r>
            <w:r w:rsidRPr="00306A5A">
              <w:rPr>
                <w:rFonts w:cstheme="minorHAnsi"/>
                <w:sz w:val="20"/>
                <w:lang w:val="es-EC"/>
              </w:rPr>
              <w:t xml:space="preserve"> y de las plataformas corren el riesgo de no ser financiados; la escala de tiempo de los procesos que el proyecto apoya es más larga que la del propio proyecto; y los bajos presupuestos para algunos puestos clave.</w:t>
            </w:r>
          </w:p>
        </w:tc>
        <w:tc>
          <w:tcPr>
            <w:tcW w:w="3362" w:type="dxa"/>
          </w:tcPr>
          <w:p w14:paraId="28EDC978" w14:textId="7AF3373D" w:rsidR="00F5563B" w:rsidRPr="00306A5A" w:rsidRDefault="00F5563B" w:rsidP="00D6731E">
            <w:pPr>
              <w:rPr>
                <w:rFonts w:cstheme="minorHAnsi"/>
                <w:sz w:val="20"/>
                <w:lang w:val="es-EC"/>
              </w:rPr>
            </w:pPr>
            <w:r w:rsidRPr="00306A5A">
              <w:rPr>
                <w:rFonts w:cstheme="minorHAnsi"/>
                <w:sz w:val="20"/>
                <w:lang w:val="es-EC"/>
              </w:rPr>
              <w:t xml:space="preserve">-El PNUD podría reproducir provechosamente la asociación entre el PNUD y </w:t>
            </w:r>
            <w:r w:rsidR="002826C4" w:rsidRPr="00306A5A">
              <w:rPr>
                <w:rFonts w:cstheme="minorHAnsi"/>
                <w:sz w:val="20"/>
                <w:lang w:val="es-EC"/>
              </w:rPr>
              <w:t>una</w:t>
            </w:r>
            <w:r w:rsidRPr="00306A5A">
              <w:rPr>
                <w:rFonts w:cstheme="minorHAnsi"/>
                <w:sz w:val="20"/>
                <w:lang w:val="es-EC"/>
              </w:rPr>
              <w:t xml:space="preserve"> ONG en futuras intervenciones. Debe basarse en las conclusiones de este </w:t>
            </w:r>
            <w:r w:rsidR="002826C4" w:rsidRPr="00306A5A">
              <w:rPr>
                <w:rFonts w:cstheme="minorHAnsi"/>
                <w:sz w:val="20"/>
                <w:lang w:val="es-EC"/>
              </w:rPr>
              <w:t>MTR</w:t>
            </w:r>
            <w:r w:rsidRPr="00306A5A">
              <w:rPr>
                <w:rFonts w:cstheme="minorHAnsi"/>
                <w:sz w:val="20"/>
                <w:lang w:val="es-EC"/>
              </w:rPr>
              <w:t xml:space="preserve"> y en las que se extraigan de los procesos de aprendizaje que se están llevando a cabo en el marco del proyecto. </w:t>
            </w:r>
          </w:p>
          <w:p w14:paraId="4556CB4C" w14:textId="6F9121C1" w:rsidR="00F5563B" w:rsidRPr="00306A5A" w:rsidRDefault="00F5563B" w:rsidP="00D6731E">
            <w:pPr>
              <w:rPr>
                <w:rFonts w:cstheme="minorHAnsi"/>
                <w:sz w:val="20"/>
                <w:lang w:val="es-EC"/>
              </w:rPr>
            </w:pPr>
            <w:r w:rsidRPr="00306A5A">
              <w:rPr>
                <w:rFonts w:cstheme="minorHAnsi"/>
                <w:sz w:val="20"/>
                <w:lang w:val="es-EC"/>
              </w:rPr>
              <w:t xml:space="preserve">-La </w:t>
            </w:r>
            <w:r w:rsidR="002826C4" w:rsidRPr="00306A5A">
              <w:rPr>
                <w:rFonts w:cstheme="minorHAnsi"/>
                <w:sz w:val="20"/>
                <w:lang w:val="es-EC"/>
              </w:rPr>
              <w:t>IPCU</w:t>
            </w:r>
            <w:r w:rsidRPr="00306A5A">
              <w:rPr>
                <w:rFonts w:cstheme="minorHAnsi"/>
                <w:sz w:val="20"/>
                <w:lang w:val="es-EC"/>
              </w:rPr>
              <w:t xml:space="preserve"> </w:t>
            </w:r>
            <w:r w:rsidR="002826C4" w:rsidRPr="00306A5A">
              <w:rPr>
                <w:rFonts w:cstheme="minorHAnsi"/>
                <w:sz w:val="20"/>
                <w:lang w:val="es-EC"/>
              </w:rPr>
              <w:t>debe</w:t>
            </w:r>
            <w:r w:rsidRPr="00306A5A">
              <w:rPr>
                <w:rFonts w:cstheme="minorHAnsi"/>
                <w:sz w:val="20"/>
                <w:lang w:val="es-EC"/>
              </w:rPr>
              <w:t xml:space="preserve"> establecer métodos de medición </w:t>
            </w:r>
            <w:r w:rsidR="002826C4" w:rsidRPr="00306A5A">
              <w:rPr>
                <w:rFonts w:cstheme="minorHAnsi"/>
                <w:sz w:val="20"/>
                <w:lang w:val="es-EC"/>
              </w:rPr>
              <w:t xml:space="preserve">de </w:t>
            </w:r>
            <w:r w:rsidRPr="00306A5A">
              <w:rPr>
                <w:rFonts w:cstheme="minorHAnsi"/>
                <w:sz w:val="20"/>
                <w:lang w:val="es-EC"/>
              </w:rPr>
              <w:t xml:space="preserve">las acciones que los socios han emprendido como resultado del proyecto, y aspectos cualitativos como </w:t>
            </w:r>
            <w:r w:rsidR="002826C4" w:rsidRPr="00306A5A">
              <w:rPr>
                <w:rFonts w:cstheme="minorHAnsi"/>
                <w:sz w:val="20"/>
                <w:lang w:val="es-EC"/>
              </w:rPr>
              <w:t>el nivel</w:t>
            </w:r>
            <w:r w:rsidRPr="00306A5A">
              <w:rPr>
                <w:rFonts w:cstheme="minorHAnsi"/>
                <w:sz w:val="20"/>
                <w:lang w:val="es-EC"/>
              </w:rPr>
              <w:t xml:space="preserve"> de confianza en los procesos de la Plataforma y el </w:t>
            </w:r>
            <w:r w:rsidR="002826C4" w:rsidRPr="00306A5A">
              <w:rPr>
                <w:rFonts w:cstheme="minorHAnsi"/>
                <w:sz w:val="20"/>
                <w:lang w:val="es-EC"/>
              </w:rPr>
              <w:t>FIP</w:t>
            </w:r>
            <w:r w:rsidRPr="00306A5A">
              <w:rPr>
                <w:rFonts w:cstheme="minorHAnsi"/>
                <w:sz w:val="20"/>
                <w:lang w:val="es-EC"/>
              </w:rPr>
              <w:t>.</w:t>
            </w:r>
          </w:p>
        </w:tc>
      </w:tr>
      <w:tr w:rsidR="00F5563B" w:rsidRPr="00970E3B" w14:paraId="55906D83" w14:textId="77777777" w:rsidTr="00D6731E">
        <w:tc>
          <w:tcPr>
            <w:tcW w:w="3245" w:type="dxa"/>
          </w:tcPr>
          <w:p w14:paraId="08B35A49" w14:textId="3CAA6AE8" w:rsidR="00F5563B" w:rsidRPr="00306A5A" w:rsidRDefault="00F5563B" w:rsidP="00D6731E">
            <w:pPr>
              <w:rPr>
                <w:rFonts w:cstheme="minorHAnsi"/>
                <w:sz w:val="20"/>
                <w:lang w:val="es-EC"/>
              </w:rPr>
            </w:pPr>
            <w:r w:rsidRPr="00306A5A">
              <w:rPr>
                <w:rFonts w:cstheme="minorHAnsi"/>
                <w:sz w:val="20"/>
                <w:lang w:val="es-EC"/>
              </w:rPr>
              <w:t xml:space="preserve">La redacción de algunos indicadores y la formulación de </w:t>
            </w:r>
            <w:r w:rsidR="002826C4" w:rsidRPr="00306A5A">
              <w:rPr>
                <w:rFonts w:cstheme="minorHAnsi"/>
                <w:sz w:val="20"/>
                <w:lang w:val="es-EC"/>
              </w:rPr>
              <w:t>algunos valores</w:t>
            </w:r>
            <w:r w:rsidRPr="00306A5A">
              <w:rPr>
                <w:rFonts w:cstheme="minorHAnsi"/>
                <w:sz w:val="20"/>
                <w:lang w:val="es-EC"/>
              </w:rPr>
              <w:t xml:space="preserve"> de base y metas no </w:t>
            </w:r>
            <w:r w:rsidR="002826C4" w:rsidRPr="00306A5A">
              <w:rPr>
                <w:rFonts w:cstheme="minorHAnsi"/>
                <w:sz w:val="20"/>
                <w:lang w:val="es-EC"/>
              </w:rPr>
              <w:t>son</w:t>
            </w:r>
            <w:r w:rsidRPr="00306A5A">
              <w:rPr>
                <w:rFonts w:cstheme="minorHAnsi"/>
                <w:sz w:val="20"/>
                <w:lang w:val="es-EC"/>
              </w:rPr>
              <w:t xml:space="preserve"> óptima</w:t>
            </w:r>
            <w:r w:rsidR="002826C4" w:rsidRPr="00306A5A">
              <w:rPr>
                <w:rFonts w:cstheme="minorHAnsi"/>
                <w:sz w:val="20"/>
                <w:lang w:val="es-EC"/>
              </w:rPr>
              <w:t>s</w:t>
            </w:r>
            <w:r w:rsidRPr="00306A5A">
              <w:rPr>
                <w:rFonts w:cstheme="minorHAnsi"/>
                <w:sz w:val="20"/>
                <w:lang w:val="es-EC"/>
              </w:rPr>
              <w:t xml:space="preserve"> (</w:t>
            </w:r>
            <w:r w:rsidRPr="00306A5A">
              <w:rPr>
                <w:rFonts w:cstheme="minorHAnsi"/>
                <w:sz w:val="20"/>
              </w:rPr>
              <w:fldChar w:fldCharType="begin"/>
            </w:r>
            <w:r w:rsidRPr="00306A5A">
              <w:rPr>
                <w:rFonts w:cstheme="minorHAnsi"/>
                <w:sz w:val="20"/>
                <w:lang w:val="es-EC"/>
              </w:rPr>
              <w:instrText xml:space="preserve"> REF _Ref21350006 \r \h </w:instrText>
            </w:r>
            <w:r w:rsidR="00306A5A" w:rsidRPr="00306A5A">
              <w:rPr>
                <w:rFonts w:cstheme="minorHAnsi"/>
                <w:sz w:val="20"/>
                <w:lang w:val="es-EC"/>
              </w:rPr>
              <w:instrText xml:space="preserve"> \* MERGEFORMAT </w:instrText>
            </w:r>
            <w:r w:rsidRPr="00306A5A">
              <w:rPr>
                <w:rFonts w:cstheme="minorHAnsi"/>
                <w:sz w:val="20"/>
              </w:rPr>
            </w:r>
            <w:r w:rsidRPr="00306A5A">
              <w:rPr>
                <w:rFonts w:cstheme="minorHAnsi"/>
                <w:sz w:val="20"/>
              </w:rPr>
              <w:fldChar w:fldCharType="separate"/>
            </w:r>
            <w:r w:rsidR="007B7A8D">
              <w:rPr>
                <w:rFonts w:cstheme="minorHAnsi"/>
                <w:sz w:val="20"/>
                <w:lang w:val="es-EC"/>
              </w:rPr>
              <w:t>5.1.2</w:t>
            </w:r>
            <w:r w:rsidRPr="00306A5A">
              <w:rPr>
                <w:rFonts w:cstheme="minorHAnsi"/>
                <w:sz w:val="20"/>
              </w:rPr>
              <w:fldChar w:fldCharType="end"/>
            </w:r>
            <w:r w:rsidRPr="00306A5A">
              <w:rPr>
                <w:rFonts w:cstheme="minorHAnsi"/>
                <w:sz w:val="20"/>
                <w:lang w:val="es-EC"/>
              </w:rPr>
              <w:t>).</w:t>
            </w:r>
          </w:p>
        </w:tc>
        <w:tc>
          <w:tcPr>
            <w:tcW w:w="3129" w:type="dxa"/>
          </w:tcPr>
          <w:p w14:paraId="639B59D1" w14:textId="26053EA6" w:rsidR="00F5563B" w:rsidRPr="00306A5A" w:rsidRDefault="00F5563B" w:rsidP="00D6731E">
            <w:pPr>
              <w:rPr>
                <w:rFonts w:cstheme="minorHAnsi"/>
                <w:sz w:val="20"/>
                <w:lang w:val="es-EC"/>
              </w:rPr>
            </w:pPr>
            <w:r w:rsidRPr="00306A5A">
              <w:rPr>
                <w:rFonts w:cstheme="minorHAnsi"/>
                <w:sz w:val="20"/>
                <w:lang w:val="es-EC"/>
              </w:rPr>
              <w:t xml:space="preserve">El proyecto podría beneficiarse del </w:t>
            </w:r>
            <w:r w:rsidR="002826C4" w:rsidRPr="00306A5A">
              <w:rPr>
                <w:rFonts w:cstheme="minorHAnsi"/>
                <w:sz w:val="20"/>
                <w:lang w:val="es-EC"/>
              </w:rPr>
              <w:t>mejoramiento</w:t>
            </w:r>
            <w:r w:rsidRPr="00306A5A">
              <w:rPr>
                <w:rFonts w:cstheme="minorHAnsi"/>
                <w:sz w:val="20"/>
                <w:lang w:val="es-EC"/>
              </w:rPr>
              <w:t xml:space="preserve"> de los indicadores, l</w:t>
            </w:r>
            <w:r w:rsidR="002826C4" w:rsidRPr="00306A5A">
              <w:rPr>
                <w:rFonts w:cstheme="minorHAnsi"/>
                <w:sz w:val="20"/>
                <w:lang w:val="es-EC"/>
              </w:rPr>
              <w:t xml:space="preserve">os valores de </w:t>
            </w:r>
            <w:r w:rsidRPr="00306A5A">
              <w:rPr>
                <w:rFonts w:cstheme="minorHAnsi"/>
                <w:sz w:val="20"/>
                <w:lang w:val="es-EC"/>
              </w:rPr>
              <w:t>base y las metas.</w:t>
            </w:r>
          </w:p>
        </w:tc>
        <w:tc>
          <w:tcPr>
            <w:tcW w:w="3362" w:type="dxa"/>
          </w:tcPr>
          <w:p w14:paraId="59D182B6" w14:textId="56B6D74A" w:rsidR="00F5563B" w:rsidRPr="00306A5A" w:rsidRDefault="00F5563B" w:rsidP="00D6731E">
            <w:pPr>
              <w:rPr>
                <w:rFonts w:cstheme="minorHAnsi"/>
                <w:sz w:val="20"/>
                <w:lang w:val="es-EC"/>
              </w:rPr>
            </w:pPr>
            <w:r w:rsidRPr="00306A5A">
              <w:rPr>
                <w:rFonts w:cstheme="minorHAnsi"/>
                <w:sz w:val="20"/>
                <w:lang w:val="es-EC"/>
              </w:rPr>
              <w:t xml:space="preserve">El IPCU debería integrar las sugerencias del </w:t>
            </w:r>
            <w:r w:rsidR="002826C4" w:rsidRPr="00306A5A">
              <w:rPr>
                <w:rFonts w:cstheme="minorHAnsi"/>
                <w:sz w:val="20"/>
                <w:lang w:val="es-EC"/>
              </w:rPr>
              <w:t>MTR</w:t>
            </w:r>
            <w:r w:rsidRPr="00306A5A">
              <w:rPr>
                <w:rFonts w:cstheme="minorHAnsi"/>
                <w:sz w:val="20"/>
                <w:lang w:val="es-EC"/>
              </w:rPr>
              <w:t xml:space="preserve"> sobre la redacción de los indicadores y las expresiones en las líneas de base y las metas, tal como se sugiere en detalle en el </w:t>
            </w:r>
            <w:r w:rsidRPr="00306A5A">
              <w:rPr>
                <w:rFonts w:cstheme="minorHAnsi"/>
                <w:sz w:val="20"/>
              </w:rPr>
              <w:fldChar w:fldCharType="begin"/>
            </w:r>
            <w:r w:rsidRPr="00306A5A">
              <w:rPr>
                <w:rFonts w:cstheme="minorHAnsi"/>
                <w:sz w:val="20"/>
                <w:lang w:val="es-EC"/>
              </w:rPr>
              <w:instrText xml:space="preserve"> REF _Ref21164854 \h </w:instrText>
            </w:r>
            <w:r w:rsidR="00306A5A" w:rsidRPr="00306A5A">
              <w:rPr>
                <w:rFonts w:cstheme="minorHAnsi"/>
                <w:sz w:val="20"/>
                <w:lang w:val="es-EC"/>
              </w:rPr>
              <w:instrText xml:space="preserve"> \* MERGEFORMAT </w:instrText>
            </w:r>
            <w:r w:rsidRPr="00306A5A">
              <w:rPr>
                <w:rFonts w:cstheme="minorHAnsi"/>
                <w:sz w:val="20"/>
              </w:rPr>
            </w:r>
            <w:r w:rsidRPr="00306A5A">
              <w:rPr>
                <w:rFonts w:cstheme="minorHAnsi"/>
                <w:sz w:val="20"/>
              </w:rPr>
              <w:fldChar w:fldCharType="separate"/>
            </w:r>
            <w:r w:rsidR="007B7A8D" w:rsidRPr="000946E7">
              <w:rPr>
                <w:rFonts w:cstheme="minorHAnsi"/>
                <w:sz w:val="20"/>
                <w:lang w:val="es-EC"/>
              </w:rPr>
              <w:t>Annex</w:t>
            </w:r>
            <w:r w:rsidR="007B7A8D" w:rsidRPr="007B7A8D">
              <w:rPr>
                <w:rFonts w:cstheme="minorHAnsi"/>
                <w:sz w:val="20"/>
                <w:lang w:val="es-EC"/>
              </w:rPr>
              <w:t xml:space="preserve"> </w:t>
            </w:r>
            <w:r w:rsidR="007B7A8D" w:rsidRPr="007B7A8D">
              <w:rPr>
                <w:rFonts w:cstheme="minorHAnsi"/>
                <w:noProof/>
                <w:sz w:val="20"/>
                <w:lang w:val="es-EC"/>
              </w:rPr>
              <w:t>10</w:t>
            </w:r>
            <w:r w:rsidRPr="00306A5A">
              <w:rPr>
                <w:rFonts w:cstheme="minorHAnsi"/>
                <w:sz w:val="20"/>
              </w:rPr>
              <w:fldChar w:fldCharType="end"/>
            </w:r>
            <w:r w:rsidRPr="00306A5A">
              <w:rPr>
                <w:rFonts w:cstheme="minorHAnsi"/>
                <w:sz w:val="20"/>
                <w:lang w:val="es-EC"/>
              </w:rPr>
              <w:t>.</w:t>
            </w:r>
          </w:p>
        </w:tc>
      </w:tr>
      <w:tr w:rsidR="00F5563B" w:rsidRPr="00306A5A" w14:paraId="027AE61B" w14:textId="77777777" w:rsidTr="00D6731E">
        <w:tc>
          <w:tcPr>
            <w:tcW w:w="3245" w:type="dxa"/>
          </w:tcPr>
          <w:p w14:paraId="20C61BED" w14:textId="0692C6F8" w:rsidR="00F5563B" w:rsidRPr="00306A5A" w:rsidRDefault="00F5563B" w:rsidP="00D6731E">
            <w:pPr>
              <w:rPr>
                <w:rFonts w:cstheme="minorHAnsi"/>
                <w:sz w:val="20"/>
                <w:lang w:val="es-EC"/>
              </w:rPr>
            </w:pPr>
            <w:r w:rsidRPr="00306A5A">
              <w:rPr>
                <w:rFonts w:cstheme="minorHAnsi"/>
                <w:sz w:val="20"/>
                <w:lang w:val="es-EC"/>
              </w:rPr>
              <w:t xml:space="preserve">En el caso del objetivo, el indicador se ha alcanzado, y partes clave de la cadena de suministro </w:t>
            </w:r>
            <w:r w:rsidR="002826C4" w:rsidRPr="00306A5A">
              <w:rPr>
                <w:rFonts w:cstheme="minorHAnsi"/>
                <w:sz w:val="20"/>
                <w:lang w:val="es-EC"/>
              </w:rPr>
              <w:t xml:space="preserve">integran más la </w:t>
            </w:r>
            <w:r w:rsidRPr="00306A5A">
              <w:rPr>
                <w:rFonts w:cstheme="minorHAnsi"/>
                <w:sz w:val="20"/>
                <w:lang w:val="es-EC"/>
              </w:rPr>
              <w:t>sostenibilidad.</w:t>
            </w:r>
          </w:p>
        </w:tc>
        <w:tc>
          <w:tcPr>
            <w:tcW w:w="3129" w:type="dxa"/>
          </w:tcPr>
          <w:p w14:paraId="6B2A04B3" w14:textId="77777777" w:rsidR="00F5563B" w:rsidRPr="00306A5A" w:rsidRDefault="00F5563B" w:rsidP="00D6731E">
            <w:pPr>
              <w:rPr>
                <w:rFonts w:cstheme="minorHAnsi"/>
                <w:sz w:val="20"/>
                <w:lang w:val="es-EC"/>
              </w:rPr>
            </w:pPr>
            <w:r w:rsidRPr="00306A5A">
              <w:rPr>
                <w:rFonts w:cstheme="minorHAnsi"/>
                <w:sz w:val="20"/>
                <w:lang w:val="es-EC"/>
              </w:rPr>
              <w:t>El indicador no representa plenamente el logro del objetivo, y las debilidades con respecto a los resultados se filtran hasta este nivel.</w:t>
            </w:r>
          </w:p>
        </w:tc>
        <w:tc>
          <w:tcPr>
            <w:tcW w:w="3362" w:type="dxa"/>
          </w:tcPr>
          <w:p w14:paraId="46032A4F" w14:textId="77777777" w:rsidR="00F5563B" w:rsidRPr="00306A5A" w:rsidRDefault="00F5563B" w:rsidP="00D6731E">
            <w:pPr>
              <w:rPr>
                <w:rFonts w:cstheme="minorHAnsi"/>
                <w:sz w:val="20"/>
              </w:rPr>
            </w:pPr>
            <w:r w:rsidRPr="00306A5A">
              <w:rPr>
                <w:rFonts w:cstheme="minorHAnsi"/>
                <w:sz w:val="20"/>
              </w:rPr>
              <w:t>-.</w:t>
            </w:r>
          </w:p>
        </w:tc>
      </w:tr>
      <w:tr w:rsidR="00F5563B" w:rsidRPr="00150709" w14:paraId="5BB0A867" w14:textId="77777777" w:rsidTr="00D6731E">
        <w:tc>
          <w:tcPr>
            <w:tcW w:w="3245" w:type="dxa"/>
          </w:tcPr>
          <w:p w14:paraId="3FDA3F46" w14:textId="4FB4DA2B" w:rsidR="00F5563B" w:rsidRPr="00306A5A" w:rsidRDefault="001C4FEB" w:rsidP="00D6731E">
            <w:pPr>
              <w:rPr>
                <w:rFonts w:cstheme="minorHAnsi"/>
                <w:sz w:val="20"/>
                <w:lang w:val="es-EC"/>
              </w:rPr>
            </w:pPr>
            <w:r w:rsidRPr="00306A5A">
              <w:rPr>
                <w:rFonts w:cstheme="minorHAnsi"/>
                <w:sz w:val="20"/>
                <w:lang w:val="es-EC"/>
              </w:rPr>
              <w:t>A raíz del proyecto, l</w:t>
            </w:r>
            <w:r w:rsidR="00F5563B" w:rsidRPr="00306A5A">
              <w:rPr>
                <w:rFonts w:cstheme="minorHAnsi"/>
                <w:sz w:val="20"/>
                <w:lang w:val="es-EC"/>
              </w:rPr>
              <w:t>a demanda de productos marinos sostenibles</w:t>
            </w:r>
            <w:r w:rsidRPr="00306A5A">
              <w:rPr>
                <w:rFonts w:cstheme="minorHAnsi"/>
                <w:sz w:val="20"/>
                <w:lang w:val="es-EC"/>
              </w:rPr>
              <w:t xml:space="preserve"> ha aumentado</w:t>
            </w:r>
            <w:r w:rsidR="00F5563B" w:rsidRPr="00306A5A">
              <w:rPr>
                <w:rFonts w:cstheme="minorHAnsi"/>
                <w:sz w:val="20"/>
                <w:lang w:val="es-EC"/>
              </w:rPr>
              <w:t xml:space="preserve"> (Resultado 1); los aspectos comerciales podrían recibir más atención en las </w:t>
            </w:r>
            <w:r w:rsidRPr="00306A5A">
              <w:rPr>
                <w:rFonts w:cstheme="minorHAnsi"/>
                <w:sz w:val="20"/>
                <w:lang w:val="es-EC"/>
              </w:rPr>
              <w:t>SR</w:t>
            </w:r>
            <w:r w:rsidR="00F5563B" w:rsidRPr="00306A5A">
              <w:rPr>
                <w:rFonts w:cstheme="minorHAnsi"/>
                <w:sz w:val="20"/>
                <w:lang w:val="es-EC"/>
              </w:rPr>
              <w:t>.</w:t>
            </w:r>
          </w:p>
        </w:tc>
        <w:tc>
          <w:tcPr>
            <w:tcW w:w="3129" w:type="dxa"/>
          </w:tcPr>
          <w:p w14:paraId="32BA3361" w14:textId="2748EB97" w:rsidR="00F5563B" w:rsidRPr="00306A5A" w:rsidRDefault="00F5563B" w:rsidP="00D6731E">
            <w:pPr>
              <w:rPr>
                <w:rFonts w:cstheme="minorHAnsi"/>
                <w:sz w:val="20"/>
                <w:lang w:val="es-EC"/>
              </w:rPr>
            </w:pPr>
            <w:r w:rsidRPr="00306A5A">
              <w:rPr>
                <w:rFonts w:cstheme="minorHAnsi"/>
                <w:sz w:val="20"/>
                <w:lang w:val="es-EC"/>
              </w:rPr>
              <w:t xml:space="preserve">Los vínculos y la complementariedad entre los SR, los </w:t>
            </w:r>
            <w:r w:rsidR="001C4FEB" w:rsidRPr="00306A5A">
              <w:rPr>
                <w:rFonts w:cstheme="minorHAnsi"/>
                <w:sz w:val="20"/>
                <w:lang w:val="es-EC"/>
              </w:rPr>
              <w:t>FIP</w:t>
            </w:r>
            <w:r w:rsidRPr="00306A5A">
              <w:rPr>
                <w:rFonts w:cstheme="minorHAnsi"/>
                <w:sz w:val="20"/>
                <w:lang w:val="es-EC"/>
              </w:rPr>
              <w:t xml:space="preserve"> y las plataformas garantizan un enfoque integral de la cadena de suministro; el refuerzo de una perspectiva comercial en las </w:t>
            </w:r>
            <w:r w:rsidR="001C4FEB" w:rsidRPr="00306A5A">
              <w:rPr>
                <w:rFonts w:cstheme="minorHAnsi"/>
                <w:sz w:val="20"/>
                <w:lang w:val="es-EC"/>
              </w:rPr>
              <w:t>SR</w:t>
            </w:r>
            <w:r w:rsidRPr="00306A5A">
              <w:rPr>
                <w:rFonts w:cstheme="minorHAnsi"/>
                <w:sz w:val="20"/>
                <w:lang w:val="es-EC"/>
              </w:rPr>
              <w:t xml:space="preserve"> aumentaría la </w:t>
            </w:r>
            <w:r w:rsidR="001C4FEB" w:rsidRPr="00306A5A">
              <w:rPr>
                <w:rFonts w:cstheme="minorHAnsi"/>
                <w:sz w:val="20"/>
                <w:lang w:val="es-EC"/>
              </w:rPr>
              <w:t>adhesión a los principios</w:t>
            </w:r>
            <w:r w:rsidRPr="00306A5A">
              <w:rPr>
                <w:rFonts w:cstheme="minorHAnsi"/>
                <w:sz w:val="20"/>
                <w:lang w:val="es-EC"/>
              </w:rPr>
              <w:t>.</w:t>
            </w:r>
          </w:p>
        </w:tc>
        <w:tc>
          <w:tcPr>
            <w:tcW w:w="3362" w:type="dxa"/>
          </w:tcPr>
          <w:p w14:paraId="2C51DDA4" w14:textId="52DA4440" w:rsidR="00F5563B" w:rsidRPr="00306A5A" w:rsidRDefault="00F5563B" w:rsidP="00D6731E">
            <w:pPr>
              <w:rPr>
                <w:rFonts w:cstheme="minorHAnsi"/>
                <w:sz w:val="20"/>
                <w:lang w:val="es-EC"/>
              </w:rPr>
            </w:pPr>
            <w:r w:rsidRPr="00306A5A">
              <w:rPr>
                <w:rFonts w:cstheme="minorHAnsi"/>
                <w:sz w:val="20"/>
                <w:lang w:val="es-EC"/>
              </w:rPr>
              <w:t>-</w:t>
            </w:r>
            <w:r w:rsidR="001C4FEB" w:rsidRPr="00306A5A">
              <w:rPr>
                <w:rFonts w:cstheme="minorHAnsi"/>
                <w:sz w:val="20"/>
                <w:lang w:val="es-EC"/>
              </w:rPr>
              <w:t>DFP</w:t>
            </w:r>
            <w:r w:rsidRPr="00306A5A">
              <w:rPr>
                <w:rFonts w:cstheme="minorHAnsi"/>
                <w:sz w:val="20"/>
                <w:lang w:val="es-EC"/>
              </w:rPr>
              <w:t xml:space="preserve"> (y cualquier proyecto futuro) </w:t>
            </w:r>
            <w:r w:rsidR="001C4FEB" w:rsidRPr="00306A5A">
              <w:rPr>
                <w:rFonts w:cstheme="minorHAnsi"/>
                <w:sz w:val="20"/>
                <w:lang w:val="es-EC"/>
              </w:rPr>
              <w:t>debe</w:t>
            </w:r>
            <w:r w:rsidRPr="00306A5A">
              <w:rPr>
                <w:rFonts w:cstheme="minorHAnsi"/>
                <w:sz w:val="20"/>
                <w:lang w:val="es-EC"/>
              </w:rPr>
              <w:t xml:space="preserve"> asegurar que la sostenibilidad y </w:t>
            </w:r>
            <w:r w:rsidR="00A1469D" w:rsidRPr="000946E7">
              <w:rPr>
                <w:rFonts w:cstheme="minorHAnsi"/>
                <w:sz w:val="20"/>
                <w:lang w:val="es-EC"/>
              </w:rPr>
              <w:t>los aspectos</w:t>
            </w:r>
            <w:r w:rsidR="001C4FEB" w:rsidRPr="00306A5A">
              <w:rPr>
                <w:rFonts w:cstheme="minorHAnsi"/>
                <w:sz w:val="20"/>
                <w:lang w:val="es-EC"/>
              </w:rPr>
              <w:t xml:space="preserve"> de </w:t>
            </w:r>
            <w:r w:rsidRPr="00306A5A">
              <w:rPr>
                <w:rFonts w:cstheme="minorHAnsi"/>
                <w:sz w:val="20"/>
                <w:lang w:val="es-EC"/>
              </w:rPr>
              <w:t>cadena</w:t>
            </w:r>
            <w:r w:rsidR="001C4FEB" w:rsidRPr="00306A5A">
              <w:rPr>
                <w:rFonts w:cstheme="minorHAnsi"/>
                <w:sz w:val="20"/>
                <w:lang w:val="es-EC"/>
              </w:rPr>
              <w:t>s</w:t>
            </w:r>
            <w:r w:rsidRPr="00306A5A">
              <w:rPr>
                <w:rFonts w:cstheme="minorHAnsi"/>
                <w:sz w:val="20"/>
                <w:lang w:val="es-EC"/>
              </w:rPr>
              <w:t xml:space="preserve"> de suministro (en plataformas y </w:t>
            </w:r>
            <w:r w:rsidR="001C4FEB" w:rsidRPr="00306A5A">
              <w:rPr>
                <w:rFonts w:cstheme="minorHAnsi"/>
                <w:sz w:val="20"/>
                <w:lang w:val="es-EC"/>
              </w:rPr>
              <w:t xml:space="preserve">en los </w:t>
            </w:r>
            <w:r w:rsidRPr="00306A5A">
              <w:rPr>
                <w:rFonts w:cstheme="minorHAnsi"/>
                <w:sz w:val="20"/>
                <w:lang w:val="es-EC"/>
              </w:rPr>
              <w:t xml:space="preserve">FIP, así como en </w:t>
            </w:r>
            <w:r w:rsidR="001C4FEB" w:rsidRPr="00306A5A">
              <w:rPr>
                <w:rFonts w:cstheme="minorHAnsi"/>
                <w:sz w:val="20"/>
                <w:lang w:val="es-EC"/>
              </w:rPr>
              <w:t xml:space="preserve">los </w:t>
            </w:r>
            <w:r w:rsidRPr="00306A5A">
              <w:rPr>
                <w:rFonts w:cstheme="minorHAnsi"/>
                <w:sz w:val="20"/>
                <w:lang w:val="es-EC"/>
              </w:rPr>
              <w:t>SR) se presenten desde una perspectiva empresarial: valor añadido potencial, mantenimiento o aumento de la cuota de mercado.</w:t>
            </w:r>
          </w:p>
        </w:tc>
      </w:tr>
      <w:tr w:rsidR="00F5563B" w:rsidRPr="00306A5A" w14:paraId="4860F720" w14:textId="77777777" w:rsidTr="00D6731E">
        <w:tc>
          <w:tcPr>
            <w:tcW w:w="3245" w:type="dxa"/>
          </w:tcPr>
          <w:p w14:paraId="233970BB" w14:textId="75385FE2" w:rsidR="00F5563B" w:rsidRPr="00306A5A" w:rsidRDefault="00F5563B" w:rsidP="00D6731E">
            <w:pPr>
              <w:rPr>
                <w:rFonts w:cstheme="minorHAnsi"/>
                <w:sz w:val="20"/>
                <w:lang w:val="es-EC"/>
              </w:rPr>
            </w:pPr>
            <w:r w:rsidRPr="00306A5A">
              <w:rPr>
                <w:rFonts w:cstheme="minorHAnsi"/>
                <w:sz w:val="20"/>
                <w:lang w:val="es-EC"/>
              </w:rPr>
              <w:t xml:space="preserve">Las OROP han sido presionadas a través de </w:t>
            </w:r>
            <w:r w:rsidR="001C4FEB" w:rsidRPr="00306A5A">
              <w:rPr>
                <w:rFonts w:cstheme="minorHAnsi"/>
                <w:sz w:val="20"/>
                <w:lang w:val="es-EC"/>
              </w:rPr>
              <w:t>comunicaciones</w:t>
            </w:r>
            <w:r w:rsidRPr="00306A5A">
              <w:rPr>
                <w:rFonts w:cstheme="minorHAnsi"/>
                <w:sz w:val="20"/>
                <w:lang w:val="es-EC"/>
              </w:rPr>
              <w:t>, nuevas agrupaciones industriales y la asistencia de la SFP a las OROP (Resultado 2).</w:t>
            </w:r>
          </w:p>
        </w:tc>
        <w:tc>
          <w:tcPr>
            <w:tcW w:w="3129" w:type="dxa"/>
          </w:tcPr>
          <w:p w14:paraId="6DA66C54" w14:textId="229C6B02" w:rsidR="00F5563B" w:rsidRPr="00306A5A" w:rsidRDefault="00F5563B" w:rsidP="00D6731E">
            <w:pPr>
              <w:rPr>
                <w:rFonts w:cstheme="minorHAnsi"/>
                <w:sz w:val="20"/>
                <w:lang w:val="es-EC"/>
              </w:rPr>
            </w:pPr>
            <w:r w:rsidRPr="00306A5A">
              <w:rPr>
                <w:rFonts w:cstheme="minorHAnsi"/>
                <w:sz w:val="20"/>
                <w:lang w:val="es-EC"/>
              </w:rPr>
              <w:t>Existe una mayor presión sobre las OROP (</w:t>
            </w:r>
            <w:r w:rsidR="00823AEA" w:rsidRPr="00306A5A">
              <w:rPr>
                <w:rFonts w:cstheme="minorHAnsi"/>
                <w:sz w:val="20"/>
                <w:lang w:val="es-EC"/>
              </w:rPr>
              <w:t>de acuerdo con</w:t>
            </w:r>
            <w:r w:rsidRPr="00306A5A">
              <w:rPr>
                <w:rFonts w:cstheme="minorHAnsi"/>
                <w:sz w:val="20"/>
                <w:lang w:val="es-EC"/>
              </w:rPr>
              <w:t xml:space="preserve"> el resultado)</w:t>
            </w:r>
            <w:r w:rsidR="00823AEA" w:rsidRPr="00306A5A">
              <w:rPr>
                <w:rFonts w:cstheme="minorHAnsi"/>
                <w:sz w:val="20"/>
                <w:lang w:val="es-EC"/>
              </w:rPr>
              <w:t xml:space="preserve">. </w:t>
            </w:r>
            <w:r w:rsidRPr="00306A5A">
              <w:rPr>
                <w:rFonts w:cstheme="minorHAnsi"/>
                <w:sz w:val="20"/>
                <w:lang w:val="es-EC"/>
              </w:rPr>
              <w:t>La asociación con la SFP aporta un valor añadido a este componente (Resultados 1 y 2).</w:t>
            </w:r>
          </w:p>
        </w:tc>
        <w:tc>
          <w:tcPr>
            <w:tcW w:w="3362" w:type="dxa"/>
          </w:tcPr>
          <w:p w14:paraId="2496CDC6" w14:textId="77777777" w:rsidR="00F5563B" w:rsidRPr="00306A5A" w:rsidRDefault="00F5563B" w:rsidP="00D6731E">
            <w:pPr>
              <w:rPr>
                <w:rFonts w:cstheme="minorHAnsi"/>
                <w:sz w:val="20"/>
              </w:rPr>
            </w:pPr>
            <w:r w:rsidRPr="00306A5A">
              <w:rPr>
                <w:rFonts w:cstheme="minorHAnsi"/>
                <w:sz w:val="20"/>
              </w:rPr>
              <w:t>-</w:t>
            </w:r>
          </w:p>
        </w:tc>
      </w:tr>
      <w:tr w:rsidR="00F5563B" w:rsidRPr="00150709" w14:paraId="3D0411BF" w14:textId="77777777" w:rsidTr="00D6731E">
        <w:tc>
          <w:tcPr>
            <w:tcW w:w="3245" w:type="dxa"/>
          </w:tcPr>
          <w:p w14:paraId="4AF56A6E" w14:textId="60C9DF3A" w:rsidR="00F5563B" w:rsidRPr="00306A5A" w:rsidRDefault="00823AEA" w:rsidP="00D6731E">
            <w:pPr>
              <w:rPr>
                <w:rFonts w:cstheme="minorHAnsi"/>
                <w:sz w:val="20"/>
                <w:lang w:val="es-EC"/>
              </w:rPr>
            </w:pPr>
            <w:r w:rsidRPr="00306A5A">
              <w:rPr>
                <w:rFonts w:cstheme="minorHAnsi"/>
                <w:sz w:val="20"/>
                <w:lang w:val="es-EC"/>
              </w:rPr>
              <w:t>Aunque existe preocupación en cuanto a la institucionalización, s</w:t>
            </w:r>
            <w:r w:rsidR="00F5563B" w:rsidRPr="00306A5A">
              <w:rPr>
                <w:rFonts w:cstheme="minorHAnsi"/>
                <w:sz w:val="20"/>
                <w:lang w:val="es-EC"/>
              </w:rPr>
              <w:t xml:space="preserve">e han creado cinco Plataformas de Productos Marinos Sostenibles (Resultado 3). En Costa Rica se ha elaborado un Plan de Acción para la Pesca Sostenible, pero existe preocupación por </w:t>
            </w:r>
            <w:r w:rsidRPr="00306A5A">
              <w:rPr>
                <w:rFonts w:cstheme="minorHAnsi"/>
                <w:sz w:val="20"/>
                <w:lang w:val="es-EC"/>
              </w:rPr>
              <w:t>su</w:t>
            </w:r>
            <w:r w:rsidR="00F5563B" w:rsidRPr="00306A5A">
              <w:rPr>
                <w:rFonts w:cstheme="minorHAnsi"/>
                <w:sz w:val="20"/>
                <w:lang w:val="es-EC"/>
              </w:rPr>
              <w:t xml:space="preserve"> financiación. </w:t>
            </w:r>
          </w:p>
        </w:tc>
        <w:tc>
          <w:tcPr>
            <w:tcW w:w="3129" w:type="dxa"/>
          </w:tcPr>
          <w:p w14:paraId="4400D5B4" w14:textId="7C124171" w:rsidR="00F5563B" w:rsidRPr="00306A5A" w:rsidRDefault="00F5563B" w:rsidP="00D6731E">
            <w:pPr>
              <w:rPr>
                <w:rFonts w:cstheme="minorHAnsi"/>
                <w:sz w:val="20"/>
                <w:lang w:val="es-EC"/>
              </w:rPr>
            </w:pPr>
            <w:r w:rsidRPr="00306A5A">
              <w:rPr>
                <w:rFonts w:cstheme="minorHAnsi"/>
                <w:sz w:val="20"/>
                <w:lang w:val="es-EC"/>
              </w:rPr>
              <w:t xml:space="preserve">Las lecciones pueden y deben ser aprendidas de la experiencia de Costa Rica para los otros tres países. </w:t>
            </w:r>
            <w:r w:rsidR="00823AEA" w:rsidRPr="00306A5A">
              <w:rPr>
                <w:rFonts w:cstheme="minorHAnsi"/>
                <w:sz w:val="20"/>
                <w:lang w:val="es-EC"/>
              </w:rPr>
              <w:t>L</w:t>
            </w:r>
            <w:r w:rsidRPr="00306A5A">
              <w:rPr>
                <w:rFonts w:cstheme="minorHAnsi"/>
                <w:sz w:val="20"/>
                <w:lang w:val="es-EC"/>
              </w:rPr>
              <w:t>a sinergia</w:t>
            </w:r>
            <w:r w:rsidR="00823AEA" w:rsidRPr="00306A5A">
              <w:rPr>
                <w:rFonts w:cstheme="minorHAnsi"/>
                <w:sz w:val="20"/>
                <w:lang w:val="es-EC"/>
              </w:rPr>
              <w:t xml:space="preserve"> ha mejorado</w:t>
            </w:r>
            <w:r w:rsidRPr="00306A5A">
              <w:rPr>
                <w:rFonts w:cstheme="minorHAnsi"/>
                <w:sz w:val="20"/>
                <w:lang w:val="es-EC"/>
              </w:rPr>
              <w:t>, pero aún no se han institucionalizado las plataformas, lo que compromete la sostenibilidad y el impacto a largo plazo.</w:t>
            </w:r>
          </w:p>
          <w:p w14:paraId="6F1328C3" w14:textId="0AB30315" w:rsidR="00F5563B" w:rsidRPr="00306A5A" w:rsidRDefault="00823AEA" w:rsidP="00D6731E">
            <w:pPr>
              <w:rPr>
                <w:rFonts w:cstheme="minorHAnsi"/>
                <w:sz w:val="20"/>
                <w:lang w:val="es-EC"/>
              </w:rPr>
            </w:pPr>
            <w:r w:rsidRPr="00306A5A">
              <w:rPr>
                <w:rFonts w:cstheme="minorHAnsi"/>
                <w:sz w:val="20"/>
                <w:lang w:val="es-EC"/>
              </w:rPr>
              <w:t>Es i</w:t>
            </w:r>
            <w:r w:rsidR="00F5563B" w:rsidRPr="00306A5A">
              <w:rPr>
                <w:rFonts w:cstheme="minorHAnsi"/>
                <w:sz w:val="20"/>
                <w:lang w:val="es-EC"/>
              </w:rPr>
              <w:t xml:space="preserve">mportante garantizar la gobernanza de la plataforma </w:t>
            </w:r>
            <w:r w:rsidR="00F5563B" w:rsidRPr="00306A5A">
              <w:rPr>
                <w:rFonts w:cstheme="minorHAnsi"/>
                <w:i/>
                <w:iCs/>
                <w:sz w:val="20"/>
                <w:lang w:val="es-EC"/>
              </w:rPr>
              <w:t xml:space="preserve">y </w:t>
            </w:r>
            <w:r w:rsidR="00F5563B" w:rsidRPr="00306A5A">
              <w:rPr>
                <w:rFonts w:cstheme="minorHAnsi"/>
                <w:sz w:val="20"/>
                <w:lang w:val="es-EC"/>
              </w:rPr>
              <w:t>de la pesca (que de la plataforma se deriven medidas concretas de gestión de la pesca).</w:t>
            </w:r>
          </w:p>
          <w:p w14:paraId="4D0FC0E4" w14:textId="5CD3F296" w:rsidR="00F5563B" w:rsidRPr="00306A5A" w:rsidRDefault="00823AEA" w:rsidP="00D6731E">
            <w:pPr>
              <w:rPr>
                <w:rFonts w:cstheme="minorHAnsi"/>
                <w:sz w:val="20"/>
                <w:lang w:val="es-EC"/>
              </w:rPr>
            </w:pPr>
            <w:r w:rsidRPr="00306A5A">
              <w:rPr>
                <w:rFonts w:cstheme="minorHAnsi"/>
                <w:sz w:val="20"/>
                <w:lang w:val="es-EC"/>
              </w:rPr>
              <w:t>Es i</w:t>
            </w:r>
            <w:r w:rsidR="00F5563B" w:rsidRPr="00306A5A">
              <w:rPr>
                <w:rFonts w:cstheme="minorHAnsi"/>
                <w:sz w:val="20"/>
                <w:lang w:val="es-EC"/>
              </w:rPr>
              <w:t xml:space="preserve">mportante asegurar que </w:t>
            </w:r>
            <w:r w:rsidR="00F5563B" w:rsidRPr="00306A5A">
              <w:rPr>
                <w:rFonts w:cstheme="minorHAnsi"/>
                <w:i/>
                <w:iCs/>
                <w:sz w:val="20"/>
                <w:lang w:val="es-EC"/>
              </w:rPr>
              <w:t>las cadenas de valor</w:t>
            </w:r>
            <w:r w:rsidR="00F5563B" w:rsidRPr="00306A5A">
              <w:rPr>
                <w:rFonts w:cstheme="minorHAnsi"/>
                <w:sz w:val="20"/>
                <w:lang w:val="es-EC"/>
              </w:rPr>
              <w:t xml:space="preserve"> sigan siendo un foco de atención.</w:t>
            </w:r>
          </w:p>
          <w:p w14:paraId="7067D500" w14:textId="216C0E09" w:rsidR="00F5563B" w:rsidRPr="00306A5A" w:rsidRDefault="00D6731E" w:rsidP="00D6731E">
            <w:pPr>
              <w:rPr>
                <w:rFonts w:cstheme="minorHAnsi"/>
                <w:sz w:val="20"/>
                <w:lang w:val="es-EC"/>
              </w:rPr>
            </w:pPr>
            <w:r w:rsidRPr="00306A5A">
              <w:rPr>
                <w:rFonts w:cstheme="minorHAnsi"/>
                <w:sz w:val="20"/>
                <w:lang w:val="es-EC"/>
              </w:rPr>
              <w:t>Si la Pl</w:t>
            </w:r>
            <w:r w:rsidR="00F5563B" w:rsidRPr="00306A5A">
              <w:rPr>
                <w:rFonts w:cstheme="minorHAnsi"/>
                <w:sz w:val="20"/>
                <w:lang w:val="es-EC"/>
              </w:rPr>
              <w:t>a</w:t>
            </w:r>
            <w:r w:rsidRPr="00306A5A">
              <w:rPr>
                <w:rFonts w:cstheme="minorHAnsi"/>
                <w:sz w:val="20"/>
                <w:lang w:val="es-EC"/>
              </w:rPr>
              <w:t>ta</w:t>
            </w:r>
            <w:r w:rsidR="00F5563B" w:rsidRPr="00306A5A">
              <w:rPr>
                <w:rFonts w:cstheme="minorHAnsi"/>
                <w:sz w:val="20"/>
                <w:lang w:val="es-EC"/>
              </w:rPr>
              <w:t xml:space="preserve">forma </w:t>
            </w:r>
            <w:r w:rsidRPr="00306A5A">
              <w:rPr>
                <w:rFonts w:cstheme="minorHAnsi"/>
                <w:sz w:val="20"/>
                <w:lang w:val="es-EC"/>
              </w:rPr>
              <w:t>se orienta</w:t>
            </w:r>
            <w:r w:rsidR="00F5563B" w:rsidRPr="00306A5A">
              <w:rPr>
                <w:rFonts w:cstheme="minorHAnsi"/>
                <w:sz w:val="20"/>
                <w:lang w:val="es-EC"/>
              </w:rPr>
              <w:t xml:space="preserve"> a </w:t>
            </w:r>
            <w:r w:rsidRPr="00306A5A">
              <w:rPr>
                <w:rFonts w:cstheme="minorHAnsi"/>
                <w:sz w:val="20"/>
                <w:lang w:val="es-EC"/>
              </w:rPr>
              <w:t>un plan de acción de pesca sostenible o a un plan de gestión</w:t>
            </w:r>
            <w:r w:rsidR="00F5563B" w:rsidRPr="00306A5A">
              <w:rPr>
                <w:rFonts w:cstheme="minorHAnsi"/>
                <w:sz w:val="20"/>
                <w:lang w:val="es-EC"/>
              </w:rPr>
              <w:t xml:space="preserve"> dependerá del contexto.</w:t>
            </w:r>
          </w:p>
        </w:tc>
        <w:tc>
          <w:tcPr>
            <w:tcW w:w="3362" w:type="dxa"/>
          </w:tcPr>
          <w:p w14:paraId="5A634999" w14:textId="18A73D74" w:rsidR="00F5563B" w:rsidRPr="00306A5A" w:rsidRDefault="00F5563B" w:rsidP="00D6731E">
            <w:pPr>
              <w:rPr>
                <w:rFonts w:cstheme="minorHAnsi"/>
                <w:sz w:val="20"/>
                <w:lang w:val="es-EC"/>
              </w:rPr>
            </w:pPr>
            <w:r w:rsidRPr="00306A5A">
              <w:rPr>
                <w:rFonts w:cstheme="minorHAnsi"/>
                <w:sz w:val="20"/>
                <w:lang w:val="es-EC"/>
              </w:rPr>
              <w:t xml:space="preserve">-Las Autoridades Nacionales y el PNUD deben hacer todo lo posible para asegurar que las Plataformas apoyadas por el proyecto estén ancladas en instituciones permanentes legalmente constituidas, </w:t>
            </w:r>
            <w:r w:rsidRPr="00306A5A">
              <w:rPr>
                <w:rFonts w:cstheme="minorHAnsi"/>
                <w:i/>
                <w:iCs/>
                <w:sz w:val="20"/>
                <w:lang w:val="es-EC"/>
              </w:rPr>
              <w:t>y</w:t>
            </w:r>
            <w:r w:rsidRPr="00306A5A">
              <w:rPr>
                <w:rFonts w:cstheme="minorHAnsi"/>
                <w:sz w:val="20"/>
                <w:lang w:val="es-EC"/>
              </w:rPr>
              <w:t xml:space="preserve"> que los coordinadores </w:t>
            </w:r>
            <w:r w:rsidR="00D6731E" w:rsidRPr="00306A5A">
              <w:rPr>
                <w:rFonts w:cstheme="minorHAnsi"/>
                <w:sz w:val="20"/>
                <w:lang w:val="es-EC"/>
              </w:rPr>
              <w:t xml:space="preserve">nacionales </w:t>
            </w:r>
            <w:r w:rsidRPr="00306A5A">
              <w:rPr>
                <w:rFonts w:cstheme="minorHAnsi"/>
                <w:sz w:val="20"/>
                <w:lang w:val="es-EC"/>
              </w:rPr>
              <w:t>de las plataformas provengan de puestos permanentes;</w:t>
            </w:r>
            <w:r w:rsidRPr="00306A5A">
              <w:rPr>
                <w:rStyle w:val="Refdenotaalpie"/>
                <w:rFonts w:asciiTheme="minorHAnsi" w:hAnsiTheme="minorHAnsi" w:cstheme="minorHAnsi"/>
                <w:sz w:val="20"/>
              </w:rPr>
              <w:footnoteReference w:id="6"/>
            </w:r>
            <w:r w:rsidRPr="00306A5A">
              <w:rPr>
                <w:rFonts w:cstheme="minorHAnsi"/>
                <w:sz w:val="20"/>
                <w:lang w:val="es-EC"/>
              </w:rPr>
              <w:t>el personal del GMC debe asumir el rol de facilitador y asesor.</w:t>
            </w:r>
          </w:p>
          <w:p w14:paraId="2E0B624D" w14:textId="77777777" w:rsidR="00F5563B" w:rsidRPr="00306A5A" w:rsidRDefault="00F5563B" w:rsidP="00D6731E">
            <w:pPr>
              <w:rPr>
                <w:rFonts w:cstheme="minorHAnsi"/>
                <w:sz w:val="20"/>
                <w:lang w:val="es-EC"/>
              </w:rPr>
            </w:pPr>
            <w:r w:rsidRPr="00306A5A">
              <w:rPr>
                <w:rFonts w:cstheme="minorHAnsi"/>
                <w:sz w:val="20"/>
                <w:lang w:val="es-EC"/>
              </w:rPr>
              <w:t>-Las Autoridades Nacionales y el PNUD deben tomar nota de que los productos de la Plataforma podrían ser planes de ordenación respaldados por los gobiernos en lugar de planes de acción para la pesca sostenible, caso por caso, y que los Comités Directivos de la Plataforma deben garantizar la pertinencia de la</w:t>
            </w:r>
            <w:r w:rsidRPr="00306A5A">
              <w:rPr>
                <w:rFonts w:cstheme="minorHAnsi"/>
                <w:i/>
                <w:iCs/>
                <w:sz w:val="20"/>
                <w:lang w:val="es-EC"/>
              </w:rPr>
              <w:t xml:space="preserve"> cadena de valor </w:t>
            </w:r>
            <w:r w:rsidRPr="00306A5A">
              <w:rPr>
                <w:rFonts w:cstheme="minorHAnsi"/>
                <w:sz w:val="20"/>
                <w:lang w:val="es-EC"/>
              </w:rPr>
              <w:t>con una participación continua de los grandes actores internacionales y un mayor enfoque en la financiación realista de los planes.</w:t>
            </w:r>
          </w:p>
          <w:p w14:paraId="05C6F726" w14:textId="3172317B" w:rsidR="00F5563B" w:rsidRPr="00306A5A" w:rsidRDefault="00F5563B" w:rsidP="00D6731E">
            <w:pPr>
              <w:rPr>
                <w:rFonts w:cstheme="minorHAnsi"/>
                <w:sz w:val="20"/>
                <w:lang w:val="es-EC"/>
              </w:rPr>
            </w:pPr>
            <w:r w:rsidRPr="00306A5A">
              <w:rPr>
                <w:rFonts w:cstheme="minorHAnsi"/>
                <w:sz w:val="20"/>
                <w:lang w:val="es-EC"/>
              </w:rPr>
              <w:t xml:space="preserve">-Desde 2020 hasta el final del proyecto, el IPCU </w:t>
            </w:r>
            <w:r w:rsidR="001E4098" w:rsidRPr="00306A5A">
              <w:rPr>
                <w:rFonts w:cstheme="minorHAnsi"/>
                <w:sz w:val="20"/>
                <w:lang w:val="es-EC"/>
              </w:rPr>
              <w:t xml:space="preserve">debe </w:t>
            </w:r>
            <w:r w:rsidRPr="00306A5A">
              <w:rPr>
                <w:rFonts w:cstheme="minorHAnsi"/>
                <w:sz w:val="20"/>
                <w:lang w:val="es-EC"/>
              </w:rPr>
              <w:t>contratar a una persona para el puesto de Asesor de Plataforma Mundial, con el fin de extraer lecciones aprendidas y mejores prácticas, y proporcionar coherencia.</w:t>
            </w:r>
          </w:p>
        </w:tc>
      </w:tr>
      <w:tr w:rsidR="00F5563B" w:rsidRPr="00150709" w14:paraId="5B231150" w14:textId="77777777" w:rsidTr="00D6731E">
        <w:tc>
          <w:tcPr>
            <w:tcW w:w="3245" w:type="dxa"/>
          </w:tcPr>
          <w:p w14:paraId="602994EA" w14:textId="625C7CE1" w:rsidR="00F5563B" w:rsidRPr="00306A5A" w:rsidRDefault="00F5563B" w:rsidP="00D6731E">
            <w:pPr>
              <w:rPr>
                <w:rFonts w:cstheme="minorHAnsi"/>
                <w:sz w:val="20"/>
                <w:lang w:val="es-EC"/>
              </w:rPr>
            </w:pPr>
            <w:r w:rsidRPr="00306A5A">
              <w:rPr>
                <w:rFonts w:cstheme="minorHAnsi"/>
                <w:sz w:val="20"/>
                <w:lang w:val="es-EC"/>
              </w:rPr>
              <w:t xml:space="preserve">El resultado 4 se relaciona con los puntajes de sostenibilidad de los productos marinos comprados a las pesquerías del proyecto; el proyecto monitorea los </w:t>
            </w:r>
            <w:r w:rsidR="001E4098" w:rsidRPr="00306A5A">
              <w:rPr>
                <w:rFonts w:cstheme="minorHAnsi"/>
                <w:sz w:val="20"/>
                <w:lang w:val="es-EC"/>
              </w:rPr>
              <w:t>FIP</w:t>
            </w:r>
            <w:r w:rsidRPr="00306A5A">
              <w:rPr>
                <w:rFonts w:cstheme="minorHAnsi"/>
                <w:sz w:val="20"/>
                <w:lang w:val="es-EC"/>
              </w:rPr>
              <w:t xml:space="preserve"> y las pesquerías y los </w:t>
            </w:r>
            <w:r w:rsidR="001E4098" w:rsidRPr="00306A5A">
              <w:rPr>
                <w:rFonts w:cstheme="minorHAnsi"/>
                <w:sz w:val="20"/>
                <w:lang w:val="es-EC"/>
              </w:rPr>
              <w:t>FIP</w:t>
            </w:r>
            <w:r w:rsidRPr="00306A5A">
              <w:rPr>
                <w:rFonts w:cstheme="minorHAnsi"/>
                <w:sz w:val="20"/>
                <w:lang w:val="es-EC"/>
              </w:rPr>
              <w:t xml:space="preserve"> están en el buen camino en términos de progreso, pero el financiamiento no está a la altura de l</w:t>
            </w:r>
            <w:r w:rsidR="001E4098" w:rsidRPr="00306A5A">
              <w:rPr>
                <w:rFonts w:cstheme="minorHAnsi"/>
                <w:sz w:val="20"/>
                <w:lang w:val="es-EC"/>
              </w:rPr>
              <w:t>as metas</w:t>
            </w:r>
            <w:r w:rsidRPr="00306A5A">
              <w:rPr>
                <w:rFonts w:cstheme="minorHAnsi"/>
                <w:sz w:val="20"/>
                <w:lang w:val="es-EC"/>
              </w:rPr>
              <w:t>.</w:t>
            </w:r>
          </w:p>
        </w:tc>
        <w:tc>
          <w:tcPr>
            <w:tcW w:w="3129" w:type="dxa"/>
          </w:tcPr>
          <w:p w14:paraId="3642CE9E" w14:textId="37DAEF23" w:rsidR="00F5563B" w:rsidRPr="00306A5A" w:rsidRDefault="00F5563B" w:rsidP="00D6731E">
            <w:pPr>
              <w:rPr>
                <w:rFonts w:cstheme="minorHAnsi"/>
                <w:sz w:val="20"/>
                <w:lang w:val="es-EC"/>
              </w:rPr>
            </w:pPr>
            <w:r w:rsidRPr="00306A5A">
              <w:rPr>
                <w:rFonts w:cstheme="minorHAnsi"/>
                <w:sz w:val="20"/>
                <w:lang w:val="es-EC"/>
              </w:rPr>
              <w:t>Los FIP sufrieron un comienzo tardío en la mayoría de los países y un apoyo limitado del SFP, sin culpa</w:t>
            </w:r>
            <w:r w:rsidR="005A63DE" w:rsidRPr="00306A5A">
              <w:rPr>
                <w:rFonts w:cstheme="minorHAnsi"/>
                <w:sz w:val="20"/>
                <w:lang w:val="es-EC"/>
              </w:rPr>
              <w:t>r</w:t>
            </w:r>
            <w:r w:rsidRPr="00306A5A">
              <w:rPr>
                <w:rFonts w:cstheme="minorHAnsi"/>
                <w:sz w:val="20"/>
                <w:lang w:val="es-EC"/>
              </w:rPr>
              <w:t xml:space="preserve"> </w:t>
            </w:r>
            <w:r w:rsidR="005A63DE" w:rsidRPr="00306A5A">
              <w:rPr>
                <w:rFonts w:cstheme="minorHAnsi"/>
                <w:sz w:val="20"/>
                <w:lang w:val="es-EC"/>
              </w:rPr>
              <w:t>al SFP</w:t>
            </w:r>
            <w:r w:rsidRPr="00306A5A">
              <w:rPr>
                <w:rFonts w:cstheme="minorHAnsi"/>
                <w:sz w:val="20"/>
                <w:lang w:val="es-EC"/>
              </w:rPr>
              <w:t>, en Costa Rica e Indonesia</w:t>
            </w:r>
            <w:r w:rsidRPr="00306A5A">
              <w:rPr>
                <w:rStyle w:val="Refdenotaalpie"/>
                <w:rFonts w:asciiTheme="minorHAnsi" w:hAnsiTheme="minorHAnsi" w:cstheme="minorHAnsi"/>
                <w:sz w:val="20"/>
              </w:rPr>
              <w:footnoteReference w:id="7"/>
            </w:r>
            <w:r w:rsidRPr="00306A5A">
              <w:rPr>
                <w:rFonts w:cstheme="minorHAnsi"/>
                <w:sz w:val="20"/>
                <w:lang w:val="es-EC"/>
              </w:rPr>
              <w:t xml:space="preserve">. El calendario de los </w:t>
            </w:r>
            <w:r w:rsidR="005A63DE" w:rsidRPr="00306A5A">
              <w:rPr>
                <w:rFonts w:cstheme="minorHAnsi"/>
                <w:sz w:val="20"/>
                <w:lang w:val="es-EC"/>
              </w:rPr>
              <w:t>FIP</w:t>
            </w:r>
            <w:r w:rsidRPr="00306A5A">
              <w:rPr>
                <w:rFonts w:cstheme="minorHAnsi"/>
                <w:sz w:val="20"/>
                <w:lang w:val="es-EC"/>
              </w:rPr>
              <w:t xml:space="preserve"> es más largo que el del proyecto GMC. El GMC está financiando la ejecución de partes de los planes </w:t>
            </w:r>
            <w:r w:rsidR="005A63DE" w:rsidRPr="00306A5A">
              <w:rPr>
                <w:rFonts w:cstheme="minorHAnsi"/>
                <w:sz w:val="20"/>
                <w:lang w:val="es-EC"/>
              </w:rPr>
              <w:t>FIP</w:t>
            </w:r>
            <w:r w:rsidRPr="00306A5A">
              <w:rPr>
                <w:rFonts w:cstheme="minorHAnsi"/>
                <w:sz w:val="20"/>
                <w:lang w:val="es-EC"/>
              </w:rPr>
              <w:t xml:space="preserve">, lo que podría </w:t>
            </w:r>
            <w:r w:rsidR="00A1469D" w:rsidRPr="000946E7">
              <w:rPr>
                <w:rFonts w:cstheme="minorHAnsi"/>
                <w:sz w:val="20"/>
                <w:lang w:val="es-EC"/>
              </w:rPr>
              <w:t>desalentar</w:t>
            </w:r>
            <w:r w:rsidRPr="00306A5A">
              <w:rPr>
                <w:rFonts w:cstheme="minorHAnsi"/>
                <w:sz w:val="20"/>
                <w:lang w:val="es-EC"/>
              </w:rPr>
              <w:t xml:space="preserve"> la participación del sector privado. Se ha avanzado hacia la sostenibilidad, pero es demasiado pronto para verificarlo. La SFP aporta valor añadido en el ámbito de la participación y la financiación del sector privado.</w:t>
            </w:r>
          </w:p>
        </w:tc>
        <w:tc>
          <w:tcPr>
            <w:tcW w:w="3362" w:type="dxa"/>
          </w:tcPr>
          <w:p w14:paraId="3BFD55AC" w14:textId="1C192034" w:rsidR="00F5563B" w:rsidRPr="00306A5A" w:rsidRDefault="00F5563B" w:rsidP="00D6731E">
            <w:pPr>
              <w:rPr>
                <w:rFonts w:cstheme="minorHAnsi"/>
                <w:sz w:val="20"/>
                <w:lang w:val="es-EC"/>
              </w:rPr>
            </w:pPr>
            <w:r w:rsidRPr="00306A5A">
              <w:rPr>
                <w:rFonts w:cstheme="minorHAnsi"/>
                <w:sz w:val="20"/>
                <w:lang w:val="es-EC"/>
              </w:rPr>
              <w:t xml:space="preserve">-La PESC y las autoridades nacionales deben garantizar que los </w:t>
            </w:r>
            <w:r w:rsidR="00A1469D" w:rsidRPr="000946E7">
              <w:rPr>
                <w:rFonts w:cstheme="minorHAnsi"/>
                <w:sz w:val="20"/>
                <w:lang w:val="es-EC"/>
              </w:rPr>
              <w:t>FIP</w:t>
            </w:r>
            <w:r w:rsidRPr="00306A5A">
              <w:rPr>
                <w:rFonts w:cstheme="minorHAnsi"/>
                <w:sz w:val="20"/>
                <w:lang w:val="es-EC"/>
              </w:rPr>
              <w:t xml:space="preserve"> estén dirigidos por la industria y que todos los planes de acción del </w:t>
            </w:r>
            <w:r w:rsidR="00A1469D" w:rsidRPr="000946E7">
              <w:rPr>
                <w:rFonts w:cstheme="minorHAnsi"/>
                <w:sz w:val="20"/>
                <w:lang w:val="es-EC"/>
              </w:rPr>
              <w:t>FIP</w:t>
            </w:r>
            <w:r w:rsidRPr="00306A5A">
              <w:rPr>
                <w:rFonts w:cstheme="minorHAnsi"/>
                <w:sz w:val="20"/>
                <w:lang w:val="es-EC"/>
              </w:rPr>
              <w:t xml:space="preserve"> sean realistas, financiados e implementados; de lo contrario, el proceso se verá socavado.</w:t>
            </w:r>
          </w:p>
          <w:p w14:paraId="00CC6BE6" w14:textId="5943B4DB" w:rsidR="00F5563B" w:rsidRPr="00306A5A" w:rsidRDefault="00F5563B" w:rsidP="00D6731E">
            <w:pPr>
              <w:rPr>
                <w:rFonts w:cstheme="minorHAnsi"/>
                <w:sz w:val="20"/>
                <w:lang w:val="es-EC"/>
              </w:rPr>
            </w:pPr>
            <w:r w:rsidRPr="00306A5A">
              <w:rPr>
                <w:rFonts w:cstheme="minorHAnsi"/>
                <w:color w:val="222222"/>
                <w:sz w:val="20"/>
                <w:lang w:val="es-EC"/>
              </w:rPr>
              <w:t xml:space="preserve">- SPP &amp; IPCU </w:t>
            </w:r>
            <w:r w:rsidR="005A63DE" w:rsidRPr="00306A5A">
              <w:rPr>
                <w:rFonts w:cstheme="minorHAnsi"/>
                <w:color w:val="222222"/>
                <w:sz w:val="20"/>
                <w:lang w:val="es-EC"/>
              </w:rPr>
              <w:t>deben</w:t>
            </w:r>
            <w:r w:rsidRPr="00306A5A">
              <w:rPr>
                <w:rFonts w:cstheme="minorHAnsi"/>
                <w:color w:val="222222"/>
                <w:sz w:val="20"/>
                <w:lang w:val="es-EC"/>
              </w:rPr>
              <w:t xml:space="preserve"> renovar esfuerzos, y el PNUD </w:t>
            </w:r>
            <w:r w:rsidR="005A63DE" w:rsidRPr="00306A5A">
              <w:rPr>
                <w:rFonts w:cstheme="minorHAnsi"/>
                <w:color w:val="222222"/>
                <w:sz w:val="20"/>
                <w:lang w:val="es-EC"/>
              </w:rPr>
              <w:t>debe</w:t>
            </w:r>
            <w:r w:rsidRPr="00306A5A">
              <w:rPr>
                <w:rFonts w:cstheme="minorHAnsi"/>
                <w:color w:val="222222"/>
                <w:sz w:val="20"/>
                <w:lang w:val="es-EC"/>
              </w:rPr>
              <w:t xml:space="preserve"> apoyar estos esfuerzos, para que </w:t>
            </w:r>
            <w:r w:rsidR="005A63DE" w:rsidRPr="00306A5A">
              <w:rPr>
                <w:rFonts w:cstheme="minorHAnsi"/>
                <w:color w:val="222222"/>
                <w:sz w:val="20"/>
                <w:lang w:val="es-EC"/>
              </w:rPr>
              <w:t>el SFP</w:t>
            </w:r>
            <w:r w:rsidRPr="00306A5A">
              <w:rPr>
                <w:rFonts w:cstheme="minorHAnsi"/>
                <w:color w:val="222222"/>
                <w:sz w:val="20"/>
                <w:lang w:val="es-EC"/>
              </w:rPr>
              <w:t xml:space="preserve"> apoye la sostenibilidad a largo plazo de </w:t>
            </w:r>
            <w:r w:rsidR="005A63DE" w:rsidRPr="00306A5A">
              <w:rPr>
                <w:rFonts w:cstheme="minorHAnsi"/>
                <w:color w:val="222222"/>
                <w:sz w:val="20"/>
                <w:lang w:val="es-EC"/>
              </w:rPr>
              <w:t>FIP</w:t>
            </w:r>
            <w:r w:rsidRPr="00306A5A">
              <w:rPr>
                <w:rFonts w:cstheme="minorHAnsi"/>
                <w:color w:val="222222"/>
                <w:sz w:val="20"/>
                <w:lang w:val="es-EC"/>
              </w:rPr>
              <w:t xml:space="preserve"> liderados por la industria en Costa Rica e Indonesia.</w:t>
            </w:r>
          </w:p>
          <w:p w14:paraId="3D5403D0" w14:textId="7B1F332A" w:rsidR="00F5563B" w:rsidRPr="00306A5A" w:rsidRDefault="00F5563B" w:rsidP="00D6731E">
            <w:pPr>
              <w:rPr>
                <w:rFonts w:cstheme="minorHAnsi"/>
                <w:sz w:val="20"/>
                <w:lang w:val="es-EC"/>
              </w:rPr>
            </w:pPr>
            <w:r w:rsidRPr="00306A5A">
              <w:rPr>
                <w:rFonts w:cstheme="minorHAnsi"/>
                <w:sz w:val="20"/>
                <w:lang w:val="es-EC"/>
              </w:rPr>
              <w:t>-Los Coordinadores de Plataformas Nacionales, el S</w:t>
            </w:r>
            <w:r w:rsidR="005A63DE" w:rsidRPr="00306A5A">
              <w:rPr>
                <w:rFonts w:cstheme="minorHAnsi"/>
                <w:sz w:val="20"/>
                <w:lang w:val="es-EC"/>
              </w:rPr>
              <w:t>F</w:t>
            </w:r>
            <w:r w:rsidRPr="00306A5A">
              <w:rPr>
                <w:rFonts w:cstheme="minorHAnsi"/>
                <w:sz w:val="20"/>
                <w:lang w:val="es-EC"/>
              </w:rPr>
              <w:t xml:space="preserve">P y el PNUD deben garantizar vínculos claros y sólidos entre los </w:t>
            </w:r>
            <w:r w:rsidR="005A63DE" w:rsidRPr="00306A5A">
              <w:rPr>
                <w:rFonts w:cstheme="minorHAnsi"/>
                <w:sz w:val="20"/>
                <w:lang w:val="es-EC"/>
              </w:rPr>
              <w:t>FIP</w:t>
            </w:r>
            <w:r w:rsidRPr="00306A5A">
              <w:rPr>
                <w:rFonts w:cstheme="minorHAnsi"/>
                <w:sz w:val="20"/>
                <w:lang w:val="es-EC"/>
              </w:rPr>
              <w:t xml:space="preserve">, la Plataforma y el gobierno para garantizar que los resultados del </w:t>
            </w:r>
            <w:r w:rsidR="005A63DE" w:rsidRPr="00306A5A">
              <w:rPr>
                <w:rFonts w:cstheme="minorHAnsi"/>
                <w:sz w:val="20"/>
                <w:lang w:val="es-EC"/>
              </w:rPr>
              <w:t>FIP</w:t>
            </w:r>
            <w:r w:rsidRPr="00306A5A">
              <w:rPr>
                <w:rFonts w:cstheme="minorHAnsi"/>
                <w:sz w:val="20"/>
                <w:lang w:val="es-EC"/>
              </w:rPr>
              <w:t xml:space="preserve"> apoyen las medidas de gestión a largo plazo.</w:t>
            </w:r>
          </w:p>
        </w:tc>
      </w:tr>
      <w:tr w:rsidR="00F5563B" w:rsidRPr="00150709" w14:paraId="34711BF1" w14:textId="77777777" w:rsidTr="00D6731E">
        <w:tc>
          <w:tcPr>
            <w:tcW w:w="3245" w:type="dxa"/>
          </w:tcPr>
          <w:p w14:paraId="6B5C0BB1" w14:textId="6B2E1F8C" w:rsidR="00F5563B" w:rsidRPr="00306A5A" w:rsidRDefault="00F5563B" w:rsidP="00D6731E">
            <w:pPr>
              <w:rPr>
                <w:rFonts w:cstheme="minorHAnsi"/>
                <w:sz w:val="20"/>
                <w:lang w:val="es-EC"/>
              </w:rPr>
            </w:pPr>
            <w:r w:rsidRPr="00306A5A">
              <w:rPr>
                <w:rFonts w:cstheme="minorHAnsi"/>
                <w:sz w:val="20"/>
                <w:lang w:val="es-EC"/>
              </w:rPr>
              <w:t xml:space="preserve">El Resultado 5 espera que información fiable y verificable esté más disponible y sea más utilizada por las partes </w:t>
            </w:r>
            <w:r w:rsidR="005A63DE" w:rsidRPr="00306A5A">
              <w:rPr>
                <w:rFonts w:cstheme="minorHAnsi"/>
                <w:sz w:val="20"/>
                <w:lang w:val="es-EC"/>
              </w:rPr>
              <w:t>implicadas</w:t>
            </w:r>
            <w:r w:rsidRPr="00306A5A">
              <w:rPr>
                <w:rFonts w:cstheme="minorHAnsi"/>
                <w:sz w:val="20"/>
                <w:lang w:val="es-EC"/>
              </w:rPr>
              <w:t xml:space="preserve"> </w:t>
            </w:r>
            <w:r w:rsidR="005A63DE" w:rsidRPr="00306A5A">
              <w:rPr>
                <w:rFonts w:cstheme="minorHAnsi"/>
                <w:sz w:val="20"/>
                <w:lang w:val="es-EC"/>
              </w:rPr>
              <w:t>en</w:t>
            </w:r>
            <w:r w:rsidRPr="00306A5A">
              <w:rPr>
                <w:rFonts w:cstheme="minorHAnsi"/>
                <w:sz w:val="20"/>
                <w:lang w:val="es-EC"/>
              </w:rPr>
              <w:t xml:space="preserve"> la cadena de valor. Se </w:t>
            </w:r>
            <w:r w:rsidR="005A63DE" w:rsidRPr="00306A5A">
              <w:rPr>
                <w:rFonts w:cstheme="minorHAnsi"/>
                <w:sz w:val="20"/>
                <w:lang w:val="es-EC"/>
              </w:rPr>
              <w:t xml:space="preserve">manifiesta </w:t>
            </w:r>
            <w:r w:rsidRPr="00306A5A">
              <w:rPr>
                <w:rFonts w:cstheme="minorHAnsi"/>
                <w:sz w:val="20"/>
                <w:lang w:val="es-EC"/>
              </w:rPr>
              <w:t xml:space="preserve">un aumento del número de pesquerías y de usuarios registrados </w:t>
            </w:r>
            <w:r w:rsidR="005A63DE" w:rsidRPr="00306A5A">
              <w:rPr>
                <w:rFonts w:cstheme="minorHAnsi"/>
                <w:sz w:val="20"/>
                <w:lang w:val="es-EC"/>
              </w:rPr>
              <w:t>en</w:t>
            </w:r>
            <w:r w:rsidRPr="00306A5A">
              <w:rPr>
                <w:rFonts w:cstheme="minorHAnsi"/>
                <w:sz w:val="20"/>
                <w:lang w:val="es-EC"/>
              </w:rPr>
              <w:t xml:space="preserve"> los sitios</w:t>
            </w:r>
            <w:r w:rsidR="005A63DE" w:rsidRPr="00306A5A">
              <w:rPr>
                <w:rFonts w:cstheme="minorHAnsi"/>
                <w:sz w:val="20"/>
                <w:lang w:val="es-EC"/>
              </w:rPr>
              <w:t xml:space="preserve"> web</w:t>
            </w:r>
            <w:r w:rsidRPr="00306A5A">
              <w:rPr>
                <w:rFonts w:cstheme="minorHAnsi"/>
                <w:sz w:val="20"/>
                <w:lang w:val="es-EC"/>
              </w:rPr>
              <w:t xml:space="preserve">, así como un aumento del número de visitantes. El nivel general de satisfacción con las diferentes herramientas se </w:t>
            </w:r>
            <w:r w:rsidR="005A63DE" w:rsidRPr="00306A5A">
              <w:rPr>
                <w:rFonts w:cstheme="minorHAnsi"/>
                <w:sz w:val="20"/>
                <w:lang w:val="es-EC"/>
              </w:rPr>
              <w:t>aproxima</w:t>
            </w:r>
            <w:r w:rsidRPr="00306A5A">
              <w:rPr>
                <w:rFonts w:cstheme="minorHAnsi"/>
                <w:sz w:val="20"/>
                <w:lang w:val="es-EC"/>
              </w:rPr>
              <w:t xml:space="preserve"> a las expectativas. Los informes científicos están </w:t>
            </w:r>
            <w:r w:rsidR="00A1469D">
              <w:rPr>
                <w:rFonts w:cstheme="minorHAnsi"/>
                <w:sz w:val="20"/>
              </w:rPr>
              <w:t>inferiores</w:t>
            </w:r>
            <w:r w:rsidR="00C26CFB" w:rsidRPr="00306A5A">
              <w:rPr>
                <w:rFonts w:cstheme="minorHAnsi"/>
                <w:sz w:val="20"/>
                <w:lang w:val="es-EC"/>
              </w:rPr>
              <w:t xml:space="preserve"> la meta</w:t>
            </w:r>
            <w:r w:rsidRPr="00306A5A">
              <w:rPr>
                <w:rFonts w:cstheme="minorHAnsi"/>
                <w:sz w:val="20"/>
                <w:lang w:val="es-EC"/>
              </w:rPr>
              <w:t>.</w:t>
            </w:r>
          </w:p>
        </w:tc>
        <w:tc>
          <w:tcPr>
            <w:tcW w:w="3129" w:type="dxa"/>
          </w:tcPr>
          <w:p w14:paraId="45397924" w14:textId="0E6051C3" w:rsidR="00F5563B" w:rsidRPr="00306A5A" w:rsidRDefault="00F5563B" w:rsidP="00D6731E">
            <w:pPr>
              <w:rPr>
                <w:rFonts w:cstheme="minorHAnsi"/>
                <w:sz w:val="20"/>
                <w:lang w:val="es-EC"/>
              </w:rPr>
            </w:pPr>
            <w:r w:rsidRPr="00306A5A">
              <w:rPr>
                <w:rFonts w:cstheme="minorHAnsi"/>
                <w:sz w:val="20"/>
                <w:lang w:val="es-EC"/>
              </w:rPr>
              <w:t xml:space="preserve">Se dispone de más información y es apropiado contar con un apoyo científico preciso para los </w:t>
            </w:r>
            <w:r w:rsidR="00C26CFB" w:rsidRPr="00306A5A">
              <w:rPr>
                <w:rFonts w:cstheme="minorHAnsi"/>
                <w:sz w:val="20"/>
                <w:lang w:val="es-EC"/>
              </w:rPr>
              <w:t>FIP</w:t>
            </w:r>
            <w:r w:rsidRPr="00306A5A">
              <w:rPr>
                <w:rFonts w:cstheme="minorHAnsi"/>
                <w:sz w:val="20"/>
                <w:lang w:val="es-EC"/>
              </w:rPr>
              <w:t xml:space="preserve">, siempre y cuando no </w:t>
            </w:r>
            <w:r w:rsidR="00C26CFB" w:rsidRPr="00306A5A">
              <w:rPr>
                <w:rFonts w:cstheme="minorHAnsi"/>
                <w:sz w:val="20"/>
                <w:lang w:val="es-EC"/>
              </w:rPr>
              <w:t>socava</w:t>
            </w:r>
            <w:r w:rsidRPr="00306A5A">
              <w:rPr>
                <w:rFonts w:cstheme="minorHAnsi"/>
                <w:sz w:val="20"/>
                <w:lang w:val="es-EC"/>
              </w:rPr>
              <w:t xml:space="preserve"> el compromiso del sector privado. Las perspectivas de sostenibilidad de las herramientas (Fishsource, Metrics, F</w:t>
            </w:r>
            <w:r w:rsidR="00C26CFB" w:rsidRPr="00306A5A">
              <w:rPr>
                <w:rFonts w:cstheme="minorHAnsi"/>
                <w:sz w:val="20"/>
                <w:lang w:val="es-EC"/>
              </w:rPr>
              <w:t>i</w:t>
            </w:r>
            <w:r w:rsidRPr="00306A5A">
              <w:rPr>
                <w:rFonts w:cstheme="minorHAnsi"/>
                <w:sz w:val="20"/>
                <w:lang w:val="es-EC"/>
              </w:rPr>
              <w:t>sheryprogress) y de los informes científicos son buenas.</w:t>
            </w:r>
          </w:p>
        </w:tc>
        <w:tc>
          <w:tcPr>
            <w:tcW w:w="3362" w:type="dxa"/>
          </w:tcPr>
          <w:p w14:paraId="48E92D06" w14:textId="37862A8D" w:rsidR="00F5563B" w:rsidRPr="00306A5A" w:rsidRDefault="00F5563B" w:rsidP="00D6731E">
            <w:pPr>
              <w:rPr>
                <w:rFonts w:cstheme="minorHAnsi"/>
                <w:sz w:val="20"/>
                <w:lang w:val="es-EC"/>
              </w:rPr>
            </w:pPr>
            <w:r w:rsidRPr="00306A5A">
              <w:rPr>
                <w:rFonts w:cstheme="minorHAnsi"/>
                <w:sz w:val="20"/>
                <w:lang w:val="es-EC"/>
              </w:rPr>
              <w:t xml:space="preserve">-El </w:t>
            </w:r>
            <w:r w:rsidR="00C26CFB" w:rsidRPr="00306A5A">
              <w:rPr>
                <w:rFonts w:cstheme="minorHAnsi"/>
                <w:sz w:val="20"/>
                <w:lang w:val="es-EC"/>
              </w:rPr>
              <w:t>SFP</w:t>
            </w:r>
            <w:r w:rsidRPr="00306A5A">
              <w:rPr>
                <w:rFonts w:cstheme="minorHAnsi"/>
                <w:sz w:val="20"/>
                <w:lang w:val="es-EC"/>
              </w:rPr>
              <w:t xml:space="preserve"> </w:t>
            </w:r>
            <w:r w:rsidR="00C26CFB" w:rsidRPr="00306A5A">
              <w:rPr>
                <w:rFonts w:cstheme="minorHAnsi"/>
                <w:sz w:val="20"/>
                <w:lang w:val="es-EC"/>
              </w:rPr>
              <w:t xml:space="preserve">debe </w:t>
            </w:r>
            <w:r w:rsidRPr="00306A5A">
              <w:rPr>
                <w:rFonts w:cstheme="minorHAnsi"/>
                <w:sz w:val="20"/>
                <w:lang w:val="es-EC"/>
              </w:rPr>
              <w:t xml:space="preserve">seguir prestando apoyo científico específico a los </w:t>
            </w:r>
            <w:r w:rsidR="00C26CFB" w:rsidRPr="00306A5A">
              <w:rPr>
                <w:rFonts w:cstheme="minorHAnsi"/>
                <w:sz w:val="20"/>
                <w:lang w:val="es-EC"/>
              </w:rPr>
              <w:t>FIP</w:t>
            </w:r>
            <w:r w:rsidRPr="00306A5A">
              <w:rPr>
                <w:rFonts w:cstheme="minorHAnsi"/>
                <w:sz w:val="20"/>
                <w:lang w:val="es-EC"/>
              </w:rPr>
              <w:t xml:space="preserve">, pero </w:t>
            </w:r>
            <w:r w:rsidR="00C26CFB" w:rsidRPr="00306A5A">
              <w:rPr>
                <w:rFonts w:cstheme="minorHAnsi"/>
                <w:sz w:val="20"/>
                <w:lang w:val="es-EC"/>
              </w:rPr>
              <w:t xml:space="preserve">debe </w:t>
            </w:r>
            <w:r w:rsidRPr="00306A5A">
              <w:rPr>
                <w:rFonts w:cstheme="minorHAnsi"/>
                <w:sz w:val="20"/>
                <w:lang w:val="es-EC"/>
              </w:rPr>
              <w:t xml:space="preserve">considerar la posibilidad de condicionarlo a una financiación significativa del </w:t>
            </w:r>
            <w:r w:rsidR="00A1469D" w:rsidRPr="000946E7">
              <w:rPr>
                <w:rFonts w:cstheme="minorHAnsi"/>
                <w:sz w:val="20"/>
                <w:lang w:val="es-EC"/>
              </w:rPr>
              <w:t>plan FIP</w:t>
            </w:r>
            <w:r w:rsidRPr="00306A5A">
              <w:rPr>
                <w:rFonts w:cstheme="minorHAnsi"/>
                <w:sz w:val="20"/>
                <w:lang w:val="es-EC"/>
              </w:rPr>
              <w:t xml:space="preserve"> por parte del sector privado y a la participación del sector público, según </w:t>
            </w:r>
            <w:r w:rsidR="00C26CFB" w:rsidRPr="00306A5A">
              <w:rPr>
                <w:rFonts w:cstheme="minorHAnsi"/>
                <w:sz w:val="20"/>
                <w:lang w:val="es-EC"/>
              </w:rPr>
              <w:t>corresponda</w:t>
            </w:r>
            <w:r w:rsidRPr="00306A5A">
              <w:rPr>
                <w:rFonts w:cstheme="minorHAnsi"/>
                <w:sz w:val="20"/>
                <w:lang w:val="es-EC"/>
              </w:rPr>
              <w:t>.</w:t>
            </w:r>
          </w:p>
        </w:tc>
      </w:tr>
      <w:tr w:rsidR="00F5563B" w:rsidRPr="00150709" w14:paraId="6AF4CFC1" w14:textId="77777777" w:rsidTr="00D6731E">
        <w:tc>
          <w:tcPr>
            <w:tcW w:w="3245" w:type="dxa"/>
          </w:tcPr>
          <w:p w14:paraId="7249C171" w14:textId="2D2E4137" w:rsidR="00F5563B" w:rsidRPr="00306A5A" w:rsidRDefault="00F5563B" w:rsidP="00D6731E">
            <w:pPr>
              <w:rPr>
                <w:rFonts w:cstheme="minorHAnsi"/>
                <w:sz w:val="20"/>
                <w:lang w:val="es-EC"/>
              </w:rPr>
            </w:pPr>
            <w:r w:rsidRPr="00306A5A">
              <w:rPr>
                <w:rFonts w:cstheme="minorHAnsi"/>
                <w:sz w:val="20"/>
                <w:lang w:val="es-EC"/>
              </w:rPr>
              <w:t xml:space="preserve">El Resultado 6 tiene por objeto mejorar la gestión de los conocimientos </w:t>
            </w:r>
            <w:r w:rsidR="00C26CFB" w:rsidRPr="00306A5A">
              <w:rPr>
                <w:rFonts w:cstheme="minorHAnsi"/>
                <w:sz w:val="20"/>
                <w:lang w:val="es-EC"/>
              </w:rPr>
              <w:t>y a</w:t>
            </w:r>
            <w:r w:rsidRPr="00306A5A">
              <w:rPr>
                <w:rFonts w:cstheme="minorHAnsi"/>
                <w:sz w:val="20"/>
                <w:lang w:val="es-EC"/>
              </w:rPr>
              <w:t xml:space="preserve"> la incorporación de la sostenibilidad en las cadenas de valor. </w:t>
            </w:r>
            <w:r w:rsidR="00C26CFB" w:rsidRPr="00306A5A">
              <w:rPr>
                <w:rFonts w:cstheme="minorHAnsi"/>
                <w:sz w:val="20"/>
                <w:lang w:val="es-EC"/>
              </w:rPr>
              <w:t>El proyecto ha tomado algunas iniciativas</w:t>
            </w:r>
            <w:r w:rsidRPr="00306A5A">
              <w:rPr>
                <w:rFonts w:cstheme="minorHAnsi"/>
                <w:sz w:val="20"/>
                <w:lang w:val="es-EC"/>
              </w:rPr>
              <w:t xml:space="preserve"> para la elaboración de documentos de mejores prácticas y lecciones aprendidas. Aunque se reconoce la cobertura de los medios de comunicación social, la información del sitio web es limitada, en particular la de la biblioteca, y no existen </w:t>
            </w:r>
            <w:r w:rsidR="00C26CFB" w:rsidRPr="00306A5A">
              <w:rPr>
                <w:rFonts w:cstheme="minorHAnsi"/>
                <w:sz w:val="20"/>
                <w:lang w:val="es-EC"/>
              </w:rPr>
              <w:t xml:space="preserve">documentos de referencia </w:t>
            </w:r>
            <w:r w:rsidRPr="00306A5A">
              <w:rPr>
                <w:rFonts w:cstheme="minorHAnsi"/>
                <w:sz w:val="20"/>
                <w:lang w:val="es-EC"/>
              </w:rPr>
              <w:t xml:space="preserve">hasta la fecha. El MTR observa poca participación de GCP, Monterey Bay Aquarium </w:t>
            </w:r>
            <w:r w:rsidR="00C26CFB" w:rsidRPr="00306A5A">
              <w:rPr>
                <w:rFonts w:cstheme="minorHAnsi"/>
                <w:sz w:val="20"/>
                <w:lang w:val="es-EC"/>
              </w:rPr>
              <w:t xml:space="preserve">o el National Fisheries Institute – Crab Council - </w:t>
            </w:r>
            <w:r w:rsidRPr="00306A5A">
              <w:rPr>
                <w:rFonts w:cstheme="minorHAnsi"/>
                <w:sz w:val="20"/>
                <w:lang w:val="es-EC"/>
              </w:rPr>
              <w:t>en los aspectos de conocimiento.</w:t>
            </w:r>
          </w:p>
        </w:tc>
        <w:tc>
          <w:tcPr>
            <w:tcW w:w="3129" w:type="dxa"/>
          </w:tcPr>
          <w:p w14:paraId="128F048A" w14:textId="64FCFE88" w:rsidR="00F5563B" w:rsidRPr="00306A5A" w:rsidRDefault="00F5563B" w:rsidP="00D6731E">
            <w:pPr>
              <w:rPr>
                <w:rFonts w:cstheme="minorHAnsi"/>
                <w:sz w:val="20"/>
                <w:lang w:val="es-EC"/>
              </w:rPr>
            </w:pPr>
            <w:r w:rsidRPr="00306A5A">
              <w:rPr>
                <w:rFonts w:cstheme="minorHAnsi"/>
                <w:sz w:val="20"/>
                <w:lang w:val="es-EC"/>
              </w:rPr>
              <w:t>Uno habría esperado un reclutamiento más temprano del Oficial de Comunicaciones</w:t>
            </w:r>
            <w:r w:rsidRPr="00306A5A">
              <w:rPr>
                <w:rStyle w:val="Refdenotaalpie"/>
                <w:rFonts w:asciiTheme="minorHAnsi" w:hAnsiTheme="minorHAnsi" w:cstheme="minorHAnsi"/>
                <w:sz w:val="20"/>
              </w:rPr>
              <w:footnoteReference w:id="8"/>
            </w:r>
            <w:r w:rsidR="00C26CFB" w:rsidRPr="00306A5A">
              <w:rPr>
                <w:rFonts w:cstheme="minorHAnsi"/>
                <w:sz w:val="20"/>
                <w:lang w:val="es-EC"/>
              </w:rPr>
              <w:t>,</w:t>
            </w:r>
            <w:r w:rsidRPr="00306A5A">
              <w:rPr>
                <w:rFonts w:cstheme="minorHAnsi"/>
                <w:sz w:val="20"/>
                <w:lang w:val="es-EC"/>
              </w:rPr>
              <w:t xml:space="preserve"> más </w:t>
            </w:r>
            <w:r w:rsidR="00C26CFB" w:rsidRPr="00306A5A">
              <w:rPr>
                <w:rFonts w:cstheme="minorHAnsi"/>
                <w:sz w:val="20"/>
                <w:lang w:val="es-EC"/>
              </w:rPr>
              <w:t>documentos de referencia</w:t>
            </w:r>
            <w:r w:rsidRPr="00306A5A">
              <w:rPr>
                <w:rFonts w:cstheme="minorHAnsi"/>
                <w:sz w:val="20"/>
                <w:lang w:val="es-EC"/>
              </w:rPr>
              <w:t xml:space="preserve"> y una biblioteca más completa en el sitio web. Es necesario involucrar a GCP, Monterey Bay Aquarium y otros más en las discusiones técnicas.</w:t>
            </w:r>
          </w:p>
        </w:tc>
        <w:tc>
          <w:tcPr>
            <w:tcW w:w="3362" w:type="dxa"/>
          </w:tcPr>
          <w:p w14:paraId="13ADD89C" w14:textId="1A3AE868" w:rsidR="00F5563B" w:rsidRPr="00306A5A" w:rsidRDefault="00F5563B" w:rsidP="00D6731E">
            <w:pPr>
              <w:rPr>
                <w:rFonts w:cstheme="minorHAnsi"/>
                <w:sz w:val="20"/>
                <w:lang w:val="es-EC" w:eastAsia="en-US"/>
              </w:rPr>
            </w:pPr>
            <w:r w:rsidRPr="00306A5A">
              <w:rPr>
                <w:rFonts w:cstheme="minorHAnsi"/>
                <w:sz w:val="20"/>
                <w:lang w:val="es-EC" w:eastAsia="en-US"/>
              </w:rPr>
              <w:t>-El personal del proyecto en cada país y los especialistas y asesores de cada componente deben contribuir a la producción de las lecciones aprendidas y de los documentos de mejores prácticas, y</w:t>
            </w:r>
            <w:r w:rsidR="00A75930" w:rsidRPr="00306A5A">
              <w:rPr>
                <w:rFonts w:cstheme="minorHAnsi"/>
                <w:sz w:val="20"/>
                <w:lang w:val="es-EC" w:eastAsia="en-US"/>
              </w:rPr>
              <w:t xml:space="preserve"> el</w:t>
            </w:r>
            <w:r w:rsidRPr="00306A5A">
              <w:rPr>
                <w:rFonts w:cstheme="minorHAnsi"/>
                <w:sz w:val="20"/>
                <w:lang w:val="es-EC" w:eastAsia="en-US"/>
              </w:rPr>
              <w:t xml:space="preserve"> </w:t>
            </w:r>
            <w:r w:rsidR="00A75930" w:rsidRPr="00306A5A">
              <w:rPr>
                <w:rFonts w:cstheme="minorHAnsi"/>
                <w:sz w:val="20"/>
                <w:lang w:val="es-EC" w:eastAsia="en-US"/>
              </w:rPr>
              <w:t>IPCU</w:t>
            </w:r>
            <w:r w:rsidRPr="00306A5A">
              <w:rPr>
                <w:rFonts w:cstheme="minorHAnsi"/>
                <w:sz w:val="20"/>
                <w:lang w:val="es-EC" w:eastAsia="en-US"/>
              </w:rPr>
              <w:t xml:space="preserve"> debe asegurarse de que se incluyan en los sitios web de GMC, SFP e instituciones asociadas.</w:t>
            </w:r>
          </w:p>
          <w:p w14:paraId="0F5B8E2D" w14:textId="711501A6" w:rsidR="00F5563B" w:rsidRPr="00306A5A" w:rsidRDefault="00F5563B" w:rsidP="00D6731E">
            <w:pPr>
              <w:rPr>
                <w:rFonts w:cstheme="minorHAnsi"/>
                <w:sz w:val="20"/>
                <w:lang w:val="es-EC" w:eastAsia="en-US"/>
              </w:rPr>
            </w:pPr>
            <w:r w:rsidRPr="00306A5A">
              <w:rPr>
                <w:rFonts w:cstheme="minorHAnsi"/>
                <w:sz w:val="20"/>
                <w:lang w:val="es-EC" w:eastAsia="en-US"/>
              </w:rPr>
              <w:t>-</w:t>
            </w:r>
            <w:r w:rsidR="00A75930" w:rsidRPr="00306A5A">
              <w:rPr>
                <w:rFonts w:cstheme="minorHAnsi"/>
                <w:sz w:val="20"/>
                <w:lang w:val="es-EC" w:eastAsia="en-US"/>
              </w:rPr>
              <w:t>El</w:t>
            </w:r>
            <w:r w:rsidRPr="00306A5A">
              <w:rPr>
                <w:rFonts w:cstheme="minorHAnsi"/>
                <w:sz w:val="20"/>
                <w:lang w:val="es-EC" w:eastAsia="en-US"/>
              </w:rPr>
              <w:t xml:space="preserve"> </w:t>
            </w:r>
            <w:r w:rsidR="00A75930" w:rsidRPr="00306A5A">
              <w:rPr>
                <w:rFonts w:cstheme="minorHAnsi"/>
                <w:sz w:val="20"/>
                <w:lang w:val="es-EC" w:eastAsia="en-US"/>
              </w:rPr>
              <w:t>IPCU</w:t>
            </w:r>
            <w:r w:rsidRPr="00306A5A">
              <w:rPr>
                <w:rFonts w:cstheme="minorHAnsi"/>
                <w:sz w:val="20"/>
                <w:lang w:val="es-EC" w:eastAsia="en-US"/>
              </w:rPr>
              <w:t xml:space="preserve"> y las oficinas de país </w:t>
            </w:r>
            <w:r w:rsidR="00A75930" w:rsidRPr="00306A5A">
              <w:rPr>
                <w:rFonts w:cstheme="minorHAnsi"/>
                <w:sz w:val="20"/>
                <w:lang w:val="es-EC" w:eastAsia="en-US"/>
              </w:rPr>
              <w:t xml:space="preserve">deben </w:t>
            </w:r>
            <w:r w:rsidRPr="00306A5A">
              <w:rPr>
                <w:rFonts w:cstheme="minorHAnsi"/>
                <w:sz w:val="20"/>
                <w:lang w:val="es-EC" w:eastAsia="en-US"/>
              </w:rPr>
              <w:t xml:space="preserve">coordinar los Talleres Nacionales a principios del año 3 para recopilar las lecciones aprendidas y contribuir a los documentos de mejores prácticas, y </w:t>
            </w:r>
            <w:r w:rsidR="00A75930" w:rsidRPr="00306A5A">
              <w:rPr>
                <w:rFonts w:cstheme="minorHAnsi"/>
                <w:sz w:val="20"/>
                <w:lang w:val="es-EC" w:eastAsia="en-US"/>
              </w:rPr>
              <w:t xml:space="preserve">coordinar </w:t>
            </w:r>
            <w:r w:rsidRPr="00306A5A">
              <w:rPr>
                <w:rFonts w:cstheme="minorHAnsi"/>
                <w:sz w:val="20"/>
                <w:lang w:val="es-EC" w:eastAsia="en-US"/>
              </w:rPr>
              <w:t xml:space="preserve">Talleres Nacionales e Internacionales basados en las </w:t>
            </w:r>
            <w:r w:rsidR="00A1469D" w:rsidRPr="000946E7">
              <w:rPr>
                <w:rFonts w:cstheme="minorHAnsi"/>
                <w:sz w:val="20"/>
                <w:lang w:val="es-EC" w:eastAsia="en-US"/>
              </w:rPr>
              <w:t>experiencias en</w:t>
            </w:r>
            <w:r w:rsidR="00A75930" w:rsidRPr="00306A5A">
              <w:rPr>
                <w:rFonts w:cstheme="minorHAnsi"/>
                <w:sz w:val="20"/>
                <w:lang w:val="es-EC" w:eastAsia="en-US"/>
              </w:rPr>
              <w:t xml:space="preserve"> </w:t>
            </w:r>
            <w:r w:rsidRPr="00306A5A">
              <w:rPr>
                <w:rFonts w:cstheme="minorHAnsi"/>
                <w:sz w:val="20"/>
                <w:lang w:val="es-EC" w:eastAsia="en-US"/>
              </w:rPr>
              <w:t>el año 4.</w:t>
            </w:r>
          </w:p>
          <w:p w14:paraId="4669FBFC" w14:textId="69A985AA" w:rsidR="00F5563B" w:rsidRPr="00306A5A" w:rsidRDefault="00F5563B" w:rsidP="00D6731E">
            <w:pPr>
              <w:rPr>
                <w:rFonts w:cstheme="minorHAnsi"/>
                <w:sz w:val="20"/>
                <w:lang w:val="es-EC"/>
              </w:rPr>
            </w:pPr>
            <w:r w:rsidRPr="00306A5A">
              <w:rPr>
                <w:rFonts w:cstheme="minorHAnsi"/>
                <w:sz w:val="20"/>
                <w:lang w:val="es-EC" w:eastAsia="en-US"/>
              </w:rPr>
              <w:t>-</w:t>
            </w:r>
            <w:r w:rsidR="00A75930" w:rsidRPr="00306A5A">
              <w:rPr>
                <w:rFonts w:cstheme="minorHAnsi"/>
                <w:sz w:val="20"/>
                <w:lang w:val="es-EC" w:eastAsia="en-US"/>
              </w:rPr>
              <w:t>El IPCU</w:t>
            </w:r>
            <w:r w:rsidRPr="00306A5A">
              <w:rPr>
                <w:rFonts w:cstheme="minorHAnsi"/>
                <w:sz w:val="20"/>
                <w:lang w:val="es-EC" w:eastAsia="en-US"/>
              </w:rPr>
              <w:t xml:space="preserve"> </w:t>
            </w:r>
            <w:r w:rsidR="00A75930" w:rsidRPr="00306A5A">
              <w:rPr>
                <w:rFonts w:cstheme="minorHAnsi"/>
                <w:sz w:val="20"/>
                <w:lang w:val="es-EC" w:eastAsia="en-US"/>
              </w:rPr>
              <w:t>debe</w:t>
            </w:r>
            <w:r w:rsidRPr="00306A5A">
              <w:rPr>
                <w:rFonts w:cstheme="minorHAnsi"/>
                <w:sz w:val="20"/>
                <w:lang w:val="es-EC" w:eastAsia="en-US"/>
              </w:rPr>
              <w:t xml:space="preserve"> asegurar que se elabore en el año 3 una metodología para </w:t>
            </w:r>
            <w:r w:rsidR="00A75930" w:rsidRPr="00306A5A">
              <w:rPr>
                <w:rFonts w:cstheme="minorHAnsi"/>
                <w:sz w:val="20"/>
                <w:lang w:val="es-EC" w:eastAsia="en-US"/>
              </w:rPr>
              <w:t xml:space="preserve">los SMCP </w:t>
            </w:r>
            <w:r w:rsidRPr="00306A5A">
              <w:rPr>
                <w:rFonts w:cstheme="minorHAnsi"/>
                <w:i/>
                <w:iCs/>
                <w:sz w:val="20"/>
                <w:lang w:val="es-EC" w:eastAsia="en-US"/>
              </w:rPr>
              <w:t>Marinos</w:t>
            </w:r>
            <w:r w:rsidRPr="00306A5A">
              <w:rPr>
                <w:rFonts w:cstheme="minorHAnsi"/>
                <w:sz w:val="20"/>
                <w:lang w:val="es-EC" w:eastAsia="en-US"/>
              </w:rPr>
              <w:t>, así como orientación sobre otros aspectos.</w:t>
            </w:r>
          </w:p>
        </w:tc>
      </w:tr>
      <w:tr w:rsidR="00F5563B" w:rsidRPr="00150709" w14:paraId="73A5F3A6" w14:textId="77777777" w:rsidTr="00D6731E">
        <w:tc>
          <w:tcPr>
            <w:tcW w:w="3245" w:type="dxa"/>
          </w:tcPr>
          <w:p w14:paraId="4CD31DD1" w14:textId="03B14A5C" w:rsidR="00F5563B" w:rsidRPr="00306A5A" w:rsidRDefault="00F5563B" w:rsidP="00D6731E">
            <w:pPr>
              <w:rPr>
                <w:rFonts w:cstheme="minorHAnsi"/>
                <w:sz w:val="20"/>
                <w:lang w:val="es-EC"/>
              </w:rPr>
            </w:pPr>
            <w:r w:rsidRPr="00306A5A">
              <w:rPr>
                <w:rFonts w:cstheme="minorHAnsi"/>
                <w:sz w:val="20"/>
                <w:lang w:val="es-EC"/>
              </w:rPr>
              <w:t xml:space="preserve">Los Comités Directivos Nacionales del Proyecto </w:t>
            </w:r>
            <w:r w:rsidR="00A75930" w:rsidRPr="00306A5A">
              <w:rPr>
                <w:rFonts w:cstheme="minorHAnsi"/>
                <w:sz w:val="20"/>
                <w:lang w:val="es-EC"/>
              </w:rPr>
              <w:t>están</w:t>
            </w:r>
            <w:r w:rsidRPr="00306A5A">
              <w:rPr>
                <w:rFonts w:cstheme="minorHAnsi"/>
                <w:sz w:val="20"/>
                <w:lang w:val="es-EC"/>
              </w:rPr>
              <w:t xml:space="preserve"> centra</w:t>
            </w:r>
            <w:r w:rsidR="00A75930" w:rsidRPr="00306A5A">
              <w:rPr>
                <w:rFonts w:cstheme="minorHAnsi"/>
                <w:sz w:val="20"/>
                <w:lang w:val="es-EC"/>
              </w:rPr>
              <w:t>dos</w:t>
            </w:r>
            <w:r w:rsidRPr="00306A5A">
              <w:rPr>
                <w:rFonts w:cstheme="minorHAnsi"/>
                <w:sz w:val="20"/>
                <w:lang w:val="es-EC"/>
              </w:rPr>
              <w:t xml:space="preserve"> en el Componente 2 de un proyecto multicomponente.</w:t>
            </w:r>
          </w:p>
        </w:tc>
        <w:tc>
          <w:tcPr>
            <w:tcW w:w="3129" w:type="dxa"/>
          </w:tcPr>
          <w:p w14:paraId="5A2BBAC2" w14:textId="40537FA0" w:rsidR="00F5563B" w:rsidRPr="00306A5A" w:rsidRDefault="00F5563B" w:rsidP="00D6731E">
            <w:pPr>
              <w:rPr>
                <w:rFonts w:cstheme="minorHAnsi"/>
                <w:sz w:val="20"/>
                <w:lang w:val="es-EC"/>
              </w:rPr>
            </w:pPr>
            <w:r w:rsidRPr="00306A5A">
              <w:rPr>
                <w:rFonts w:cstheme="minorHAnsi"/>
                <w:sz w:val="20"/>
                <w:lang w:val="es-EC"/>
              </w:rPr>
              <w:t xml:space="preserve">Aunque las autoridades nacionales están incluidas en el </w:t>
            </w:r>
            <w:r w:rsidR="00A75930" w:rsidRPr="00306A5A">
              <w:rPr>
                <w:rFonts w:cstheme="minorHAnsi"/>
                <w:sz w:val="20"/>
                <w:lang w:val="es-EC"/>
              </w:rPr>
              <w:t>Comité Directivo</w:t>
            </w:r>
            <w:r w:rsidRPr="00306A5A">
              <w:rPr>
                <w:rFonts w:cstheme="minorHAnsi"/>
                <w:sz w:val="20"/>
                <w:lang w:val="es-EC"/>
              </w:rPr>
              <w:t xml:space="preserve"> Global, la sinergia entre los componentes a nivel nacional se ve comprometida por la concentración en C2 y Plataformas en </w:t>
            </w:r>
            <w:r w:rsidR="00A75930" w:rsidRPr="00306A5A">
              <w:rPr>
                <w:rFonts w:cstheme="minorHAnsi"/>
                <w:sz w:val="20"/>
                <w:lang w:val="es-EC"/>
              </w:rPr>
              <w:t>Comités Directivos</w:t>
            </w:r>
            <w:r w:rsidRPr="00306A5A">
              <w:rPr>
                <w:rFonts w:cstheme="minorHAnsi"/>
                <w:sz w:val="20"/>
                <w:lang w:val="es-EC"/>
              </w:rPr>
              <w:t xml:space="preserve"> Nacional</w:t>
            </w:r>
            <w:r w:rsidR="00A75930" w:rsidRPr="00306A5A">
              <w:rPr>
                <w:rFonts w:cstheme="minorHAnsi"/>
                <w:sz w:val="20"/>
                <w:lang w:val="es-EC"/>
              </w:rPr>
              <w:t>es</w:t>
            </w:r>
            <w:r w:rsidRPr="00306A5A">
              <w:rPr>
                <w:rFonts w:cstheme="minorHAnsi"/>
                <w:sz w:val="20"/>
                <w:lang w:val="es-EC"/>
              </w:rPr>
              <w:t>.</w:t>
            </w:r>
          </w:p>
        </w:tc>
        <w:tc>
          <w:tcPr>
            <w:tcW w:w="3362" w:type="dxa"/>
          </w:tcPr>
          <w:p w14:paraId="0ED74605" w14:textId="63D7D23E" w:rsidR="00F5563B" w:rsidRPr="00306A5A" w:rsidRDefault="00F5563B" w:rsidP="00414B06">
            <w:pPr>
              <w:rPr>
                <w:rFonts w:cstheme="minorHAnsi"/>
                <w:sz w:val="20"/>
                <w:lang w:val="es-EC" w:eastAsia="en-US"/>
              </w:rPr>
            </w:pPr>
            <w:r w:rsidRPr="00306A5A">
              <w:rPr>
                <w:rFonts w:cstheme="minorHAnsi"/>
                <w:sz w:val="20"/>
                <w:lang w:val="es-EC"/>
              </w:rPr>
              <w:t xml:space="preserve">-Todos los Comités Directivos Nacionales del Proyecto GMC </w:t>
            </w:r>
            <w:r w:rsidR="00A75930" w:rsidRPr="00306A5A">
              <w:rPr>
                <w:rFonts w:cstheme="minorHAnsi"/>
                <w:sz w:val="20"/>
                <w:lang w:val="es-EC"/>
              </w:rPr>
              <w:t xml:space="preserve">deben </w:t>
            </w:r>
            <w:r w:rsidRPr="00306A5A">
              <w:rPr>
                <w:rFonts w:cstheme="minorHAnsi"/>
                <w:sz w:val="20"/>
                <w:lang w:val="es-EC"/>
              </w:rPr>
              <w:t xml:space="preserve">considerar las actividades C1, C3 y C4 </w:t>
            </w:r>
            <w:r w:rsidR="00A75930" w:rsidRPr="00306A5A">
              <w:rPr>
                <w:rFonts w:cstheme="minorHAnsi"/>
                <w:sz w:val="20"/>
                <w:lang w:val="es-EC"/>
              </w:rPr>
              <w:t>de oficio</w:t>
            </w:r>
            <w:r w:rsidRPr="00306A5A">
              <w:rPr>
                <w:rFonts w:cstheme="minorHAnsi"/>
                <w:sz w:val="20"/>
                <w:lang w:val="es-EC"/>
              </w:rPr>
              <w:t>, no para su aprobación, sino para asegurar la complementariedad y el intercambio de información.</w:t>
            </w:r>
          </w:p>
        </w:tc>
      </w:tr>
      <w:tr w:rsidR="00F5563B" w:rsidRPr="00150709" w14:paraId="657AF139" w14:textId="77777777" w:rsidTr="00D6731E">
        <w:tc>
          <w:tcPr>
            <w:tcW w:w="3245" w:type="dxa"/>
          </w:tcPr>
          <w:p w14:paraId="40810C3C" w14:textId="7C23659C" w:rsidR="00F5563B" w:rsidRPr="00306A5A" w:rsidRDefault="00F5563B" w:rsidP="00D6731E">
            <w:pPr>
              <w:rPr>
                <w:rFonts w:cstheme="minorHAnsi"/>
                <w:sz w:val="20"/>
                <w:lang w:val="es-EC"/>
              </w:rPr>
            </w:pPr>
            <w:r w:rsidRPr="00306A5A">
              <w:rPr>
                <w:rFonts w:cstheme="minorHAnsi"/>
                <w:sz w:val="20"/>
                <w:lang w:val="es-EC"/>
              </w:rPr>
              <w:t xml:space="preserve">El </w:t>
            </w:r>
            <w:r w:rsidR="00A75930" w:rsidRPr="00306A5A">
              <w:rPr>
                <w:rFonts w:cstheme="minorHAnsi"/>
                <w:sz w:val="20"/>
                <w:lang w:val="es-EC"/>
              </w:rPr>
              <w:t>Grupo Asesoría Técnica (</w:t>
            </w:r>
            <w:r w:rsidRPr="00306A5A">
              <w:rPr>
                <w:rFonts w:cstheme="minorHAnsi"/>
                <w:sz w:val="20"/>
                <w:lang w:val="es-EC"/>
              </w:rPr>
              <w:t>TAG</w:t>
            </w:r>
            <w:r w:rsidR="00A75930" w:rsidRPr="00306A5A">
              <w:rPr>
                <w:rFonts w:cstheme="minorHAnsi"/>
                <w:sz w:val="20"/>
                <w:lang w:val="es-EC"/>
              </w:rPr>
              <w:t>)</w:t>
            </w:r>
            <w:r w:rsidRPr="00306A5A">
              <w:rPr>
                <w:rFonts w:cstheme="minorHAnsi"/>
                <w:sz w:val="20"/>
                <w:lang w:val="es-EC"/>
              </w:rPr>
              <w:t xml:space="preserve"> no ha sido técnicamente funcional y el </w:t>
            </w:r>
            <w:r w:rsidR="00A75930" w:rsidRPr="00306A5A">
              <w:rPr>
                <w:rFonts w:cstheme="minorHAnsi"/>
                <w:sz w:val="20"/>
                <w:lang w:val="es-EC"/>
              </w:rPr>
              <w:t>Comité Directivo</w:t>
            </w:r>
            <w:r w:rsidRPr="00306A5A">
              <w:rPr>
                <w:rFonts w:cstheme="minorHAnsi"/>
                <w:sz w:val="20"/>
                <w:lang w:val="es-EC"/>
              </w:rPr>
              <w:t xml:space="preserve"> global se ha reunido con poca frecuencia, sólo dos veces desde que el proyecto comenzó en julio de 2016 en Costa Rica, con una membresía anómala de la SFP (</w:t>
            </w:r>
            <w:r w:rsidR="00275253" w:rsidRPr="00306A5A">
              <w:rPr>
                <w:rFonts w:cstheme="minorHAnsi"/>
                <w:sz w:val="20"/>
                <w:lang w:val="es-EC"/>
              </w:rPr>
              <w:fldChar w:fldCharType="begin"/>
            </w:r>
            <w:r w:rsidR="00275253" w:rsidRPr="00306A5A">
              <w:rPr>
                <w:rFonts w:cstheme="minorHAnsi"/>
                <w:sz w:val="20"/>
                <w:lang w:val="es-EC"/>
              </w:rPr>
              <w:instrText xml:space="preserve"> REF _Ref21525963 \r \h </w:instrText>
            </w:r>
            <w:r w:rsidR="00306A5A" w:rsidRPr="00306A5A">
              <w:rPr>
                <w:rFonts w:cstheme="minorHAnsi"/>
                <w:sz w:val="20"/>
                <w:lang w:val="es-EC"/>
              </w:rPr>
              <w:instrText xml:space="preserve"> \* MERGEFORMAT </w:instrText>
            </w:r>
            <w:r w:rsidR="00275253" w:rsidRPr="00306A5A">
              <w:rPr>
                <w:rFonts w:cstheme="minorHAnsi"/>
                <w:sz w:val="20"/>
                <w:lang w:val="es-EC"/>
              </w:rPr>
            </w:r>
            <w:r w:rsidR="00275253" w:rsidRPr="00306A5A">
              <w:rPr>
                <w:rFonts w:cstheme="minorHAnsi"/>
                <w:sz w:val="20"/>
                <w:lang w:val="es-EC"/>
              </w:rPr>
              <w:fldChar w:fldCharType="separate"/>
            </w:r>
            <w:r w:rsidR="007B7A8D">
              <w:rPr>
                <w:rFonts w:cstheme="minorHAnsi"/>
                <w:sz w:val="20"/>
                <w:lang w:val="es-EC"/>
              </w:rPr>
              <w:t>5.3.1</w:t>
            </w:r>
            <w:r w:rsidR="00275253" w:rsidRPr="00306A5A">
              <w:rPr>
                <w:rFonts w:cstheme="minorHAnsi"/>
                <w:sz w:val="20"/>
                <w:lang w:val="es-EC"/>
              </w:rPr>
              <w:fldChar w:fldCharType="end"/>
            </w:r>
            <w:r w:rsidRPr="00306A5A">
              <w:rPr>
                <w:rFonts w:cstheme="minorHAnsi"/>
                <w:sz w:val="20"/>
                <w:lang w:val="es-EC"/>
              </w:rPr>
              <w:t>).</w:t>
            </w:r>
          </w:p>
        </w:tc>
        <w:tc>
          <w:tcPr>
            <w:tcW w:w="3129" w:type="dxa"/>
          </w:tcPr>
          <w:p w14:paraId="31BF270D" w14:textId="628435BA" w:rsidR="00F5563B" w:rsidRPr="00306A5A" w:rsidRDefault="00F5563B" w:rsidP="00D6731E">
            <w:pPr>
              <w:rPr>
                <w:rFonts w:cstheme="minorHAnsi"/>
                <w:sz w:val="20"/>
                <w:lang w:val="es-EC"/>
              </w:rPr>
            </w:pPr>
            <w:r w:rsidRPr="00306A5A">
              <w:rPr>
                <w:rFonts w:cstheme="minorHAnsi"/>
                <w:sz w:val="20"/>
                <w:lang w:val="es-EC"/>
              </w:rPr>
              <w:t xml:space="preserve">Los aspectos técnicos, basados en una mayor comunicación y uso de la </w:t>
            </w:r>
            <w:r w:rsidR="00A75930" w:rsidRPr="00306A5A">
              <w:rPr>
                <w:rFonts w:cstheme="minorHAnsi"/>
                <w:sz w:val="20"/>
                <w:lang w:val="es-EC"/>
              </w:rPr>
              <w:t>GCP</w:t>
            </w:r>
            <w:r w:rsidRPr="00306A5A">
              <w:rPr>
                <w:rFonts w:cstheme="minorHAnsi"/>
                <w:sz w:val="20"/>
                <w:lang w:val="es-EC"/>
              </w:rPr>
              <w:t xml:space="preserve">, el Monterey </w:t>
            </w:r>
            <w:r w:rsidR="00A75930" w:rsidRPr="00306A5A">
              <w:rPr>
                <w:rFonts w:cstheme="minorHAnsi"/>
                <w:sz w:val="20"/>
                <w:lang w:val="es-EC"/>
              </w:rPr>
              <w:t xml:space="preserve">Bay Aquarium </w:t>
            </w:r>
            <w:r w:rsidRPr="00306A5A">
              <w:rPr>
                <w:rFonts w:cstheme="minorHAnsi"/>
                <w:sz w:val="20"/>
                <w:lang w:val="es-EC"/>
              </w:rPr>
              <w:t>y otros, se trata</w:t>
            </w:r>
            <w:r w:rsidR="00A75930" w:rsidRPr="00306A5A">
              <w:rPr>
                <w:rFonts w:cstheme="minorHAnsi"/>
                <w:sz w:val="20"/>
                <w:lang w:val="es-EC"/>
              </w:rPr>
              <w:t>rá</w:t>
            </w:r>
            <w:r w:rsidRPr="00306A5A">
              <w:rPr>
                <w:rFonts w:cstheme="minorHAnsi"/>
                <w:sz w:val="20"/>
                <w:lang w:val="es-EC"/>
              </w:rPr>
              <w:t xml:space="preserve">n mejor directamente </w:t>
            </w:r>
            <w:r w:rsidR="00A75930" w:rsidRPr="00306A5A">
              <w:rPr>
                <w:rFonts w:cstheme="minorHAnsi"/>
                <w:sz w:val="20"/>
                <w:lang w:val="es-EC"/>
              </w:rPr>
              <w:t>con estas instituciones informando</w:t>
            </w:r>
            <w:r w:rsidRPr="00306A5A">
              <w:rPr>
                <w:rFonts w:cstheme="minorHAnsi"/>
                <w:sz w:val="20"/>
                <w:lang w:val="es-EC"/>
              </w:rPr>
              <w:t xml:space="preserve"> al </w:t>
            </w:r>
            <w:r w:rsidR="00A75930" w:rsidRPr="00306A5A">
              <w:rPr>
                <w:rFonts w:cstheme="minorHAnsi"/>
                <w:sz w:val="20"/>
                <w:lang w:val="es-EC"/>
              </w:rPr>
              <w:t>Comité Directivo Global</w:t>
            </w:r>
            <w:r w:rsidRPr="00306A5A">
              <w:rPr>
                <w:rFonts w:cstheme="minorHAnsi"/>
                <w:sz w:val="20"/>
                <w:lang w:val="es-EC"/>
              </w:rPr>
              <w:t xml:space="preserve"> según corresponda; reuniones semestrales del </w:t>
            </w:r>
            <w:r w:rsidR="00A75930" w:rsidRPr="00306A5A">
              <w:rPr>
                <w:rFonts w:cstheme="minorHAnsi"/>
                <w:sz w:val="20"/>
                <w:lang w:val="es-EC"/>
              </w:rPr>
              <w:t>Comité Directivo Global</w:t>
            </w:r>
            <w:r w:rsidRPr="00306A5A">
              <w:rPr>
                <w:rFonts w:cstheme="minorHAnsi"/>
                <w:sz w:val="20"/>
                <w:lang w:val="es-EC"/>
              </w:rPr>
              <w:t xml:space="preserve"> facilitarían la coordinación; la supervisión estaría mejor atendida por otra persona designada formalmente por la SFP para el </w:t>
            </w:r>
            <w:r w:rsidR="00374F69" w:rsidRPr="00306A5A">
              <w:rPr>
                <w:rFonts w:cstheme="minorHAnsi"/>
                <w:sz w:val="20"/>
                <w:lang w:val="es-EC"/>
              </w:rPr>
              <w:t>Comité Directivo Global</w:t>
            </w:r>
            <w:r w:rsidRPr="00306A5A">
              <w:rPr>
                <w:rFonts w:cstheme="minorHAnsi"/>
                <w:sz w:val="20"/>
                <w:lang w:val="es-EC"/>
              </w:rPr>
              <w:t xml:space="preserve">. </w:t>
            </w:r>
          </w:p>
        </w:tc>
        <w:tc>
          <w:tcPr>
            <w:tcW w:w="3362" w:type="dxa"/>
          </w:tcPr>
          <w:p w14:paraId="0D49DB9E" w14:textId="10126310" w:rsidR="00F5563B" w:rsidRPr="00306A5A" w:rsidRDefault="00F5563B" w:rsidP="00D6731E">
            <w:pPr>
              <w:rPr>
                <w:rFonts w:cstheme="minorHAnsi"/>
                <w:sz w:val="20"/>
                <w:lang w:val="es-EC" w:eastAsia="en-US"/>
              </w:rPr>
            </w:pPr>
            <w:r w:rsidRPr="00306A5A">
              <w:rPr>
                <w:rFonts w:cstheme="minorHAnsi"/>
                <w:sz w:val="20"/>
                <w:lang w:val="es-EC" w:eastAsia="en-US"/>
              </w:rPr>
              <w:t xml:space="preserve">-El </w:t>
            </w:r>
            <w:r w:rsidR="00374F69" w:rsidRPr="00306A5A">
              <w:rPr>
                <w:rFonts w:cstheme="minorHAnsi"/>
                <w:sz w:val="20"/>
                <w:lang w:val="es-EC" w:eastAsia="en-US"/>
              </w:rPr>
              <w:t>IPCU</w:t>
            </w:r>
            <w:r w:rsidRPr="00306A5A">
              <w:rPr>
                <w:rFonts w:cstheme="minorHAnsi"/>
                <w:sz w:val="20"/>
                <w:lang w:val="es-EC" w:eastAsia="en-US"/>
              </w:rPr>
              <w:t xml:space="preserve"> </w:t>
            </w:r>
            <w:r w:rsidR="00374F69" w:rsidRPr="00306A5A">
              <w:rPr>
                <w:rFonts w:cstheme="minorHAnsi"/>
                <w:sz w:val="20"/>
                <w:lang w:val="es-EC" w:eastAsia="en-US"/>
              </w:rPr>
              <w:t xml:space="preserve">debe </w:t>
            </w:r>
            <w:r w:rsidRPr="00306A5A">
              <w:rPr>
                <w:rFonts w:cstheme="minorHAnsi"/>
                <w:sz w:val="20"/>
                <w:lang w:val="es-EC" w:eastAsia="en-US"/>
              </w:rPr>
              <w:t xml:space="preserve">convocar al </w:t>
            </w:r>
            <w:r w:rsidR="00374F69" w:rsidRPr="00306A5A">
              <w:rPr>
                <w:rFonts w:cstheme="minorHAnsi"/>
                <w:sz w:val="20"/>
                <w:lang w:val="es-EC" w:eastAsia="en-US"/>
              </w:rPr>
              <w:t>Comité Directi</w:t>
            </w:r>
            <w:r w:rsidR="00414B06">
              <w:rPr>
                <w:rFonts w:cstheme="minorHAnsi"/>
                <w:sz w:val="20"/>
                <w:lang w:val="es-EC" w:eastAsia="en-US"/>
              </w:rPr>
              <w:t>v</w:t>
            </w:r>
            <w:r w:rsidR="00374F69" w:rsidRPr="00306A5A">
              <w:rPr>
                <w:rFonts w:cstheme="minorHAnsi"/>
                <w:sz w:val="20"/>
                <w:lang w:val="es-EC" w:eastAsia="en-US"/>
              </w:rPr>
              <w:t>o G</w:t>
            </w:r>
            <w:r w:rsidRPr="00306A5A">
              <w:rPr>
                <w:rFonts w:cstheme="minorHAnsi"/>
                <w:sz w:val="20"/>
                <w:lang w:val="es-EC" w:eastAsia="en-US"/>
              </w:rPr>
              <w:t>lobal cada seis meses, después de haber consultado y recibido retroalimentación sobre los aspectos técnicos relevantes, y</w:t>
            </w:r>
            <w:r w:rsidR="00374F69" w:rsidRPr="00306A5A">
              <w:rPr>
                <w:rFonts w:cstheme="minorHAnsi"/>
                <w:sz w:val="20"/>
                <w:lang w:val="es-EC" w:eastAsia="en-US"/>
              </w:rPr>
              <w:t xml:space="preserve"> debe</w:t>
            </w:r>
            <w:r w:rsidRPr="00306A5A">
              <w:rPr>
                <w:rFonts w:cstheme="minorHAnsi"/>
                <w:sz w:val="20"/>
                <w:lang w:val="es-EC" w:eastAsia="en-US"/>
              </w:rPr>
              <w:t xml:space="preserve"> proponer a la SFP el nombramiento de un nuevo miembro.</w:t>
            </w:r>
          </w:p>
        </w:tc>
      </w:tr>
      <w:tr w:rsidR="00F5563B" w:rsidRPr="00150709" w14:paraId="53846937" w14:textId="77777777" w:rsidTr="00D6731E">
        <w:tc>
          <w:tcPr>
            <w:tcW w:w="3245" w:type="dxa"/>
          </w:tcPr>
          <w:p w14:paraId="3884F3B8" w14:textId="4ECD550E" w:rsidR="00F5563B" w:rsidRPr="00306A5A" w:rsidRDefault="00F5563B" w:rsidP="00D6731E">
            <w:pPr>
              <w:rPr>
                <w:rFonts w:cstheme="minorHAnsi"/>
                <w:sz w:val="20"/>
              </w:rPr>
            </w:pPr>
            <w:r w:rsidRPr="00306A5A">
              <w:rPr>
                <w:rFonts w:cstheme="minorHAnsi"/>
                <w:sz w:val="20"/>
                <w:lang w:val="es-EC"/>
              </w:rPr>
              <w:t xml:space="preserve">Aunque se reconoce que los cambios políticos pueden haber contribuido a una firma tardía de los documentos nacionales, el escalonamiento de las fechas de inicio en los diferentes países y en el IPCU es contrario a la </w:t>
            </w:r>
            <w:r w:rsidRPr="00306A5A">
              <w:rPr>
                <w:rFonts w:cstheme="minorHAnsi"/>
                <w:i/>
                <w:iCs/>
                <w:sz w:val="20"/>
                <w:lang w:val="es-EC"/>
              </w:rPr>
              <w:t xml:space="preserve">razón de ser </w:t>
            </w:r>
            <w:r w:rsidRPr="00306A5A">
              <w:rPr>
                <w:rFonts w:cstheme="minorHAnsi"/>
                <w:sz w:val="20"/>
                <w:lang w:val="es-EC"/>
              </w:rPr>
              <w:t xml:space="preserve">del proyecto global. </w:t>
            </w:r>
            <w:r w:rsidRPr="00306A5A">
              <w:rPr>
                <w:rFonts w:cstheme="minorHAnsi"/>
                <w:sz w:val="20"/>
              </w:rPr>
              <w:t>(</w:t>
            </w:r>
            <w:r w:rsidR="00275253" w:rsidRPr="00306A5A">
              <w:rPr>
                <w:rFonts w:cstheme="minorHAnsi"/>
                <w:sz w:val="20"/>
              </w:rPr>
              <w:fldChar w:fldCharType="begin"/>
            </w:r>
            <w:r w:rsidR="00275253" w:rsidRPr="00306A5A">
              <w:rPr>
                <w:rFonts w:cstheme="minorHAnsi"/>
                <w:sz w:val="20"/>
              </w:rPr>
              <w:instrText xml:space="preserve"> REF _Ref21525992 \r \h </w:instrText>
            </w:r>
            <w:r w:rsidR="00306A5A" w:rsidRPr="00306A5A">
              <w:rPr>
                <w:rFonts w:cstheme="minorHAnsi"/>
                <w:sz w:val="20"/>
              </w:rPr>
              <w:instrText xml:space="preserve"> \* MERGEFORMAT </w:instrText>
            </w:r>
            <w:r w:rsidR="00275253" w:rsidRPr="00306A5A">
              <w:rPr>
                <w:rFonts w:cstheme="minorHAnsi"/>
                <w:sz w:val="20"/>
              </w:rPr>
            </w:r>
            <w:r w:rsidR="00275253" w:rsidRPr="00306A5A">
              <w:rPr>
                <w:rFonts w:cstheme="minorHAnsi"/>
                <w:sz w:val="20"/>
              </w:rPr>
              <w:fldChar w:fldCharType="separate"/>
            </w:r>
            <w:r w:rsidR="007B7A8D">
              <w:rPr>
                <w:rFonts w:cstheme="minorHAnsi"/>
                <w:sz w:val="20"/>
              </w:rPr>
              <w:t>5.3.2</w:t>
            </w:r>
            <w:r w:rsidR="00275253" w:rsidRPr="00306A5A">
              <w:rPr>
                <w:rFonts w:cstheme="minorHAnsi"/>
                <w:sz w:val="20"/>
              </w:rPr>
              <w:fldChar w:fldCharType="end"/>
            </w:r>
            <w:r w:rsidRPr="00306A5A">
              <w:rPr>
                <w:rFonts w:cstheme="minorHAnsi"/>
                <w:sz w:val="20"/>
              </w:rPr>
              <w:t>)</w:t>
            </w:r>
          </w:p>
        </w:tc>
        <w:tc>
          <w:tcPr>
            <w:tcW w:w="3129" w:type="dxa"/>
          </w:tcPr>
          <w:p w14:paraId="5F86B5C7" w14:textId="10E6B25E" w:rsidR="00F5563B" w:rsidRPr="00306A5A" w:rsidRDefault="00F5563B" w:rsidP="00D6731E">
            <w:pPr>
              <w:rPr>
                <w:rFonts w:cstheme="minorHAnsi"/>
                <w:sz w:val="20"/>
                <w:lang w:val="es-EC"/>
              </w:rPr>
            </w:pPr>
            <w:r w:rsidRPr="00306A5A">
              <w:rPr>
                <w:rFonts w:cstheme="minorHAnsi"/>
                <w:sz w:val="20"/>
                <w:lang w:val="es-EC"/>
              </w:rPr>
              <w:t xml:space="preserve">La contratación tardía de la IPCU puede haber contribuido a la firma tardía en otros países, </w:t>
            </w:r>
            <w:r w:rsidR="00A1469D" w:rsidRPr="000946E7">
              <w:rPr>
                <w:rFonts w:cstheme="minorHAnsi"/>
                <w:sz w:val="20"/>
                <w:lang w:val="es-EC"/>
              </w:rPr>
              <w:t>pero,</w:t>
            </w:r>
            <w:r w:rsidRPr="00306A5A">
              <w:rPr>
                <w:rFonts w:cstheme="minorHAnsi"/>
                <w:sz w:val="20"/>
                <w:lang w:val="es-EC"/>
              </w:rPr>
              <w:t xml:space="preserve"> </w:t>
            </w:r>
            <w:r w:rsidR="00374F69" w:rsidRPr="00306A5A">
              <w:rPr>
                <w:rFonts w:cstheme="minorHAnsi"/>
                <w:sz w:val="20"/>
                <w:lang w:val="es-EC"/>
              </w:rPr>
              <w:t>sin embargo</w:t>
            </w:r>
            <w:r w:rsidRPr="00306A5A">
              <w:rPr>
                <w:rFonts w:cstheme="minorHAnsi"/>
                <w:sz w:val="20"/>
                <w:lang w:val="es-EC"/>
              </w:rPr>
              <w:t xml:space="preserve">, la contratación de personal clave en </w:t>
            </w:r>
            <w:r w:rsidR="00374F69" w:rsidRPr="00306A5A">
              <w:rPr>
                <w:rFonts w:cstheme="minorHAnsi"/>
                <w:sz w:val="20"/>
                <w:lang w:val="es-EC"/>
              </w:rPr>
              <w:t xml:space="preserve">los diferentes </w:t>
            </w:r>
            <w:r w:rsidR="00A1469D" w:rsidRPr="000946E7">
              <w:rPr>
                <w:rFonts w:cstheme="minorHAnsi"/>
                <w:sz w:val="20"/>
                <w:lang w:val="es-EC"/>
              </w:rPr>
              <w:t>países</w:t>
            </w:r>
            <w:r w:rsidRPr="00306A5A">
              <w:rPr>
                <w:rFonts w:cstheme="minorHAnsi"/>
                <w:sz w:val="20"/>
                <w:lang w:val="es-EC"/>
              </w:rPr>
              <w:t xml:space="preserve"> llevó aún más tiempo (tanto para la SFP como para el PNUD), debido en parte al bajo presupuesto, particularmente cuando un socio y sus empleados están sujetos a impuestos locales.</w:t>
            </w:r>
          </w:p>
        </w:tc>
        <w:tc>
          <w:tcPr>
            <w:tcW w:w="3362" w:type="dxa"/>
          </w:tcPr>
          <w:p w14:paraId="4DF88EA0" w14:textId="1EA69DFC" w:rsidR="00F5563B" w:rsidRPr="00306A5A" w:rsidRDefault="00F5563B" w:rsidP="00D6731E">
            <w:pPr>
              <w:rPr>
                <w:rFonts w:cstheme="minorHAnsi"/>
                <w:sz w:val="20"/>
                <w:lang w:val="es-EC" w:eastAsia="en-US"/>
              </w:rPr>
            </w:pPr>
            <w:r w:rsidRPr="00306A5A">
              <w:rPr>
                <w:rFonts w:cstheme="minorHAnsi"/>
                <w:sz w:val="20"/>
                <w:lang w:val="es-EC" w:eastAsia="en-US"/>
              </w:rPr>
              <w:t xml:space="preserve">-Las oficinas regionales y </w:t>
            </w:r>
            <w:r w:rsidR="00374F69" w:rsidRPr="00306A5A">
              <w:rPr>
                <w:rFonts w:cstheme="minorHAnsi"/>
                <w:sz w:val="20"/>
                <w:lang w:val="es-EC" w:eastAsia="en-US"/>
              </w:rPr>
              <w:t>nacionales</w:t>
            </w:r>
            <w:r w:rsidRPr="00306A5A">
              <w:rPr>
                <w:rFonts w:cstheme="minorHAnsi"/>
                <w:sz w:val="20"/>
                <w:lang w:val="es-EC" w:eastAsia="en-US"/>
              </w:rPr>
              <w:t xml:space="preserve"> del PNUD </w:t>
            </w:r>
            <w:r w:rsidR="00374F69" w:rsidRPr="00306A5A">
              <w:rPr>
                <w:rFonts w:cstheme="minorHAnsi"/>
                <w:sz w:val="20"/>
                <w:lang w:val="es-EC" w:eastAsia="en-US"/>
              </w:rPr>
              <w:t>deben</w:t>
            </w:r>
            <w:r w:rsidRPr="00306A5A">
              <w:rPr>
                <w:rFonts w:cstheme="minorHAnsi"/>
                <w:sz w:val="20"/>
                <w:lang w:val="es-EC" w:eastAsia="en-US"/>
              </w:rPr>
              <w:t xml:space="preserve"> reunir</w:t>
            </w:r>
            <w:r w:rsidR="00374F69" w:rsidRPr="00306A5A">
              <w:rPr>
                <w:rFonts w:cstheme="minorHAnsi"/>
                <w:sz w:val="20"/>
                <w:lang w:val="es-EC" w:eastAsia="en-US"/>
              </w:rPr>
              <w:t>se</w:t>
            </w:r>
            <w:r w:rsidRPr="00306A5A">
              <w:rPr>
                <w:rFonts w:cstheme="minorHAnsi"/>
                <w:sz w:val="20"/>
                <w:lang w:val="es-EC" w:eastAsia="en-US"/>
              </w:rPr>
              <w:t xml:space="preserve"> para establecer cómo fue posible permitir un comienzo tan escalonado y un reclutamiento tan lento, y cómo se puede evitar esto en futuros proyectos de este tipo.</w:t>
            </w:r>
          </w:p>
        </w:tc>
      </w:tr>
      <w:tr w:rsidR="00F5563B" w:rsidRPr="00306A5A" w14:paraId="3628C8A9" w14:textId="77777777" w:rsidTr="00D6731E">
        <w:tc>
          <w:tcPr>
            <w:tcW w:w="3245" w:type="dxa"/>
          </w:tcPr>
          <w:p w14:paraId="19C53BB3" w14:textId="0954FED8" w:rsidR="00F5563B" w:rsidRPr="00306A5A" w:rsidRDefault="00F5563B" w:rsidP="00D6731E">
            <w:pPr>
              <w:rPr>
                <w:rFonts w:cstheme="minorHAnsi"/>
                <w:sz w:val="20"/>
                <w:lang w:val="es-EC"/>
              </w:rPr>
            </w:pPr>
            <w:r w:rsidRPr="00306A5A">
              <w:rPr>
                <w:rFonts w:cstheme="minorHAnsi"/>
                <w:sz w:val="20"/>
                <w:lang w:val="es-EC"/>
              </w:rPr>
              <w:t>La tasa de gastos es baja como resultado de un comienzo escalonado y tardío (</w:t>
            </w:r>
            <w:r w:rsidR="00275253" w:rsidRPr="00306A5A">
              <w:rPr>
                <w:rFonts w:cstheme="minorHAnsi"/>
                <w:sz w:val="20"/>
                <w:lang w:val="es-EC"/>
              </w:rPr>
              <w:fldChar w:fldCharType="begin"/>
            </w:r>
            <w:r w:rsidR="00275253" w:rsidRPr="00306A5A">
              <w:rPr>
                <w:rFonts w:cstheme="minorHAnsi"/>
                <w:sz w:val="20"/>
                <w:lang w:val="es-EC"/>
              </w:rPr>
              <w:instrText xml:space="preserve"> REF _Ref23428871 \r \h </w:instrText>
            </w:r>
            <w:r w:rsidR="00306A5A" w:rsidRPr="00306A5A">
              <w:rPr>
                <w:rFonts w:cstheme="minorHAnsi"/>
                <w:sz w:val="20"/>
                <w:lang w:val="es-EC"/>
              </w:rPr>
              <w:instrText xml:space="preserve"> \* MERGEFORMAT </w:instrText>
            </w:r>
            <w:r w:rsidR="00275253" w:rsidRPr="00306A5A">
              <w:rPr>
                <w:rFonts w:cstheme="minorHAnsi"/>
                <w:sz w:val="20"/>
                <w:lang w:val="es-EC"/>
              </w:rPr>
            </w:r>
            <w:r w:rsidR="00275253" w:rsidRPr="00306A5A">
              <w:rPr>
                <w:rFonts w:cstheme="minorHAnsi"/>
                <w:sz w:val="20"/>
                <w:lang w:val="es-EC"/>
              </w:rPr>
              <w:fldChar w:fldCharType="separate"/>
            </w:r>
            <w:r w:rsidR="007B7A8D">
              <w:rPr>
                <w:rFonts w:cstheme="minorHAnsi"/>
                <w:sz w:val="20"/>
                <w:lang w:val="es-EC"/>
              </w:rPr>
              <w:t>5.3.3</w:t>
            </w:r>
            <w:r w:rsidR="00275253" w:rsidRPr="00306A5A">
              <w:rPr>
                <w:rFonts w:cstheme="minorHAnsi"/>
                <w:sz w:val="20"/>
                <w:lang w:val="es-EC"/>
              </w:rPr>
              <w:fldChar w:fldCharType="end"/>
            </w:r>
            <w:r w:rsidRPr="00306A5A">
              <w:rPr>
                <w:rFonts w:cstheme="minorHAnsi"/>
                <w:sz w:val="20"/>
                <w:lang w:val="es-EC"/>
              </w:rPr>
              <w:t>).</w:t>
            </w:r>
          </w:p>
        </w:tc>
        <w:tc>
          <w:tcPr>
            <w:tcW w:w="3129" w:type="dxa"/>
          </w:tcPr>
          <w:p w14:paraId="3E8FF7E7" w14:textId="77777777" w:rsidR="00F5563B" w:rsidRPr="00306A5A" w:rsidRDefault="00F5563B" w:rsidP="00D6731E">
            <w:pPr>
              <w:rPr>
                <w:rFonts w:cstheme="minorHAnsi"/>
                <w:sz w:val="20"/>
                <w:lang w:val="es-EC"/>
              </w:rPr>
            </w:pPr>
            <w:r w:rsidRPr="00306A5A">
              <w:rPr>
                <w:rFonts w:cstheme="minorHAnsi"/>
                <w:sz w:val="20"/>
                <w:lang w:val="es-EC"/>
              </w:rPr>
              <w:t>El índice de gastos es variable, pero en general permite una ampliación del proyecto.</w:t>
            </w:r>
          </w:p>
        </w:tc>
        <w:tc>
          <w:tcPr>
            <w:tcW w:w="3362" w:type="dxa"/>
          </w:tcPr>
          <w:p w14:paraId="34262366" w14:textId="77777777" w:rsidR="00F5563B" w:rsidRPr="00306A5A" w:rsidRDefault="00F5563B" w:rsidP="00D6731E">
            <w:pPr>
              <w:rPr>
                <w:rFonts w:cstheme="minorHAnsi"/>
                <w:sz w:val="20"/>
                <w:lang w:eastAsia="en-US"/>
              </w:rPr>
            </w:pPr>
            <w:r w:rsidRPr="00306A5A">
              <w:rPr>
                <w:rFonts w:cstheme="minorHAnsi"/>
                <w:sz w:val="20"/>
                <w:lang w:eastAsia="en-US"/>
              </w:rPr>
              <w:t>-</w:t>
            </w:r>
          </w:p>
        </w:tc>
      </w:tr>
      <w:tr w:rsidR="00F5563B" w:rsidRPr="00150709" w14:paraId="33FD7D45" w14:textId="77777777" w:rsidTr="00D6731E">
        <w:tc>
          <w:tcPr>
            <w:tcW w:w="3245" w:type="dxa"/>
          </w:tcPr>
          <w:p w14:paraId="55A6D59B" w14:textId="3EA883FC" w:rsidR="00F5563B" w:rsidRPr="00306A5A" w:rsidRDefault="00F5563B" w:rsidP="00D6731E">
            <w:pPr>
              <w:rPr>
                <w:rFonts w:cstheme="minorHAnsi"/>
                <w:sz w:val="20"/>
                <w:lang w:val="es-EC"/>
              </w:rPr>
            </w:pPr>
            <w:r w:rsidRPr="00306A5A">
              <w:rPr>
                <w:rFonts w:cstheme="minorHAnsi"/>
                <w:sz w:val="20"/>
                <w:lang w:val="es-EC"/>
              </w:rPr>
              <w:t xml:space="preserve">Los sistemas de </w:t>
            </w:r>
            <w:r w:rsidR="006268AC" w:rsidRPr="00306A5A">
              <w:rPr>
                <w:rFonts w:cstheme="minorHAnsi"/>
                <w:sz w:val="20"/>
                <w:lang w:val="es-EC"/>
              </w:rPr>
              <w:t>monitoreo</w:t>
            </w:r>
            <w:r w:rsidRPr="00306A5A">
              <w:rPr>
                <w:rFonts w:cstheme="minorHAnsi"/>
                <w:sz w:val="20"/>
                <w:lang w:val="es-EC"/>
              </w:rPr>
              <w:t xml:space="preserve"> son claros y están bien presentados, y tratan de informar sobre los indicadores y las actividades (</w:t>
            </w:r>
            <w:r w:rsidR="00275253" w:rsidRPr="00306A5A">
              <w:rPr>
                <w:rFonts w:cstheme="minorHAnsi"/>
                <w:sz w:val="20"/>
                <w:lang w:val="es-EC"/>
              </w:rPr>
              <w:fldChar w:fldCharType="begin"/>
            </w:r>
            <w:r w:rsidR="00275253" w:rsidRPr="00306A5A">
              <w:rPr>
                <w:rFonts w:cstheme="minorHAnsi"/>
                <w:sz w:val="20"/>
                <w:lang w:val="es-EC"/>
              </w:rPr>
              <w:instrText xml:space="preserve"> REF _Ref21526040 \r \h </w:instrText>
            </w:r>
            <w:r w:rsidR="00306A5A" w:rsidRPr="00306A5A">
              <w:rPr>
                <w:rFonts w:cstheme="minorHAnsi"/>
                <w:sz w:val="20"/>
                <w:lang w:val="es-EC"/>
              </w:rPr>
              <w:instrText xml:space="preserve"> \* MERGEFORMAT </w:instrText>
            </w:r>
            <w:r w:rsidR="00275253" w:rsidRPr="00306A5A">
              <w:rPr>
                <w:rFonts w:cstheme="minorHAnsi"/>
                <w:sz w:val="20"/>
                <w:lang w:val="es-EC"/>
              </w:rPr>
            </w:r>
            <w:r w:rsidR="00275253" w:rsidRPr="00306A5A">
              <w:rPr>
                <w:rFonts w:cstheme="minorHAnsi"/>
                <w:sz w:val="20"/>
                <w:lang w:val="es-EC"/>
              </w:rPr>
              <w:fldChar w:fldCharType="separate"/>
            </w:r>
            <w:r w:rsidR="007B7A8D">
              <w:rPr>
                <w:rFonts w:cstheme="minorHAnsi"/>
                <w:sz w:val="20"/>
                <w:lang w:val="es-EC"/>
              </w:rPr>
              <w:t>5.3.4</w:t>
            </w:r>
            <w:r w:rsidR="00275253" w:rsidRPr="00306A5A">
              <w:rPr>
                <w:rFonts w:cstheme="minorHAnsi"/>
                <w:sz w:val="20"/>
                <w:lang w:val="es-EC"/>
              </w:rPr>
              <w:fldChar w:fldCharType="end"/>
            </w:r>
            <w:r w:rsidRPr="00306A5A">
              <w:rPr>
                <w:rFonts w:cstheme="minorHAnsi"/>
                <w:sz w:val="20"/>
                <w:lang w:val="es-EC"/>
              </w:rPr>
              <w:t>).</w:t>
            </w:r>
          </w:p>
        </w:tc>
        <w:tc>
          <w:tcPr>
            <w:tcW w:w="3129" w:type="dxa"/>
          </w:tcPr>
          <w:p w14:paraId="7C5D8FD2" w14:textId="303FB6A4" w:rsidR="00F5563B" w:rsidRPr="00306A5A" w:rsidRDefault="00F5563B" w:rsidP="00D6731E">
            <w:pPr>
              <w:rPr>
                <w:rFonts w:cstheme="minorHAnsi"/>
                <w:sz w:val="20"/>
                <w:lang w:val="es-EC"/>
              </w:rPr>
            </w:pPr>
            <w:r w:rsidRPr="00306A5A">
              <w:rPr>
                <w:rFonts w:cstheme="minorHAnsi"/>
                <w:sz w:val="20"/>
                <w:lang w:val="es-EC"/>
              </w:rPr>
              <w:t>Aunque se centra</w:t>
            </w:r>
            <w:r w:rsidR="006268AC" w:rsidRPr="00306A5A">
              <w:rPr>
                <w:rFonts w:cstheme="minorHAnsi"/>
                <w:sz w:val="20"/>
                <w:lang w:val="es-EC"/>
              </w:rPr>
              <w:t>n</w:t>
            </w:r>
            <w:r w:rsidRPr="00306A5A">
              <w:rPr>
                <w:rFonts w:cstheme="minorHAnsi"/>
                <w:sz w:val="20"/>
                <w:lang w:val="es-EC"/>
              </w:rPr>
              <w:t xml:space="preserve"> en los indicadores, </w:t>
            </w:r>
            <w:r w:rsidR="006268AC" w:rsidRPr="00306A5A">
              <w:rPr>
                <w:rFonts w:cstheme="minorHAnsi"/>
                <w:sz w:val="20"/>
                <w:lang w:val="es-EC"/>
              </w:rPr>
              <w:t>los</w:t>
            </w:r>
            <w:r w:rsidRPr="00306A5A">
              <w:rPr>
                <w:rFonts w:cstheme="minorHAnsi"/>
                <w:sz w:val="20"/>
                <w:lang w:val="es-EC"/>
              </w:rPr>
              <w:t xml:space="preserve"> </w:t>
            </w:r>
            <w:r w:rsidR="006268AC" w:rsidRPr="00306A5A">
              <w:rPr>
                <w:rFonts w:cstheme="minorHAnsi"/>
                <w:sz w:val="20"/>
                <w:lang w:val="es-EC"/>
              </w:rPr>
              <w:t xml:space="preserve">informes ponen poco </w:t>
            </w:r>
            <w:r w:rsidR="00600CC7" w:rsidRPr="00306A5A">
              <w:rPr>
                <w:rFonts w:cstheme="minorHAnsi"/>
                <w:sz w:val="20"/>
                <w:lang w:val="es-EC"/>
              </w:rPr>
              <w:t>acento en</w:t>
            </w:r>
            <w:r w:rsidRPr="00306A5A">
              <w:rPr>
                <w:rFonts w:cstheme="minorHAnsi"/>
                <w:sz w:val="20"/>
                <w:lang w:val="es-EC"/>
              </w:rPr>
              <w:t xml:space="preserve"> </w:t>
            </w:r>
            <w:r w:rsidR="00600CC7" w:rsidRPr="00306A5A">
              <w:rPr>
                <w:rFonts w:cstheme="minorHAnsi"/>
                <w:sz w:val="20"/>
                <w:lang w:val="es-EC"/>
              </w:rPr>
              <w:t xml:space="preserve">la </w:t>
            </w:r>
            <w:r w:rsidRPr="00306A5A">
              <w:rPr>
                <w:rFonts w:cstheme="minorHAnsi"/>
                <w:sz w:val="20"/>
                <w:lang w:val="es-EC"/>
              </w:rPr>
              <w:t xml:space="preserve">discusión de resultados </w:t>
            </w:r>
            <w:r w:rsidR="006268AC" w:rsidRPr="00306A5A">
              <w:rPr>
                <w:rFonts w:cstheme="minorHAnsi"/>
                <w:sz w:val="20"/>
                <w:lang w:val="es-EC"/>
              </w:rPr>
              <w:t>reales</w:t>
            </w:r>
            <w:r w:rsidRPr="00306A5A">
              <w:rPr>
                <w:rFonts w:cstheme="minorHAnsi"/>
                <w:sz w:val="20"/>
                <w:lang w:val="es-EC"/>
              </w:rPr>
              <w:t xml:space="preserve"> que se derivan del proyecto. Con el tiempo, el aprovechamiento de las lecciones aprendidas será más importante.</w:t>
            </w:r>
          </w:p>
        </w:tc>
        <w:tc>
          <w:tcPr>
            <w:tcW w:w="3362" w:type="dxa"/>
          </w:tcPr>
          <w:p w14:paraId="79F7D6EF" w14:textId="631F88C4" w:rsidR="00F5563B" w:rsidRPr="00306A5A" w:rsidRDefault="00F5563B" w:rsidP="00600CC7">
            <w:pPr>
              <w:rPr>
                <w:rFonts w:cstheme="minorHAnsi"/>
                <w:sz w:val="20"/>
                <w:lang w:val="es-EC" w:eastAsia="en-US"/>
              </w:rPr>
            </w:pPr>
            <w:r w:rsidRPr="00306A5A">
              <w:rPr>
                <w:rFonts w:cstheme="minorHAnsi"/>
                <w:sz w:val="20"/>
                <w:lang w:val="es-EC" w:eastAsia="en-US"/>
              </w:rPr>
              <w:t xml:space="preserve">-El IPCU </w:t>
            </w:r>
            <w:r w:rsidR="006268AC" w:rsidRPr="00306A5A">
              <w:rPr>
                <w:rFonts w:cstheme="minorHAnsi"/>
                <w:sz w:val="20"/>
                <w:lang w:val="es-EC" w:eastAsia="en-US"/>
              </w:rPr>
              <w:t xml:space="preserve">debe </w:t>
            </w:r>
            <w:r w:rsidRPr="00306A5A">
              <w:rPr>
                <w:rFonts w:cstheme="minorHAnsi"/>
                <w:sz w:val="20"/>
                <w:lang w:val="es-EC" w:eastAsia="en-US"/>
              </w:rPr>
              <w:t>toma</w:t>
            </w:r>
            <w:r w:rsidR="00600CC7" w:rsidRPr="00306A5A">
              <w:rPr>
                <w:rFonts w:cstheme="minorHAnsi"/>
                <w:sz w:val="20"/>
                <w:lang w:val="es-EC" w:eastAsia="en-US"/>
              </w:rPr>
              <w:t>r</w:t>
            </w:r>
            <w:r w:rsidRPr="00306A5A">
              <w:rPr>
                <w:rFonts w:cstheme="minorHAnsi"/>
                <w:sz w:val="20"/>
                <w:lang w:val="es-EC" w:eastAsia="en-US"/>
              </w:rPr>
              <w:t xml:space="preserve"> en consideración los cambios sugeridos por el MTR en la redacción de los indicadores y en la presentación de las líneas de base y metas, y lidera</w:t>
            </w:r>
            <w:r w:rsidR="00600CC7" w:rsidRPr="00306A5A">
              <w:rPr>
                <w:rFonts w:cstheme="minorHAnsi"/>
                <w:sz w:val="20"/>
                <w:lang w:val="es-EC" w:eastAsia="en-US"/>
              </w:rPr>
              <w:t>r</w:t>
            </w:r>
            <w:r w:rsidRPr="00306A5A">
              <w:rPr>
                <w:rFonts w:cstheme="minorHAnsi"/>
                <w:sz w:val="20"/>
                <w:lang w:val="es-EC" w:eastAsia="en-US"/>
              </w:rPr>
              <w:t xml:space="preserve"> el proceso para su mejora. </w:t>
            </w:r>
          </w:p>
        </w:tc>
      </w:tr>
      <w:tr w:rsidR="00F5563B" w:rsidRPr="00150709" w14:paraId="06F3225F" w14:textId="77777777" w:rsidTr="00D6731E">
        <w:tc>
          <w:tcPr>
            <w:tcW w:w="3245" w:type="dxa"/>
          </w:tcPr>
          <w:p w14:paraId="1EBB9004" w14:textId="37B51679" w:rsidR="00F5563B" w:rsidRPr="00306A5A" w:rsidRDefault="00F5563B" w:rsidP="00D6731E">
            <w:pPr>
              <w:rPr>
                <w:rFonts w:cstheme="minorHAnsi"/>
                <w:sz w:val="20"/>
                <w:lang w:val="es-EC"/>
              </w:rPr>
            </w:pPr>
            <w:r w:rsidRPr="00306A5A">
              <w:rPr>
                <w:rFonts w:cstheme="minorHAnsi"/>
                <w:sz w:val="20"/>
                <w:lang w:val="es-EC"/>
              </w:rPr>
              <w:t xml:space="preserve">No todas las plataformas están institucionalizadas (véase el resultado 3), y hasta la fecha no se han financiado los planes elaborados por las plataformas y los </w:t>
            </w:r>
            <w:r w:rsidR="00600CC7" w:rsidRPr="00306A5A">
              <w:rPr>
                <w:rFonts w:cstheme="minorHAnsi"/>
                <w:sz w:val="20"/>
                <w:lang w:val="es-EC"/>
              </w:rPr>
              <w:t>FIP</w:t>
            </w:r>
            <w:r w:rsidRPr="00306A5A">
              <w:rPr>
                <w:rFonts w:cstheme="minorHAnsi"/>
                <w:sz w:val="20"/>
                <w:lang w:val="es-EC"/>
              </w:rPr>
              <w:t>.</w:t>
            </w:r>
          </w:p>
        </w:tc>
        <w:tc>
          <w:tcPr>
            <w:tcW w:w="3129" w:type="dxa"/>
          </w:tcPr>
          <w:p w14:paraId="1C90BC07" w14:textId="30866DD5" w:rsidR="00F5563B" w:rsidRPr="00306A5A" w:rsidRDefault="00F5563B" w:rsidP="00D6731E">
            <w:pPr>
              <w:rPr>
                <w:rFonts w:cstheme="minorHAnsi"/>
                <w:sz w:val="20"/>
                <w:lang w:val="es-EC"/>
              </w:rPr>
            </w:pPr>
            <w:r w:rsidRPr="00306A5A">
              <w:rPr>
                <w:rFonts w:cstheme="minorHAnsi"/>
                <w:sz w:val="20"/>
                <w:lang w:val="es-EC"/>
              </w:rPr>
              <w:t>La sostenibilidad financiera e institucional no está garantizada hasta que las plataformas se integren en las estructuras permanentes y se financien los planes de</w:t>
            </w:r>
            <w:r w:rsidR="00600CC7" w:rsidRPr="00306A5A">
              <w:rPr>
                <w:rFonts w:cstheme="minorHAnsi"/>
                <w:sz w:val="20"/>
                <w:lang w:val="es-EC"/>
              </w:rPr>
              <w:t xml:space="preserve"> los FIP. El proyecto</w:t>
            </w:r>
            <w:r w:rsidRPr="00306A5A">
              <w:rPr>
                <w:rFonts w:cstheme="minorHAnsi"/>
                <w:sz w:val="20"/>
                <w:lang w:val="es-EC"/>
              </w:rPr>
              <w:t xml:space="preserve"> GMC t</w:t>
            </w:r>
            <w:r w:rsidR="00600CC7" w:rsidRPr="00306A5A">
              <w:rPr>
                <w:rFonts w:cstheme="minorHAnsi"/>
                <w:sz w:val="20"/>
                <w:lang w:val="es-EC"/>
              </w:rPr>
              <w:t>iene</w:t>
            </w:r>
            <w:r w:rsidRPr="00306A5A">
              <w:rPr>
                <w:rFonts w:cstheme="minorHAnsi"/>
                <w:sz w:val="20"/>
                <w:lang w:val="es-EC"/>
              </w:rPr>
              <w:t xml:space="preserve"> que apoyar estos procesos.</w:t>
            </w:r>
          </w:p>
        </w:tc>
        <w:tc>
          <w:tcPr>
            <w:tcW w:w="3362" w:type="dxa"/>
          </w:tcPr>
          <w:p w14:paraId="778A1276" w14:textId="77777777" w:rsidR="00F5563B" w:rsidRPr="00306A5A" w:rsidRDefault="00F5563B" w:rsidP="00D6731E">
            <w:pPr>
              <w:rPr>
                <w:rFonts w:cstheme="minorHAnsi"/>
                <w:sz w:val="20"/>
                <w:lang w:val="es-EC" w:eastAsia="en-US"/>
              </w:rPr>
            </w:pPr>
            <w:r w:rsidRPr="00306A5A">
              <w:rPr>
                <w:rFonts w:cstheme="minorHAnsi"/>
                <w:sz w:val="20"/>
                <w:lang w:val="es-EC" w:eastAsia="en-US"/>
              </w:rPr>
              <w:t>Véase el Resultado 3 más arriba.</w:t>
            </w:r>
          </w:p>
        </w:tc>
      </w:tr>
      <w:tr w:rsidR="00F5563B" w:rsidRPr="00150709" w14:paraId="48BCCC34" w14:textId="77777777" w:rsidTr="00D6731E">
        <w:tc>
          <w:tcPr>
            <w:tcW w:w="3245" w:type="dxa"/>
          </w:tcPr>
          <w:p w14:paraId="387A4066" w14:textId="586804E9" w:rsidR="00F5563B" w:rsidRPr="00306A5A" w:rsidRDefault="00600CC7" w:rsidP="00D6731E">
            <w:pPr>
              <w:rPr>
                <w:rFonts w:cstheme="minorHAnsi"/>
                <w:sz w:val="20"/>
                <w:lang w:val="es-EC"/>
              </w:rPr>
            </w:pPr>
            <w:r w:rsidRPr="00306A5A">
              <w:rPr>
                <w:rFonts w:cstheme="minorHAnsi"/>
                <w:sz w:val="20"/>
                <w:lang w:val="es-EC"/>
              </w:rPr>
              <w:t>Se han abordado sólo parcialmente a</w:t>
            </w:r>
            <w:r w:rsidR="00F5563B" w:rsidRPr="00306A5A">
              <w:rPr>
                <w:rFonts w:cstheme="minorHAnsi"/>
                <w:sz w:val="20"/>
                <w:lang w:val="es-EC"/>
              </w:rPr>
              <w:t>lgunos de los factores que garantizan la sostenibilidad, como la financiación, la institucionalización, la distribución de</w:t>
            </w:r>
            <w:r w:rsidRPr="00306A5A">
              <w:rPr>
                <w:rFonts w:cstheme="minorHAnsi"/>
                <w:sz w:val="20"/>
                <w:lang w:val="es-EC"/>
              </w:rPr>
              <w:t xml:space="preserve"> beneficios</w:t>
            </w:r>
            <w:r w:rsidR="00F5563B" w:rsidRPr="00306A5A">
              <w:rPr>
                <w:rFonts w:cstheme="minorHAnsi"/>
                <w:sz w:val="20"/>
                <w:lang w:val="es-EC"/>
              </w:rPr>
              <w:t xml:space="preserve"> y el género (no previstos en el documento del proyecto) (sección </w:t>
            </w:r>
            <w:r w:rsidR="00275253" w:rsidRPr="00306A5A">
              <w:rPr>
                <w:rFonts w:cstheme="minorHAnsi"/>
                <w:sz w:val="20"/>
                <w:lang w:val="es-EC"/>
              </w:rPr>
              <w:fldChar w:fldCharType="begin"/>
            </w:r>
            <w:r w:rsidR="00275253" w:rsidRPr="00306A5A">
              <w:rPr>
                <w:rFonts w:cstheme="minorHAnsi"/>
                <w:sz w:val="20"/>
                <w:lang w:val="es-EC"/>
              </w:rPr>
              <w:instrText xml:space="preserve"> REF _Ref21618952 \r \h </w:instrText>
            </w:r>
            <w:r w:rsidR="00306A5A" w:rsidRPr="00306A5A">
              <w:rPr>
                <w:rFonts w:cstheme="minorHAnsi"/>
                <w:sz w:val="20"/>
                <w:lang w:val="es-EC"/>
              </w:rPr>
              <w:instrText xml:space="preserve"> \* MERGEFORMAT </w:instrText>
            </w:r>
            <w:r w:rsidR="00275253" w:rsidRPr="00306A5A">
              <w:rPr>
                <w:rFonts w:cstheme="minorHAnsi"/>
                <w:sz w:val="20"/>
                <w:lang w:val="es-EC"/>
              </w:rPr>
            </w:r>
            <w:r w:rsidR="00275253" w:rsidRPr="00306A5A">
              <w:rPr>
                <w:rFonts w:cstheme="minorHAnsi"/>
                <w:sz w:val="20"/>
                <w:lang w:val="es-EC"/>
              </w:rPr>
              <w:fldChar w:fldCharType="separate"/>
            </w:r>
            <w:r w:rsidR="007B7A8D">
              <w:rPr>
                <w:rFonts w:cstheme="minorHAnsi"/>
                <w:sz w:val="20"/>
                <w:lang w:val="es-EC"/>
              </w:rPr>
              <w:t>5.4</w:t>
            </w:r>
            <w:r w:rsidR="00275253" w:rsidRPr="00306A5A">
              <w:rPr>
                <w:rFonts w:cstheme="minorHAnsi"/>
                <w:sz w:val="20"/>
                <w:lang w:val="es-EC"/>
              </w:rPr>
              <w:fldChar w:fldCharType="end"/>
            </w:r>
            <w:r w:rsidR="00F5563B" w:rsidRPr="00306A5A">
              <w:rPr>
                <w:rFonts w:cstheme="minorHAnsi"/>
                <w:sz w:val="20"/>
                <w:lang w:val="es-EC"/>
              </w:rPr>
              <w:t>). Otros aspectos, como el medio ambiente y la economía, presentan menos riesgos.</w:t>
            </w:r>
          </w:p>
        </w:tc>
        <w:tc>
          <w:tcPr>
            <w:tcW w:w="3129" w:type="dxa"/>
          </w:tcPr>
          <w:p w14:paraId="45055123" w14:textId="77777777" w:rsidR="00F5563B" w:rsidRPr="00306A5A" w:rsidRDefault="00F5563B" w:rsidP="00D6731E">
            <w:pPr>
              <w:rPr>
                <w:rFonts w:cstheme="minorHAnsi"/>
                <w:sz w:val="20"/>
                <w:lang w:val="es-EC"/>
              </w:rPr>
            </w:pPr>
            <w:r w:rsidRPr="00306A5A">
              <w:rPr>
                <w:rFonts w:cstheme="minorHAnsi"/>
                <w:sz w:val="20"/>
                <w:lang w:val="es-EC"/>
              </w:rPr>
              <w:t>Se está abordando la cuestión del género, aunque con retraso y hasta la fecha parcialmente.</w:t>
            </w:r>
          </w:p>
          <w:p w14:paraId="78067B83" w14:textId="6A31369B" w:rsidR="00F5563B" w:rsidRPr="00306A5A" w:rsidRDefault="00F5563B" w:rsidP="00D6731E">
            <w:pPr>
              <w:rPr>
                <w:rFonts w:cstheme="minorHAnsi"/>
                <w:sz w:val="20"/>
                <w:lang w:val="es-EC"/>
              </w:rPr>
            </w:pPr>
            <w:r w:rsidRPr="00306A5A">
              <w:rPr>
                <w:rFonts w:cstheme="minorHAnsi"/>
                <w:sz w:val="20"/>
                <w:lang w:val="es-EC"/>
              </w:rPr>
              <w:t>La sostenibilidad financiera e institucional no está garantizada hasta que las plataformas se integren en las estructuras permanentes y se financien los planes de</w:t>
            </w:r>
            <w:r w:rsidR="00600CC7" w:rsidRPr="00306A5A">
              <w:rPr>
                <w:rFonts w:cstheme="minorHAnsi"/>
                <w:sz w:val="20"/>
                <w:lang w:val="es-EC"/>
              </w:rPr>
              <w:t xml:space="preserve"> los FIP</w:t>
            </w:r>
            <w:r w:rsidR="00414B06">
              <w:rPr>
                <w:rFonts w:cstheme="minorHAnsi"/>
                <w:sz w:val="20"/>
                <w:lang w:val="es-EC"/>
              </w:rPr>
              <w:t>, definido</w:t>
            </w:r>
            <w:r w:rsidRPr="00306A5A">
              <w:rPr>
                <w:rFonts w:cstheme="minorHAnsi"/>
                <w:sz w:val="20"/>
                <w:lang w:val="es-EC"/>
              </w:rPr>
              <w:t xml:space="preserve"> en una estrategia de salida.</w:t>
            </w:r>
          </w:p>
        </w:tc>
        <w:tc>
          <w:tcPr>
            <w:tcW w:w="3362" w:type="dxa"/>
          </w:tcPr>
          <w:p w14:paraId="2BBD3B97" w14:textId="600941FB" w:rsidR="00F5563B" w:rsidRPr="00306A5A" w:rsidRDefault="00F5563B" w:rsidP="00D6731E">
            <w:pPr>
              <w:rPr>
                <w:rFonts w:cstheme="minorHAnsi"/>
                <w:sz w:val="20"/>
                <w:lang w:val="es-EC" w:eastAsia="en-US"/>
              </w:rPr>
            </w:pPr>
            <w:r w:rsidRPr="00306A5A">
              <w:rPr>
                <w:rFonts w:cstheme="minorHAnsi"/>
                <w:sz w:val="20"/>
                <w:lang w:val="es-EC" w:eastAsia="en-US"/>
              </w:rPr>
              <w:t>-</w:t>
            </w:r>
            <w:r w:rsidR="00600CC7" w:rsidRPr="00306A5A">
              <w:rPr>
                <w:rFonts w:cstheme="minorHAnsi"/>
                <w:sz w:val="20"/>
                <w:lang w:val="es-EC" w:eastAsia="en-US"/>
              </w:rPr>
              <w:t>El</w:t>
            </w:r>
            <w:r w:rsidRPr="00306A5A">
              <w:rPr>
                <w:rFonts w:cstheme="minorHAnsi"/>
                <w:sz w:val="20"/>
                <w:lang w:val="es-EC" w:eastAsia="en-US"/>
              </w:rPr>
              <w:t xml:space="preserve"> </w:t>
            </w:r>
            <w:r w:rsidR="00600CC7" w:rsidRPr="00306A5A">
              <w:rPr>
                <w:rFonts w:cstheme="minorHAnsi"/>
                <w:sz w:val="20"/>
                <w:lang w:val="es-EC" w:eastAsia="en-US"/>
              </w:rPr>
              <w:t>IPCU</w:t>
            </w:r>
            <w:r w:rsidRPr="00306A5A">
              <w:rPr>
                <w:rFonts w:cstheme="minorHAnsi"/>
                <w:sz w:val="20"/>
                <w:lang w:val="es-EC" w:eastAsia="en-US"/>
              </w:rPr>
              <w:t xml:space="preserve"> y </w:t>
            </w:r>
            <w:r w:rsidR="00600CC7" w:rsidRPr="00306A5A">
              <w:rPr>
                <w:rFonts w:cstheme="minorHAnsi"/>
                <w:sz w:val="20"/>
                <w:lang w:val="es-EC" w:eastAsia="en-US"/>
              </w:rPr>
              <w:t>el</w:t>
            </w:r>
            <w:r w:rsidRPr="00306A5A">
              <w:rPr>
                <w:rFonts w:cstheme="minorHAnsi"/>
                <w:sz w:val="20"/>
                <w:lang w:val="es-EC" w:eastAsia="en-US"/>
              </w:rPr>
              <w:t xml:space="preserve"> SFP </w:t>
            </w:r>
            <w:r w:rsidR="00600CC7" w:rsidRPr="00306A5A">
              <w:rPr>
                <w:rFonts w:cstheme="minorHAnsi"/>
                <w:sz w:val="20"/>
                <w:lang w:val="es-EC" w:eastAsia="en-US"/>
              </w:rPr>
              <w:t xml:space="preserve">deben </w:t>
            </w:r>
            <w:r w:rsidRPr="00306A5A">
              <w:rPr>
                <w:rFonts w:cstheme="minorHAnsi"/>
                <w:sz w:val="20"/>
                <w:lang w:val="es-EC" w:eastAsia="en-US"/>
              </w:rPr>
              <w:t>definir una estrategia de salida, incluyendo el género y con un enfoque en la sostenibilidad</w:t>
            </w:r>
            <w:r w:rsidR="00600CC7" w:rsidRPr="00306A5A">
              <w:rPr>
                <w:rFonts w:cstheme="minorHAnsi"/>
                <w:sz w:val="20"/>
                <w:lang w:val="es-EC" w:eastAsia="en-US"/>
              </w:rPr>
              <w:t>,</w:t>
            </w:r>
            <w:r w:rsidRPr="00306A5A">
              <w:rPr>
                <w:rFonts w:cstheme="minorHAnsi"/>
                <w:sz w:val="20"/>
                <w:lang w:val="es-EC" w:eastAsia="en-US"/>
              </w:rPr>
              <w:t xml:space="preserve"> antes de finales de 2019. </w:t>
            </w:r>
          </w:p>
          <w:p w14:paraId="15A3D205" w14:textId="77777777" w:rsidR="00F5563B" w:rsidRPr="00306A5A" w:rsidRDefault="00F5563B" w:rsidP="00D6731E">
            <w:pPr>
              <w:rPr>
                <w:rFonts w:cstheme="minorHAnsi"/>
                <w:sz w:val="20"/>
                <w:lang w:val="es-EC" w:eastAsia="en-US"/>
              </w:rPr>
            </w:pPr>
          </w:p>
        </w:tc>
      </w:tr>
      <w:tr w:rsidR="00F5563B" w:rsidRPr="00150709" w14:paraId="4A9249D2" w14:textId="77777777" w:rsidTr="00D6731E">
        <w:tc>
          <w:tcPr>
            <w:tcW w:w="3245" w:type="dxa"/>
          </w:tcPr>
          <w:p w14:paraId="0DF2BE2F" w14:textId="37FA726C" w:rsidR="00F5563B" w:rsidRPr="00306A5A" w:rsidRDefault="00F5563B" w:rsidP="00D6731E">
            <w:pPr>
              <w:rPr>
                <w:rFonts w:cstheme="minorHAnsi"/>
                <w:sz w:val="20"/>
                <w:lang w:val="es-EC"/>
              </w:rPr>
            </w:pPr>
            <w:r w:rsidRPr="00306A5A">
              <w:rPr>
                <w:rFonts w:cstheme="minorHAnsi"/>
                <w:sz w:val="20"/>
                <w:lang w:val="es-EC"/>
              </w:rPr>
              <w:t xml:space="preserve">En la actualidad no existe ningún mecanismo de ampliación. Dado el tiempo transcurrido y el bajo gasto hasta la fecha (debido a la tardía puesta en marcha de la mayoría de los componentes), existe el riesgo de que no se gaste </w:t>
            </w:r>
            <w:r w:rsidR="00600CC7" w:rsidRPr="00306A5A">
              <w:rPr>
                <w:rFonts w:cstheme="minorHAnsi"/>
                <w:sz w:val="20"/>
                <w:lang w:val="es-EC"/>
              </w:rPr>
              <w:t>el presupuesto</w:t>
            </w:r>
            <w:r w:rsidRPr="00306A5A">
              <w:rPr>
                <w:rFonts w:cstheme="minorHAnsi"/>
                <w:sz w:val="20"/>
                <w:lang w:val="es-EC"/>
              </w:rPr>
              <w:t xml:space="preserve">. Es necesario extraer lecciones y mejores prácticas del proyecto en su conjunto. La experiencia general del proyecto es positiva a pesar de las deficiencias señaladas en el presente informe. </w:t>
            </w:r>
          </w:p>
        </w:tc>
        <w:tc>
          <w:tcPr>
            <w:tcW w:w="3129" w:type="dxa"/>
          </w:tcPr>
          <w:p w14:paraId="3476DC01" w14:textId="2A307583" w:rsidR="00F5563B" w:rsidRPr="00306A5A" w:rsidRDefault="00F14E3C" w:rsidP="00D6731E">
            <w:pPr>
              <w:rPr>
                <w:rFonts w:cstheme="minorHAnsi"/>
                <w:sz w:val="20"/>
                <w:lang w:val="es-EC"/>
              </w:rPr>
            </w:pPr>
            <w:r w:rsidRPr="00306A5A">
              <w:rPr>
                <w:rFonts w:cstheme="minorHAnsi"/>
                <w:sz w:val="20"/>
                <w:lang w:val="es-EC"/>
              </w:rPr>
              <w:t>Parcialmente dado a</w:t>
            </w:r>
            <w:r w:rsidR="00F5563B" w:rsidRPr="00306A5A">
              <w:rPr>
                <w:rFonts w:cstheme="minorHAnsi"/>
                <w:sz w:val="20"/>
                <w:lang w:val="es-EC"/>
              </w:rPr>
              <w:t xml:space="preserve"> que en algunos países los procesos están menos avanzados, es demasiado pronto para </w:t>
            </w:r>
            <w:r w:rsidRPr="00306A5A">
              <w:rPr>
                <w:rFonts w:cstheme="minorHAnsi"/>
                <w:sz w:val="20"/>
                <w:lang w:val="es-EC"/>
              </w:rPr>
              <w:t xml:space="preserve">asegurar la sostenibilidad, o para </w:t>
            </w:r>
            <w:r w:rsidR="00F5563B" w:rsidRPr="00306A5A">
              <w:rPr>
                <w:rFonts w:cstheme="minorHAnsi"/>
                <w:sz w:val="20"/>
                <w:lang w:val="es-EC"/>
              </w:rPr>
              <w:t xml:space="preserve">sacar conclusiones y ampliar adecuadamente las actividades. Hay </w:t>
            </w:r>
            <w:r w:rsidR="00CE085B" w:rsidRPr="00306A5A">
              <w:rPr>
                <w:rFonts w:cstheme="minorHAnsi"/>
                <w:sz w:val="20"/>
                <w:lang w:val="es-EC"/>
              </w:rPr>
              <w:t>posibilidad de</w:t>
            </w:r>
            <w:r w:rsidR="00F5563B" w:rsidRPr="00306A5A">
              <w:rPr>
                <w:rFonts w:cstheme="minorHAnsi"/>
                <w:sz w:val="20"/>
                <w:lang w:val="es-EC"/>
              </w:rPr>
              <w:t xml:space="preserve"> armonizar </w:t>
            </w:r>
            <w:r w:rsidR="00CE085B" w:rsidRPr="00306A5A">
              <w:rPr>
                <w:rFonts w:cstheme="minorHAnsi"/>
                <w:sz w:val="20"/>
                <w:lang w:val="es-EC"/>
              </w:rPr>
              <w:t>la fecha</w:t>
            </w:r>
            <w:r w:rsidR="00F5563B" w:rsidRPr="00306A5A">
              <w:rPr>
                <w:rFonts w:cstheme="minorHAnsi"/>
                <w:sz w:val="20"/>
                <w:lang w:val="es-EC"/>
              </w:rPr>
              <w:t xml:space="preserve"> final del proyecto y extraer lecciones para una futura intervención.</w:t>
            </w:r>
          </w:p>
        </w:tc>
        <w:tc>
          <w:tcPr>
            <w:tcW w:w="3362" w:type="dxa"/>
          </w:tcPr>
          <w:p w14:paraId="4EE2DE6A" w14:textId="382D0139" w:rsidR="00F5563B" w:rsidRPr="00306A5A" w:rsidRDefault="00F5563B" w:rsidP="00D6731E">
            <w:pPr>
              <w:rPr>
                <w:rFonts w:cstheme="minorHAnsi"/>
                <w:sz w:val="20"/>
                <w:lang w:val="es-EC" w:eastAsia="en-US"/>
              </w:rPr>
            </w:pPr>
            <w:r w:rsidRPr="00306A5A">
              <w:rPr>
                <w:rFonts w:cstheme="minorHAnsi"/>
                <w:sz w:val="20"/>
                <w:lang w:val="es-EC" w:eastAsia="en-US"/>
              </w:rPr>
              <w:t xml:space="preserve">-Todos los componentes </w:t>
            </w:r>
            <w:r w:rsidR="00CE085B" w:rsidRPr="00306A5A">
              <w:rPr>
                <w:rFonts w:cstheme="minorHAnsi"/>
                <w:sz w:val="20"/>
                <w:lang w:val="es-EC" w:eastAsia="en-US"/>
              </w:rPr>
              <w:t>deben</w:t>
            </w:r>
            <w:r w:rsidRPr="00306A5A">
              <w:rPr>
                <w:rFonts w:cstheme="minorHAnsi"/>
                <w:sz w:val="20"/>
                <w:lang w:val="es-EC" w:eastAsia="en-US"/>
              </w:rPr>
              <w:t xml:space="preserve"> </w:t>
            </w:r>
            <w:r w:rsidR="00A1469D" w:rsidRPr="000946E7">
              <w:rPr>
                <w:rFonts w:cstheme="minorHAnsi"/>
                <w:sz w:val="20"/>
                <w:lang w:val="es-EC" w:eastAsia="en-US"/>
              </w:rPr>
              <w:t>extender</w:t>
            </w:r>
            <w:r w:rsidRPr="00306A5A">
              <w:rPr>
                <w:rFonts w:cstheme="minorHAnsi"/>
                <w:sz w:val="20"/>
                <w:lang w:val="es-EC" w:eastAsia="en-US"/>
              </w:rPr>
              <w:t xml:space="preserve"> hasta finales de octubre de 2021, permitiendo el cierre para diciembre de 2021.</w:t>
            </w:r>
          </w:p>
          <w:p w14:paraId="707B705B" w14:textId="42E87880" w:rsidR="00F5563B" w:rsidRPr="00306A5A" w:rsidRDefault="00F5563B" w:rsidP="00D6731E">
            <w:pPr>
              <w:rPr>
                <w:rFonts w:cstheme="minorHAnsi"/>
                <w:sz w:val="20"/>
                <w:lang w:val="es-EC" w:eastAsia="en-US"/>
              </w:rPr>
            </w:pPr>
            <w:r w:rsidRPr="00306A5A">
              <w:rPr>
                <w:rFonts w:cstheme="minorHAnsi"/>
                <w:sz w:val="20"/>
                <w:lang w:val="es-EC" w:eastAsia="en-US"/>
              </w:rPr>
              <w:t xml:space="preserve">-Aunque es demasiado pronto para determinar qué forma debería adoptar, el PNUD y la SFP deberían considerar la posibilidad de una segunda fase, teniendo en cuenta las lecciones aprendidas en relación con el calendario, el escalonamiento y el presupuesto, </w:t>
            </w:r>
            <w:r w:rsidRPr="00306A5A">
              <w:rPr>
                <w:rFonts w:cstheme="minorHAnsi"/>
                <w:i/>
                <w:iCs/>
                <w:sz w:val="20"/>
                <w:lang w:val="es-EC" w:eastAsia="en-US"/>
              </w:rPr>
              <w:t>entre otras cosas</w:t>
            </w:r>
            <w:r w:rsidR="00CE085B" w:rsidRPr="00306A5A">
              <w:rPr>
                <w:rFonts w:cstheme="minorHAnsi"/>
                <w:i/>
                <w:iCs/>
                <w:sz w:val="20"/>
                <w:lang w:val="es-EC" w:eastAsia="en-US"/>
              </w:rPr>
              <w:t xml:space="preserve">, </w:t>
            </w:r>
            <w:r w:rsidR="00CE085B" w:rsidRPr="00306A5A">
              <w:rPr>
                <w:rFonts w:cstheme="minorHAnsi"/>
                <w:sz w:val="20"/>
                <w:lang w:val="es-EC" w:eastAsia="en-US"/>
              </w:rPr>
              <w:t>y</w:t>
            </w:r>
            <w:r w:rsidRPr="00306A5A">
              <w:rPr>
                <w:rFonts w:cstheme="minorHAnsi"/>
                <w:sz w:val="20"/>
                <w:lang w:val="es-EC" w:eastAsia="en-US"/>
              </w:rPr>
              <w:t xml:space="preserve"> utilizando las mejores prácticas.</w:t>
            </w:r>
          </w:p>
        </w:tc>
      </w:tr>
    </w:tbl>
    <w:p w14:paraId="0BCFA89E" w14:textId="0C8E49AD" w:rsidR="009E5731" w:rsidRDefault="009E5731">
      <w:pPr>
        <w:jc w:val="left"/>
        <w:rPr>
          <w:lang w:val="es-EC"/>
        </w:rPr>
      </w:pPr>
      <w:r>
        <w:rPr>
          <w:lang w:val="es-EC"/>
        </w:rPr>
        <w:br w:type="page"/>
      </w:r>
    </w:p>
    <w:p w14:paraId="4B36A55B" w14:textId="77777777" w:rsidR="002D7338" w:rsidRPr="00F5563B" w:rsidRDefault="002D7338" w:rsidP="00C36E87">
      <w:pPr>
        <w:jc w:val="left"/>
        <w:rPr>
          <w:lang w:val="es-EC"/>
        </w:rPr>
      </w:pPr>
    </w:p>
    <w:p w14:paraId="7F2CBD62" w14:textId="0FE601D2" w:rsidR="002D7338" w:rsidRPr="000946E7" w:rsidRDefault="002D7338" w:rsidP="002D7338">
      <w:pPr>
        <w:pStyle w:val="WWFHeading1"/>
        <w:rPr>
          <w:lang w:val="en-US"/>
        </w:rPr>
      </w:pPr>
      <w:bookmarkStart w:id="20" w:name="_Ref23431709"/>
      <w:bookmarkStart w:id="21" w:name="_Toc25569641"/>
      <w:r w:rsidRPr="000946E7">
        <w:rPr>
          <w:lang w:val="en-US"/>
        </w:rPr>
        <w:t>Executive Summary</w:t>
      </w:r>
      <w:bookmarkEnd w:id="20"/>
      <w:bookmarkEnd w:id="21"/>
    </w:p>
    <w:p w14:paraId="0515F3D3" w14:textId="77777777" w:rsidR="002D7338" w:rsidRPr="000946E7" w:rsidRDefault="002D7338" w:rsidP="00C36E87">
      <w:pPr>
        <w:jc w:val="left"/>
        <w:rPr>
          <w:lang w:val="en-US"/>
        </w:rPr>
      </w:pPr>
      <w:bookmarkStart w:id="22" w:name="_Hlk23411226"/>
    </w:p>
    <w:p w14:paraId="2B1444C8" w14:textId="1A42D93D" w:rsidR="00C36E87" w:rsidRPr="000946E7" w:rsidRDefault="00C36E87" w:rsidP="00C36E87">
      <w:pPr>
        <w:jc w:val="left"/>
        <w:rPr>
          <w:b/>
          <w:bCs/>
          <w:color w:val="365F91" w:themeColor="accent1" w:themeShade="BF"/>
          <w:lang w:val="en-US"/>
        </w:rPr>
      </w:pPr>
      <w:r w:rsidRPr="000946E7">
        <w:rPr>
          <w:b/>
          <w:bCs/>
          <w:color w:val="365F91" w:themeColor="accent1" w:themeShade="BF"/>
          <w:lang w:val="en-US"/>
        </w:rPr>
        <w:t>Project Information Table</w:t>
      </w:r>
    </w:p>
    <w:p w14:paraId="62EB89B0" w14:textId="14B3FEC6" w:rsidR="004E3BC4" w:rsidRPr="000946E7" w:rsidRDefault="004E3BC4" w:rsidP="00176C3C">
      <w:pPr>
        <w:jc w:val="left"/>
        <w:rPr>
          <w:rFonts w:ascii="Garamond" w:hAnsi="Garamond"/>
          <w:szCs w:val="20"/>
          <w:lang w:val="en-US"/>
        </w:rPr>
      </w:pPr>
    </w:p>
    <w:tbl>
      <w:tblPr>
        <w:tblStyle w:val="Tablaconcuadrcula6concolores-nfasis6"/>
        <w:tblW w:w="94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6719"/>
      </w:tblGrid>
      <w:tr w:rsidR="00176C3C" w:rsidRPr="000946E7" w14:paraId="42336A81" w14:textId="77777777" w:rsidTr="00EB15F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FFFFF" w:themeFill="background1"/>
          </w:tcPr>
          <w:p w14:paraId="2EC72F73"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ID</w:t>
            </w:r>
          </w:p>
        </w:tc>
        <w:tc>
          <w:tcPr>
            <w:tcW w:w="6719" w:type="dxa"/>
            <w:tcBorders>
              <w:bottom w:val="none" w:sz="0" w:space="0" w:color="auto"/>
            </w:tcBorders>
            <w:shd w:val="clear" w:color="auto" w:fill="FFFFFF" w:themeFill="background1"/>
          </w:tcPr>
          <w:p w14:paraId="2A741416" w14:textId="77777777" w:rsidR="004E3BC4" w:rsidRPr="000946E7" w:rsidRDefault="004E3BC4" w:rsidP="00176C3C">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sz w:val="20"/>
                <w:szCs w:val="20"/>
              </w:rPr>
            </w:pPr>
            <w:r w:rsidRPr="000946E7">
              <w:rPr>
                <w:rFonts w:cs="Arial"/>
                <w:b w:val="0"/>
                <w:bCs w:val="0"/>
                <w:color w:val="000000" w:themeColor="text1"/>
                <w:sz w:val="20"/>
                <w:szCs w:val="20"/>
              </w:rPr>
              <w:t>5271 (GEFSEC ID)</w:t>
            </w:r>
          </w:p>
        </w:tc>
      </w:tr>
      <w:tr w:rsidR="00176C3C" w:rsidRPr="000946E7" w14:paraId="201A8696" w14:textId="77777777" w:rsidTr="00EB15F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4989C0E3"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Title</w:t>
            </w:r>
          </w:p>
        </w:tc>
        <w:tc>
          <w:tcPr>
            <w:tcW w:w="6719" w:type="dxa"/>
            <w:shd w:val="clear" w:color="auto" w:fill="FFFFFF" w:themeFill="background1"/>
          </w:tcPr>
          <w:p w14:paraId="44B99F21" w14:textId="77777777" w:rsidR="004E3BC4" w:rsidRPr="000946E7"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946E7">
              <w:rPr>
                <w:rFonts w:cs="Arial"/>
                <w:color w:val="000000" w:themeColor="text1"/>
                <w:sz w:val="20"/>
                <w:szCs w:val="20"/>
              </w:rPr>
              <w:t>Global Sustainable Supply Chains for Marine Commodities (GMC) Project</w:t>
            </w:r>
          </w:p>
        </w:tc>
      </w:tr>
      <w:tr w:rsidR="00176C3C" w:rsidRPr="000946E7" w14:paraId="44FB8177" w14:textId="77777777" w:rsidTr="00EB15FE">
        <w:trPr>
          <w:trHeight w:val="215"/>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40540D8D"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GEF Replenishment Period</w:t>
            </w:r>
            <w:r w:rsidRPr="000946E7" w:rsidDel="00EB4159">
              <w:rPr>
                <w:rFonts w:cs="Arial"/>
                <w:b w:val="0"/>
                <w:bCs w:val="0"/>
                <w:color w:val="000000" w:themeColor="text1"/>
                <w:sz w:val="20"/>
                <w:szCs w:val="20"/>
              </w:rPr>
              <w:t xml:space="preserve"> </w:t>
            </w:r>
          </w:p>
        </w:tc>
        <w:tc>
          <w:tcPr>
            <w:tcW w:w="6719" w:type="dxa"/>
            <w:shd w:val="clear" w:color="auto" w:fill="FFFFFF" w:themeFill="background1"/>
          </w:tcPr>
          <w:p w14:paraId="7398B8EE" w14:textId="77777777" w:rsidR="004E3BC4" w:rsidRPr="000946E7" w:rsidRDefault="004E3BC4" w:rsidP="00176C3C">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0946E7">
              <w:rPr>
                <w:rFonts w:cs="Arial"/>
                <w:color w:val="000000" w:themeColor="text1"/>
                <w:sz w:val="20"/>
                <w:szCs w:val="20"/>
              </w:rPr>
              <w:t>5</w:t>
            </w:r>
          </w:p>
        </w:tc>
      </w:tr>
      <w:tr w:rsidR="00176C3C" w:rsidRPr="000946E7" w14:paraId="10CAFFB8" w14:textId="77777777" w:rsidTr="00EB15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FA28792"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GEF Agency (Agencies)</w:t>
            </w:r>
          </w:p>
        </w:tc>
        <w:tc>
          <w:tcPr>
            <w:tcW w:w="6719" w:type="dxa"/>
            <w:shd w:val="clear" w:color="auto" w:fill="FFFFFF" w:themeFill="background1"/>
          </w:tcPr>
          <w:p w14:paraId="1937E7F9" w14:textId="77777777" w:rsidR="004E3BC4" w:rsidRPr="000946E7"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946E7">
              <w:rPr>
                <w:rFonts w:cs="Arial"/>
                <w:color w:val="000000" w:themeColor="text1"/>
                <w:sz w:val="20"/>
                <w:szCs w:val="20"/>
              </w:rPr>
              <w:t>UNDP</w:t>
            </w:r>
          </w:p>
        </w:tc>
      </w:tr>
      <w:tr w:rsidR="00176C3C" w:rsidRPr="00150709" w14:paraId="3A91CBB0" w14:textId="77777777" w:rsidTr="00EB15FE">
        <w:trPr>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56C0FB87"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Countries</w:t>
            </w:r>
          </w:p>
        </w:tc>
        <w:tc>
          <w:tcPr>
            <w:tcW w:w="6719" w:type="dxa"/>
            <w:shd w:val="clear" w:color="auto" w:fill="FFFFFF" w:themeFill="background1"/>
          </w:tcPr>
          <w:p w14:paraId="447E4109" w14:textId="17A97BDD" w:rsidR="004E3BC4" w:rsidRPr="00C71194" w:rsidRDefault="004E3BC4" w:rsidP="00176C3C">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s-EC"/>
              </w:rPr>
            </w:pPr>
            <w:r w:rsidRPr="00C71194">
              <w:rPr>
                <w:rFonts w:cs="Arial"/>
                <w:color w:val="000000" w:themeColor="text1"/>
                <w:sz w:val="20"/>
                <w:szCs w:val="20"/>
                <w:lang w:val="es-EC"/>
              </w:rPr>
              <w:t>Ecuador, Costa Rica, Indonesia</w:t>
            </w:r>
            <w:r w:rsidR="00176C3C" w:rsidRPr="00C71194">
              <w:rPr>
                <w:rFonts w:cs="Arial"/>
                <w:color w:val="000000" w:themeColor="text1"/>
                <w:sz w:val="20"/>
                <w:szCs w:val="20"/>
                <w:lang w:val="es-EC"/>
              </w:rPr>
              <w:t xml:space="preserve">, </w:t>
            </w:r>
            <w:r w:rsidR="00176C3C" w:rsidRPr="00C71194">
              <w:rPr>
                <w:color w:val="000000" w:themeColor="text1"/>
                <w:sz w:val="20"/>
                <w:lang w:val="es-EC"/>
              </w:rPr>
              <w:t>Philippines</w:t>
            </w:r>
          </w:p>
        </w:tc>
      </w:tr>
      <w:tr w:rsidR="00176C3C" w:rsidRPr="000946E7" w14:paraId="7A19B02E" w14:textId="77777777" w:rsidTr="00EB15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063FFB7A"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Partners</w:t>
            </w:r>
          </w:p>
        </w:tc>
        <w:tc>
          <w:tcPr>
            <w:tcW w:w="6719" w:type="dxa"/>
            <w:shd w:val="clear" w:color="auto" w:fill="FFFFFF" w:themeFill="background1"/>
          </w:tcPr>
          <w:p w14:paraId="5F9F374F" w14:textId="77777777" w:rsidR="004E3BC4" w:rsidRPr="000946E7"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946E7">
              <w:rPr>
                <w:rFonts w:cs="Arial"/>
                <w:color w:val="000000" w:themeColor="text1"/>
                <w:sz w:val="20"/>
                <w:szCs w:val="20"/>
              </w:rPr>
              <w:t>Sustainable Fisheries Partnership (SFP)</w:t>
            </w:r>
          </w:p>
        </w:tc>
      </w:tr>
      <w:tr w:rsidR="00176C3C" w:rsidRPr="000946E7" w14:paraId="6DEAD1DD" w14:textId="77777777" w:rsidTr="00EB15FE">
        <w:trPr>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4688D6C9" w14:textId="77777777" w:rsidR="004E3BC4" w:rsidRPr="000946E7" w:rsidRDefault="004E3BC4" w:rsidP="00176C3C">
            <w:pPr>
              <w:rPr>
                <w:rFonts w:cs="Arial"/>
                <w:b w:val="0"/>
                <w:bCs w:val="0"/>
                <w:color w:val="000000" w:themeColor="text1"/>
                <w:sz w:val="20"/>
                <w:szCs w:val="20"/>
              </w:rPr>
            </w:pPr>
            <w:r w:rsidRPr="000946E7">
              <w:rPr>
                <w:rFonts w:cs="Arial"/>
                <w:b w:val="0"/>
                <w:bCs w:val="0"/>
                <w:color w:val="000000" w:themeColor="text1"/>
                <w:sz w:val="20"/>
                <w:szCs w:val="20"/>
              </w:rPr>
              <w:t>Size</w:t>
            </w:r>
          </w:p>
        </w:tc>
        <w:tc>
          <w:tcPr>
            <w:tcW w:w="6719" w:type="dxa"/>
            <w:shd w:val="clear" w:color="auto" w:fill="FFFFFF" w:themeFill="background1"/>
          </w:tcPr>
          <w:p w14:paraId="0AA4C373" w14:textId="7A9AF024" w:rsidR="004E3BC4" w:rsidRPr="000946E7" w:rsidRDefault="00EB15FE" w:rsidP="00176C3C">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0946E7">
              <w:rPr>
                <w:rFonts w:cs="Arial"/>
                <w:color w:val="000000" w:themeColor="text1"/>
                <w:sz w:val="20"/>
                <w:szCs w:val="20"/>
              </w:rPr>
              <w:t>Full size</w:t>
            </w:r>
          </w:p>
        </w:tc>
      </w:tr>
      <w:tr w:rsidR="00176C3C" w:rsidRPr="00EB15FE" w14:paraId="450D20D9" w14:textId="77777777" w:rsidTr="00EB15F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482093D" w14:textId="5900D22D" w:rsidR="004E3BC4" w:rsidRPr="00EB15FE" w:rsidRDefault="004E3BC4" w:rsidP="00176C3C">
            <w:pPr>
              <w:rPr>
                <w:rFonts w:cs="Arial"/>
                <w:b w:val="0"/>
                <w:bCs w:val="0"/>
                <w:color w:val="000000" w:themeColor="text1"/>
                <w:sz w:val="20"/>
                <w:szCs w:val="20"/>
              </w:rPr>
            </w:pPr>
            <w:r w:rsidRPr="00EB15FE">
              <w:rPr>
                <w:rFonts w:cs="Arial"/>
                <w:b w:val="0"/>
                <w:bCs w:val="0"/>
                <w:color w:val="000000" w:themeColor="text1"/>
                <w:sz w:val="20"/>
                <w:szCs w:val="20"/>
              </w:rPr>
              <w:t>Financing</w:t>
            </w:r>
          </w:p>
        </w:tc>
        <w:tc>
          <w:tcPr>
            <w:tcW w:w="6719" w:type="dxa"/>
            <w:shd w:val="clear" w:color="auto" w:fill="FFFFFF" w:themeFill="background1"/>
          </w:tcPr>
          <w:p w14:paraId="6BA95009" w14:textId="2BA064E1"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 xml:space="preserve">GEF Grant: </w:t>
            </w:r>
            <w:r w:rsidR="00E850A5">
              <w:rPr>
                <w:rFonts w:cs="Arial"/>
                <w:color w:val="000000" w:themeColor="text1"/>
                <w:sz w:val="20"/>
                <w:szCs w:val="20"/>
              </w:rPr>
              <w:t>USD</w:t>
            </w:r>
            <w:r w:rsidR="00874E02">
              <w:rPr>
                <w:rFonts w:cs="Arial"/>
                <w:color w:val="000000" w:themeColor="text1"/>
                <w:sz w:val="20"/>
                <w:szCs w:val="20"/>
              </w:rPr>
              <w:t xml:space="preserve"> </w:t>
            </w:r>
            <w:r w:rsidRPr="00EB15FE">
              <w:rPr>
                <w:rFonts w:cs="Arial"/>
                <w:color w:val="000000" w:themeColor="text1"/>
                <w:sz w:val="20"/>
                <w:szCs w:val="20"/>
              </w:rPr>
              <w:t>5,500,000</w:t>
            </w:r>
          </w:p>
          <w:p w14:paraId="5970522B" w14:textId="434AE32E"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 xml:space="preserve">Co-financing: </w:t>
            </w:r>
            <w:r w:rsidR="00E850A5">
              <w:rPr>
                <w:rFonts w:cs="Arial"/>
                <w:color w:val="000000" w:themeColor="text1"/>
                <w:sz w:val="20"/>
                <w:szCs w:val="20"/>
              </w:rPr>
              <w:t>USD</w:t>
            </w:r>
            <w:r w:rsidR="00874E02">
              <w:rPr>
                <w:rFonts w:cs="Arial"/>
                <w:color w:val="000000" w:themeColor="text1"/>
                <w:sz w:val="20"/>
                <w:szCs w:val="20"/>
              </w:rPr>
              <w:t xml:space="preserve"> </w:t>
            </w:r>
            <w:r w:rsidRPr="00EB15FE">
              <w:rPr>
                <w:rFonts w:cs="Arial"/>
                <w:color w:val="000000" w:themeColor="text1"/>
                <w:sz w:val="20"/>
                <w:szCs w:val="20"/>
              </w:rPr>
              <w:t>34,550,000</w:t>
            </w:r>
          </w:p>
        </w:tc>
      </w:tr>
      <w:tr w:rsidR="00176C3C" w:rsidRPr="00EB15FE" w14:paraId="15C475BA" w14:textId="77777777" w:rsidTr="00EB15FE">
        <w:trPr>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3B20DE2" w14:textId="7EB7B8E2" w:rsidR="004E3BC4" w:rsidRPr="00EB15FE" w:rsidRDefault="004E3BC4" w:rsidP="00176C3C">
            <w:pPr>
              <w:rPr>
                <w:rFonts w:cs="Arial"/>
                <w:b w:val="0"/>
                <w:bCs w:val="0"/>
                <w:color w:val="000000" w:themeColor="text1"/>
                <w:sz w:val="20"/>
                <w:szCs w:val="20"/>
              </w:rPr>
            </w:pPr>
            <w:r w:rsidRPr="00EB15FE">
              <w:rPr>
                <w:rFonts w:cs="Arial"/>
                <w:b w:val="0"/>
                <w:bCs w:val="0"/>
                <w:color w:val="000000" w:themeColor="text1"/>
                <w:sz w:val="20"/>
                <w:szCs w:val="20"/>
              </w:rPr>
              <w:t xml:space="preserve">Type of Co-financing </w:t>
            </w:r>
          </w:p>
        </w:tc>
        <w:tc>
          <w:tcPr>
            <w:tcW w:w="6719" w:type="dxa"/>
            <w:shd w:val="clear" w:color="auto" w:fill="FFFFFF" w:themeFill="background1"/>
          </w:tcPr>
          <w:p w14:paraId="00CB63E8" w14:textId="673B37F6" w:rsidR="004E3BC4" w:rsidRPr="00EB15FE" w:rsidRDefault="004E3BC4" w:rsidP="00176C3C">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 xml:space="preserve">In-kind: </w:t>
            </w:r>
            <w:r w:rsidR="00E850A5">
              <w:rPr>
                <w:rFonts w:cs="Arial"/>
                <w:color w:val="000000" w:themeColor="text1"/>
                <w:sz w:val="20"/>
                <w:szCs w:val="20"/>
              </w:rPr>
              <w:t>USD</w:t>
            </w:r>
            <w:r w:rsidR="00874E02">
              <w:rPr>
                <w:rFonts w:cs="Arial"/>
                <w:color w:val="000000" w:themeColor="text1"/>
                <w:sz w:val="20"/>
                <w:szCs w:val="20"/>
              </w:rPr>
              <w:t xml:space="preserve"> </w:t>
            </w:r>
            <w:r w:rsidRPr="00EB15FE">
              <w:rPr>
                <w:rFonts w:cs="Arial"/>
                <w:color w:val="000000" w:themeColor="text1"/>
                <w:sz w:val="20"/>
                <w:szCs w:val="20"/>
              </w:rPr>
              <w:t>34,550,000</w:t>
            </w:r>
          </w:p>
        </w:tc>
      </w:tr>
      <w:tr w:rsidR="00176C3C" w:rsidRPr="00EB15FE" w14:paraId="5F2984BA" w14:textId="77777777" w:rsidTr="00EB15F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CE52E20" w14:textId="77777777" w:rsidR="004E3BC4" w:rsidRPr="00EB15FE" w:rsidRDefault="004E3BC4" w:rsidP="00176C3C">
            <w:pPr>
              <w:rPr>
                <w:rFonts w:cs="Arial"/>
                <w:b w:val="0"/>
                <w:bCs w:val="0"/>
                <w:color w:val="000000" w:themeColor="text1"/>
                <w:sz w:val="20"/>
                <w:szCs w:val="20"/>
              </w:rPr>
            </w:pPr>
            <w:r w:rsidRPr="00EB15FE">
              <w:rPr>
                <w:rFonts w:cs="Arial"/>
                <w:b w:val="0"/>
                <w:bCs w:val="0"/>
                <w:color w:val="000000" w:themeColor="text1"/>
                <w:sz w:val="20"/>
                <w:szCs w:val="20"/>
              </w:rPr>
              <w:t>Status and Key Timeline</w:t>
            </w:r>
          </w:p>
        </w:tc>
        <w:tc>
          <w:tcPr>
            <w:tcW w:w="6719" w:type="dxa"/>
            <w:shd w:val="clear" w:color="auto" w:fill="FFFFFF" w:themeFill="background1"/>
          </w:tcPr>
          <w:p w14:paraId="6F274086" w14:textId="74BBE2AF"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 xml:space="preserve">PIF Clearance: </w:t>
            </w:r>
            <w:r w:rsidR="00176C3C" w:rsidRPr="00EB15FE">
              <w:rPr>
                <w:rFonts w:cs="Arial"/>
                <w:color w:val="000000" w:themeColor="text1"/>
                <w:sz w:val="20"/>
                <w:szCs w:val="20"/>
              </w:rPr>
              <w:t>25Dec</w:t>
            </w:r>
            <w:r w:rsidRPr="00EB15FE">
              <w:rPr>
                <w:rFonts w:cs="Arial"/>
                <w:color w:val="000000" w:themeColor="text1"/>
                <w:sz w:val="20"/>
                <w:szCs w:val="20"/>
              </w:rPr>
              <w:t xml:space="preserve">12, CEO Endorsed: </w:t>
            </w:r>
            <w:r w:rsidR="00176C3C" w:rsidRPr="00EB15FE">
              <w:rPr>
                <w:rFonts w:cs="Arial"/>
                <w:color w:val="000000" w:themeColor="text1"/>
                <w:sz w:val="20"/>
                <w:szCs w:val="20"/>
              </w:rPr>
              <w:t>21Jan16</w:t>
            </w:r>
          </w:p>
          <w:p w14:paraId="4FE35465" w14:textId="77777777"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Mid-term evaluation: Currently underway</w:t>
            </w:r>
          </w:p>
        </w:tc>
      </w:tr>
      <w:tr w:rsidR="00176C3C" w:rsidRPr="00EB15FE" w14:paraId="2730899D" w14:textId="77777777" w:rsidTr="00E850A5">
        <w:trPr>
          <w:trHeight w:val="30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56D5ABD6" w14:textId="77777777" w:rsidR="004E3BC4" w:rsidRPr="00EB15FE" w:rsidRDefault="004E3BC4" w:rsidP="00176C3C">
            <w:pPr>
              <w:rPr>
                <w:rFonts w:cs="Arial"/>
                <w:b w:val="0"/>
                <w:bCs w:val="0"/>
                <w:color w:val="000000" w:themeColor="text1"/>
                <w:sz w:val="20"/>
                <w:szCs w:val="20"/>
              </w:rPr>
            </w:pPr>
            <w:r w:rsidRPr="00EB15FE">
              <w:rPr>
                <w:rFonts w:cs="Arial"/>
                <w:b w:val="0"/>
                <w:bCs w:val="0"/>
                <w:color w:val="000000" w:themeColor="text1"/>
                <w:sz w:val="20"/>
                <w:szCs w:val="20"/>
              </w:rPr>
              <w:t>Multi-sectoral Approach</w:t>
            </w:r>
          </w:p>
        </w:tc>
        <w:tc>
          <w:tcPr>
            <w:tcW w:w="6719" w:type="dxa"/>
            <w:shd w:val="clear" w:color="auto" w:fill="FFFFFF" w:themeFill="background1"/>
          </w:tcPr>
          <w:p w14:paraId="5E2E0988" w14:textId="0669C1BC" w:rsidR="004E3BC4" w:rsidRPr="00EB15FE" w:rsidRDefault="004E3BC4" w:rsidP="00176C3C">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EB15FE">
              <w:rPr>
                <w:color w:val="000000" w:themeColor="text1"/>
                <w:sz w:val="21"/>
                <w:szCs w:val="21"/>
              </w:rPr>
              <w:t>International Waters</w:t>
            </w:r>
            <w:r w:rsidR="00E850A5">
              <w:rPr>
                <w:color w:val="000000" w:themeColor="text1"/>
                <w:sz w:val="21"/>
                <w:szCs w:val="21"/>
              </w:rPr>
              <w:t xml:space="preserve">; </w:t>
            </w:r>
            <w:r w:rsidRPr="00EB15FE">
              <w:rPr>
                <w:color w:val="000000" w:themeColor="text1"/>
                <w:sz w:val="21"/>
                <w:szCs w:val="21"/>
              </w:rPr>
              <w:t xml:space="preserve">Commodities </w:t>
            </w:r>
          </w:p>
        </w:tc>
      </w:tr>
      <w:tr w:rsidR="00176C3C" w:rsidRPr="00EB15FE" w14:paraId="53CB1664" w14:textId="77777777" w:rsidTr="00EB15FE">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BFA75AC" w14:textId="31C8869E" w:rsidR="004E3BC4" w:rsidRPr="00EB15FE" w:rsidRDefault="004E3BC4" w:rsidP="009E1368">
            <w:pPr>
              <w:rPr>
                <w:rFonts w:cs="Arial"/>
                <w:b w:val="0"/>
                <w:bCs w:val="0"/>
                <w:color w:val="000000" w:themeColor="text1"/>
                <w:sz w:val="20"/>
                <w:szCs w:val="20"/>
              </w:rPr>
            </w:pPr>
            <w:r w:rsidRPr="00EB15FE">
              <w:rPr>
                <w:rFonts w:cs="Arial"/>
                <w:b w:val="0"/>
                <w:bCs w:val="0"/>
                <w:color w:val="000000" w:themeColor="text1"/>
                <w:sz w:val="20"/>
                <w:szCs w:val="20"/>
              </w:rPr>
              <w:t xml:space="preserve">GEF 2020 Key Strategic Priority Alignment </w:t>
            </w:r>
          </w:p>
        </w:tc>
        <w:tc>
          <w:tcPr>
            <w:tcW w:w="6719" w:type="dxa"/>
            <w:shd w:val="clear" w:color="auto" w:fill="FFFFFF" w:themeFill="background1"/>
          </w:tcPr>
          <w:p w14:paraId="42811E2D" w14:textId="77777777"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highlight w:val="yellow"/>
              </w:rPr>
            </w:pPr>
            <w:r w:rsidRPr="00EB15FE">
              <w:rPr>
                <w:rFonts w:cs="Arial"/>
                <w:color w:val="000000" w:themeColor="text1"/>
                <w:sz w:val="20"/>
                <w:szCs w:val="20"/>
              </w:rPr>
              <w:t>(a) address drivers of overexploitation of fishery resources</w:t>
            </w:r>
          </w:p>
          <w:p w14:paraId="6E6F8441" w14:textId="77777777"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(b) deliver integrated solutions</w:t>
            </w:r>
          </w:p>
          <w:p w14:paraId="47319EA2" w14:textId="77777777"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 xml:space="preserve">(c) enhance resilience and adaptation   </w:t>
            </w:r>
          </w:p>
          <w:p w14:paraId="559F91C7" w14:textId="77777777" w:rsidR="004E3BC4" w:rsidRPr="00EB15FE" w:rsidRDefault="004E3BC4" w:rsidP="00176C3C">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B15FE">
              <w:rPr>
                <w:rFonts w:cs="Arial"/>
                <w:color w:val="000000" w:themeColor="text1"/>
                <w:sz w:val="20"/>
                <w:szCs w:val="20"/>
              </w:rPr>
              <w:t>(e) focus on choosing the right influencing model</w:t>
            </w:r>
          </w:p>
          <w:p w14:paraId="65A872D5" w14:textId="77777777" w:rsidR="004E3BC4" w:rsidRPr="009E1368" w:rsidRDefault="004E3BC4" w:rsidP="009E1368">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Transforming policy and regulatory environments</w:t>
            </w:r>
          </w:p>
          <w:p w14:paraId="0A4A32AB" w14:textId="77777777" w:rsidR="004E3BC4" w:rsidRPr="009E1368" w:rsidRDefault="004E3BC4" w:rsidP="009E1368">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Strengthening institutional capacity and decision-making processes</w:t>
            </w:r>
          </w:p>
          <w:p w14:paraId="5B868311" w14:textId="77777777" w:rsidR="004E3BC4" w:rsidRPr="009E1368" w:rsidRDefault="004E3BC4" w:rsidP="009E1368">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Convening multi-stakeholder alliances</w:t>
            </w:r>
          </w:p>
          <w:p w14:paraId="525EFED0" w14:textId="77777777" w:rsidR="004E3BC4" w:rsidRPr="009E1368" w:rsidRDefault="004E3BC4" w:rsidP="009E1368">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Demonstrating innovative approaches</w:t>
            </w:r>
          </w:p>
          <w:p w14:paraId="21625106" w14:textId="77777777" w:rsidR="004E3BC4" w:rsidRPr="009E1368" w:rsidRDefault="004E3BC4" w:rsidP="009E1368">
            <w:pPr>
              <w:pStyle w:val="Prrafodelista"/>
              <w:numPr>
                <w:ilvl w:val="0"/>
                <w:numId w:val="76"/>
              </w:numPr>
              <w:autoSpaceDE w:val="0"/>
              <w:autoSpaceDN w:val="0"/>
              <w:adjustRightInd w:val="0"/>
              <w:spacing w:line="220" w:lineRule="exact"/>
              <w:ind w:left="322" w:hanging="14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1368">
              <w:rPr>
                <w:color w:val="000000" w:themeColor="text1"/>
                <w:sz w:val="20"/>
                <w:szCs w:val="20"/>
              </w:rPr>
              <w:t>Deploying innovative financial instruments</w:t>
            </w:r>
          </w:p>
        </w:tc>
      </w:tr>
      <w:tr w:rsidR="00176C3C" w:rsidRPr="00EB15FE" w14:paraId="2F816B0A" w14:textId="77777777" w:rsidTr="009E1368">
        <w:trPr>
          <w:trHeight w:val="95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126D18C" w14:textId="77777777" w:rsidR="004E3BC4" w:rsidRPr="00EB15FE" w:rsidRDefault="004E3BC4" w:rsidP="00176C3C">
            <w:pPr>
              <w:rPr>
                <w:rFonts w:cs="Arial"/>
                <w:b w:val="0"/>
                <w:bCs w:val="0"/>
                <w:color w:val="000000" w:themeColor="text1"/>
                <w:sz w:val="20"/>
                <w:szCs w:val="20"/>
              </w:rPr>
            </w:pPr>
            <w:r w:rsidRPr="00EB15FE">
              <w:rPr>
                <w:rFonts w:cs="Arial"/>
                <w:b w:val="0"/>
                <w:bCs w:val="0"/>
                <w:color w:val="000000" w:themeColor="text1"/>
                <w:sz w:val="20"/>
                <w:szCs w:val="20"/>
              </w:rPr>
              <w:t>Key Project Features</w:t>
            </w:r>
          </w:p>
          <w:p w14:paraId="3941ABD2" w14:textId="77777777" w:rsidR="004E3BC4" w:rsidRPr="00EB15FE" w:rsidRDefault="004E3BC4" w:rsidP="00176C3C">
            <w:pPr>
              <w:rPr>
                <w:rFonts w:cs="Arial"/>
                <w:b w:val="0"/>
                <w:bCs w:val="0"/>
                <w:color w:val="000000" w:themeColor="text1"/>
                <w:sz w:val="20"/>
                <w:szCs w:val="20"/>
              </w:rPr>
            </w:pPr>
          </w:p>
        </w:tc>
        <w:tc>
          <w:tcPr>
            <w:tcW w:w="6719" w:type="dxa"/>
            <w:shd w:val="clear" w:color="auto" w:fill="FFFFFF" w:themeFill="background1"/>
          </w:tcPr>
          <w:p w14:paraId="1C5CCF17" w14:textId="52B12927" w:rsidR="004E3BC4" w:rsidRPr="00EB15FE" w:rsidRDefault="004E3BC4" w:rsidP="00E850A5">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u w:val="single"/>
              </w:rPr>
            </w:pPr>
            <w:r w:rsidRPr="00EB15FE">
              <w:rPr>
                <w:rFonts w:cs="Arial"/>
                <w:color w:val="000000" w:themeColor="text1"/>
                <w:sz w:val="20"/>
                <w:szCs w:val="20"/>
              </w:rPr>
              <w:t>Private sector engagement</w:t>
            </w:r>
            <w:r w:rsidR="00110555">
              <w:rPr>
                <w:rFonts w:cs="Arial"/>
                <w:color w:val="000000" w:themeColor="text1"/>
                <w:sz w:val="20"/>
                <w:szCs w:val="20"/>
              </w:rPr>
              <w:t>;</w:t>
            </w:r>
            <w:r w:rsidRPr="00EB15FE">
              <w:rPr>
                <w:rFonts w:cs="Arial"/>
                <w:color w:val="000000" w:themeColor="text1"/>
                <w:sz w:val="20"/>
                <w:szCs w:val="20"/>
              </w:rPr>
              <w:t xml:space="preserve"> Gender</w:t>
            </w:r>
            <w:r w:rsidR="00110555">
              <w:rPr>
                <w:rFonts w:cs="Arial"/>
                <w:color w:val="000000" w:themeColor="text1"/>
                <w:sz w:val="20"/>
                <w:szCs w:val="20"/>
              </w:rPr>
              <w:t>;</w:t>
            </w:r>
            <w:r w:rsidRPr="00EB15FE">
              <w:rPr>
                <w:rFonts w:cs="Arial"/>
                <w:color w:val="000000" w:themeColor="text1"/>
                <w:sz w:val="20"/>
                <w:szCs w:val="20"/>
              </w:rPr>
              <w:t xml:space="preserve"> Stakeholder </w:t>
            </w:r>
            <w:r w:rsidR="007845CF" w:rsidRPr="00EB15FE">
              <w:rPr>
                <w:rFonts w:cs="Arial"/>
                <w:color w:val="000000" w:themeColor="text1"/>
                <w:sz w:val="20"/>
                <w:szCs w:val="20"/>
              </w:rPr>
              <w:t>engagement</w:t>
            </w:r>
            <w:r w:rsidR="007845CF">
              <w:rPr>
                <w:rFonts w:cs="Arial"/>
                <w:color w:val="000000" w:themeColor="text1"/>
                <w:sz w:val="20"/>
                <w:szCs w:val="20"/>
              </w:rPr>
              <w:t>;</w:t>
            </w:r>
            <w:r w:rsidR="007845CF" w:rsidRPr="00EB15FE">
              <w:rPr>
                <w:rFonts w:cs="Arial"/>
                <w:color w:val="000000" w:themeColor="text1"/>
                <w:sz w:val="20"/>
                <w:szCs w:val="20"/>
              </w:rPr>
              <w:t xml:space="preserve"> Knowledge</w:t>
            </w:r>
            <w:r w:rsidRPr="00EB15FE">
              <w:rPr>
                <w:rFonts w:cs="Arial"/>
                <w:color w:val="000000" w:themeColor="text1"/>
                <w:sz w:val="20"/>
                <w:szCs w:val="20"/>
              </w:rPr>
              <w:t xml:space="preserve"> management</w:t>
            </w:r>
            <w:r w:rsidR="00E850A5">
              <w:rPr>
                <w:rFonts w:cs="Arial"/>
                <w:color w:val="000000" w:themeColor="text1"/>
                <w:sz w:val="20"/>
                <w:szCs w:val="20"/>
              </w:rPr>
              <w:t>;</w:t>
            </w:r>
            <w:r w:rsidRPr="00EB15FE">
              <w:rPr>
                <w:rFonts w:cs="Arial"/>
                <w:color w:val="000000" w:themeColor="text1"/>
                <w:sz w:val="20"/>
                <w:szCs w:val="20"/>
              </w:rPr>
              <w:t xml:space="preserve"> Co-financing</w:t>
            </w:r>
            <w:r w:rsidR="00E850A5">
              <w:rPr>
                <w:rFonts w:cs="Arial"/>
                <w:color w:val="000000" w:themeColor="text1"/>
                <w:sz w:val="20"/>
                <w:szCs w:val="20"/>
              </w:rPr>
              <w:t xml:space="preserve">; </w:t>
            </w:r>
            <w:r w:rsidRPr="00EB15FE">
              <w:rPr>
                <w:rFonts w:cs="Arial"/>
                <w:color w:val="000000" w:themeColor="text1"/>
                <w:sz w:val="20"/>
                <w:szCs w:val="20"/>
              </w:rPr>
              <w:t>Scaling up</w:t>
            </w:r>
            <w:r w:rsidR="00E850A5">
              <w:rPr>
                <w:rFonts w:cs="Arial"/>
                <w:color w:val="000000" w:themeColor="text1"/>
                <w:sz w:val="20"/>
                <w:szCs w:val="20"/>
              </w:rPr>
              <w:t>; P</w:t>
            </w:r>
            <w:r w:rsidRPr="00EB15FE">
              <w:rPr>
                <w:rFonts w:cs="Arial"/>
                <w:color w:val="000000" w:themeColor="text1"/>
                <w:sz w:val="20"/>
                <w:szCs w:val="20"/>
              </w:rPr>
              <w:t>olicy implication</w:t>
            </w:r>
            <w:r w:rsidR="00E850A5">
              <w:rPr>
                <w:rFonts w:cs="Arial"/>
                <w:color w:val="000000" w:themeColor="text1"/>
                <w:sz w:val="20"/>
                <w:szCs w:val="20"/>
              </w:rPr>
              <w:t>s;</w:t>
            </w:r>
            <w:r w:rsidRPr="00EB15FE">
              <w:rPr>
                <w:rFonts w:cs="Arial"/>
                <w:color w:val="000000" w:themeColor="text1"/>
                <w:sz w:val="20"/>
                <w:szCs w:val="20"/>
              </w:rPr>
              <w:t xml:space="preserve"> Integrated approach</w:t>
            </w:r>
            <w:r w:rsidR="00E850A5">
              <w:rPr>
                <w:rFonts w:cs="Arial"/>
                <w:color w:val="000000" w:themeColor="text1"/>
                <w:sz w:val="20"/>
                <w:szCs w:val="20"/>
              </w:rPr>
              <w:t xml:space="preserve">; </w:t>
            </w:r>
            <w:r w:rsidRPr="00EB15FE">
              <w:rPr>
                <w:rFonts w:cs="Arial"/>
                <w:color w:val="000000" w:themeColor="text1"/>
                <w:sz w:val="20"/>
                <w:szCs w:val="20"/>
              </w:rPr>
              <w:t>Sustainability</w:t>
            </w:r>
            <w:r w:rsidR="00E850A5">
              <w:rPr>
                <w:rFonts w:cs="Arial"/>
                <w:color w:val="000000" w:themeColor="text1"/>
                <w:sz w:val="20"/>
                <w:szCs w:val="20"/>
              </w:rPr>
              <w:t xml:space="preserve">; </w:t>
            </w:r>
            <w:r w:rsidRPr="00EB15FE">
              <w:rPr>
                <w:rFonts w:cs="Arial"/>
                <w:color w:val="000000" w:themeColor="text1"/>
                <w:sz w:val="20"/>
                <w:szCs w:val="20"/>
              </w:rPr>
              <w:t>Replication potential</w:t>
            </w:r>
            <w:r w:rsidR="00E850A5">
              <w:rPr>
                <w:rFonts w:cs="Arial"/>
                <w:color w:val="000000" w:themeColor="text1"/>
                <w:sz w:val="20"/>
                <w:szCs w:val="20"/>
              </w:rPr>
              <w:t xml:space="preserve">; </w:t>
            </w:r>
            <w:r w:rsidRPr="00EB15FE">
              <w:rPr>
                <w:rFonts w:cs="Arial"/>
                <w:color w:val="000000" w:themeColor="text1"/>
                <w:sz w:val="20"/>
                <w:szCs w:val="20"/>
              </w:rPr>
              <w:t>Adaptive management</w:t>
            </w:r>
            <w:r w:rsidR="009E1368">
              <w:rPr>
                <w:rFonts w:cs="Arial"/>
                <w:color w:val="000000" w:themeColor="text1"/>
                <w:sz w:val="20"/>
                <w:szCs w:val="20"/>
              </w:rPr>
              <w:t>.</w:t>
            </w:r>
          </w:p>
        </w:tc>
      </w:tr>
    </w:tbl>
    <w:p w14:paraId="5841A99A" w14:textId="77777777" w:rsidR="004E3BC4" w:rsidRPr="00CD7059" w:rsidRDefault="004E3BC4" w:rsidP="00C36E87">
      <w:pPr>
        <w:jc w:val="left"/>
        <w:rPr>
          <w:rFonts w:ascii="Garamond" w:hAnsi="Garamond"/>
          <w:szCs w:val="20"/>
        </w:rPr>
      </w:pPr>
    </w:p>
    <w:p w14:paraId="439F7CFB" w14:textId="77777777" w:rsidR="0029375E" w:rsidRPr="00DB6A1B" w:rsidRDefault="00C36E87" w:rsidP="001C16E1">
      <w:pPr>
        <w:jc w:val="left"/>
        <w:rPr>
          <w:b/>
          <w:bCs/>
          <w:color w:val="365F91" w:themeColor="accent1" w:themeShade="BF"/>
        </w:rPr>
      </w:pPr>
      <w:r w:rsidRPr="00DB6A1B">
        <w:rPr>
          <w:b/>
          <w:bCs/>
          <w:color w:val="365F91" w:themeColor="accent1" w:themeShade="BF"/>
        </w:rPr>
        <w:t>Project Description</w:t>
      </w:r>
    </w:p>
    <w:p w14:paraId="588A783B" w14:textId="77777777" w:rsidR="00C36E87" w:rsidRDefault="00C36E87" w:rsidP="009E6E78"/>
    <w:p w14:paraId="53336179" w14:textId="1AC0F4F0" w:rsidR="0029375E" w:rsidRDefault="00C36E87" w:rsidP="009E6E78">
      <w:pPr>
        <w:rPr>
          <w:bCs/>
          <w:lang w:val="en-US"/>
        </w:rPr>
      </w:pPr>
      <w:r w:rsidRPr="00C36E87">
        <w:t xml:space="preserve">The Global Sustainable Supply Chains for Marine Commodities Project (GMC) </w:t>
      </w:r>
      <w:r>
        <w:rPr>
          <w:bCs/>
          <w:lang w:val="en-US"/>
        </w:rPr>
        <w:t>addresses</w:t>
      </w:r>
      <w:r w:rsidRPr="00C36E87">
        <w:rPr>
          <w:bCs/>
          <w:lang w:val="en-US"/>
        </w:rPr>
        <w:t xml:space="preserve"> key aspects of the market forces that drive overfishing by mainstreaming sustainability in the value chain of important commodities from developing countries, improving emerging tools such as corporate sustainable purchase policies, sustainable marine commodities platforms</w:t>
      </w:r>
      <w:r>
        <w:rPr>
          <w:bCs/>
          <w:lang w:val="en-US"/>
        </w:rPr>
        <w:t xml:space="preserve"> (SMCP)</w:t>
      </w:r>
      <w:r w:rsidRPr="00C36E87">
        <w:rPr>
          <w:bCs/>
          <w:lang w:val="en-US"/>
        </w:rPr>
        <w:t xml:space="preserve">, and fisheries improvement projects (FIP), developing national capacities, and generating learning to be shared worldwide. The </w:t>
      </w:r>
      <w:r>
        <w:rPr>
          <w:bCs/>
          <w:lang w:val="en-US"/>
        </w:rPr>
        <w:t>project aims to</w:t>
      </w:r>
      <w:r w:rsidRPr="00C36E87">
        <w:rPr>
          <w:bCs/>
          <w:lang w:val="en-US"/>
        </w:rPr>
        <w:t xml:space="preserve"> (1) engage major seafood buyers in the main world markets (EU, Japan, US) into responsible sourcing, providing tools to prepare and implement sustainable seafood sourcing policies, (2) adapt the concept of green commodities platforms (currently used in agriculture) to the seafood value chain, </w:t>
      </w:r>
      <w:r>
        <w:rPr>
          <w:bCs/>
          <w:lang w:val="en-US"/>
        </w:rPr>
        <w:t>support</w:t>
      </w:r>
      <w:r w:rsidRPr="00C36E87">
        <w:rPr>
          <w:bCs/>
          <w:lang w:val="en-US"/>
        </w:rPr>
        <w:t xml:space="preserve"> public-private </w:t>
      </w:r>
      <w:r>
        <w:rPr>
          <w:bCs/>
          <w:lang w:val="en-US"/>
        </w:rPr>
        <w:t>SMCPs</w:t>
      </w:r>
      <w:r w:rsidRPr="00C36E87">
        <w:rPr>
          <w:bCs/>
          <w:lang w:val="en-US"/>
        </w:rPr>
        <w:t xml:space="preserve"> in Costa Rica, Ecuador, Indonesia and </w:t>
      </w:r>
      <w:r w:rsidR="00533BCD">
        <w:rPr>
          <w:bCs/>
          <w:lang w:val="en-US"/>
        </w:rPr>
        <w:t xml:space="preserve">the </w:t>
      </w:r>
      <w:r w:rsidRPr="00C36E87">
        <w:rPr>
          <w:bCs/>
          <w:lang w:val="en-US"/>
        </w:rPr>
        <w:t xml:space="preserve">Philippines to generate experience that could be used in other countries, (3) support the stakeholders of these platforms to develop practical experience with fisheries improvement projects and upgrade existing tools for FIP implementation and monitoring, and (4) upgrade existing information platforms in support of sound decision making, and capturing, documenting and disseminating the learnings of the project. The project target fisheries include </w:t>
      </w:r>
      <w:r w:rsidR="007845CF">
        <w:rPr>
          <w:bCs/>
          <w:lang w:val="en-US"/>
        </w:rPr>
        <w:t>M</w:t>
      </w:r>
      <w:r w:rsidRPr="00C36E87">
        <w:rPr>
          <w:bCs/>
          <w:lang w:val="en-US"/>
        </w:rPr>
        <w:t>ahi</w:t>
      </w:r>
      <w:r w:rsidR="007845CF">
        <w:rPr>
          <w:bCs/>
          <w:lang w:val="en-US"/>
        </w:rPr>
        <w:t>-</w:t>
      </w:r>
      <w:r w:rsidRPr="00C36E87">
        <w:rPr>
          <w:bCs/>
          <w:lang w:val="en-US"/>
        </w:rPr>
        <w:t xml:space="preserve">mahi and large </w:t>
      </w:r>
      <w:r>
        <w:rPr>
          <w:bCs/>
          <w:lang w:val="en-US"/>
        </w:rPr>
        <w:t xml:space="preserve">and small </w:t>
      </w:r>
      <w:r w:rsidRPr="00C36E87">
        <w:rPr>
          <w:bCs/>
          <w:lang w:val="en-US"/>
        </w:rPr>
        <w:t xml:space="preserve">pelagic fish in the Eastern Pacific Ocean, Indonesian </w:t>
      </w:r>
      <w:r>
        <w:rPr>
          <w:bCs/>
          <w:lang w:val="en-US"/>
        </w:rPr>
        <w:t>tuna</w:t>
      </w:r>
      <w:r w:rsidRPr="00C36E87">
        <w:rPr>
          <w:bCs/>
          <w:lang w:val="en-US"/>
        </w:rPr>
        <w:t xml:space="preserve">, Filipino octopus, and blue swimming crab fisheries in Indonesia and </w:t>
      </w:r>
      <w:r w:rsidR="00836CB4">
        <w:rPr>
          <w:bCs/>
          <w:lang w:val="en-US"/>
        </w:rPr>
        <w:t>t</w:t>
      </w:r>
      <w:r w:rsidRPr="00C36E87">
        <w:rPr>
          <w:bCs/>
          <w:lang w:val="en-US"/>
        </w:rPr>
        <w:t xml:space="preserve">he Philippines. </w:t>
      </w:r>
    </w:p>
    <w:p w14:paraId="752F4A54" w14:textId="617DCFA6" w:rsidR="00533BCD" w:rsidRDefault="00533BCD" w:rsidP="009E6E78">
      <w:pPr>
        <w:rPr>
          <w:bCs/>
          <w:lang w:val="en-US"/>
        </w:rPr>
      </w:pPr>
    </w:p>
    <w:p w14:paraId="3293EDBF" w14:textId="3580C5F7" w:rsidR="007D1657" w:rsidRDefault="007D1657" w:rsidP="007D1657">
      <w:pPr>
        <w:rPr>
          <w:bCs/>
          <w:lang w:val="en-US"/>
        </w:rPr>
      </w:pPr>
      <w:r w:rsidRPr="00FA0561">
        <w:rPr>
          <w:bCs/>
          <w:lang w:val="en-US"/>
        </w:rPr>
        <w:t xml:space="preserve">UNDP is the GEF implementing agency (IA), and </w:t>
      </w:r>
      <w:r w:rsidR="003709D9">
        <w:rPr>
          <w:bCs/>
          <w:lang w:val="en-US"/>
        </w:rPr>
        <w:t>as a result UNDP procedures are to be followed</w:t>
      </w:r>
      <w:r w:rsidRPr="00FA0561">
        <w:rPr>
          <w:bCs/>
          <w:lang w:val="en-US"/>
        </w:rPr>
        <w:t xml:space="preserve">. The project operates in the four countries and has an </w:t>
      </w:r>
      <w:r w:rsidR="009E1368">
        <w:rPr>
          <w:bCs/>
          <w:lang w:val="en-US"/>
        </w:rPr>
        <w:t>I</w:t>
      </w:r>
      <w:r w:rsidRPr="00FA0561">
        <w:rPr>
          <w:bCs/>
          <w:lang w:val="en-US"/>
        </w:rPr>
        <w:t xml:space="preserve">nternational </w:t>
      </w:r>
      <w:r w:rsidR="009E1368">
        <w:rPr>
          <w:bCs/>
          <w:lang w:val="en-US"/>
        </w:rPr>
        <w:t>P</w:t>
      </w:r>
      <w:r w:rsidRPr="00FA0561">
        <w:rPr>
          <w:bCs/>
          <w:lang w:val="en-US"/>
        </w:rPr>
        <w:t xml:space="preserve">roject </w:t>
      </w:r>
      <w:r w:rsidR="009E1368">
        <w:rPr>
          <w:bCs/>
          <w:lang w:val="en-US"/>
        </w:rPr>
        <w:t>C</w:t>
      </w:r>
      <w:r w:rsidRPr="00FA0561">
        <w:rPr>
          <w:bCs/>
          <w:lang w:val="en-US"/>
        </w:rPr>
        <w:t xml:space="preserve">oordination </w:t>
      </w:r>
      <w:r w:rsidR="009E1368">
        <w:rPr>
          <w:bCs/>
          <w:lang w:val="en-US"/>
        </w:rPr>
        <w:t>U</w:t>
      </w:r>
      <w:r w:rsidRPr="00FA0561">
        <w:rPr>
          <w:bCs/>
          <w:lang w:val="en-US"/>
        </w:rPr>
        <w:t>nit (IPCU) compris</w:t>
      </w:r>
      <w:r w:rsidR="00836CB4">
        <w:rPr>
          <w:bCs/>
          <w:lang w:val="en-US"/>
        </w:rPr>
        <w:t>ing</w:t>
      </w:r>
      <w:r w:rsidRPr="00FA0561">
        <w:rPr>
          <w:bCs/>
          <w:lang w:val="en-US"/>
        </w:rPr>
        <w:t xml:space="preserve"> staff from UNDP and facilitating partner, Sustainable Fisheries Partnership (SFP)</w:t>
      </w:r>
      <w:r w:rsidR="00E3676E" w:rsidRPr="00FA0561">
        <w:rPr>
          <w:bCs/>
          <w:lang w:val="en-US"/>
        </w:rPr>
        <w:t>.</w:t>
      </w:r>
    </w:p>
    <w:p w14:paraId="1043C43B" w14:textId="77777777" w:rsidR="00EB15FE" w:rsidRPr="00FA0561" w:rsidRDefault="00EB15FE" w:rsidP="007D1657">
      <w:pPr>
        <w:rPr>
          <w:bCs/>
          <w:lang w:val="en-US"/>
        </w:rPr>
      </w:pPr>
    </w:p>
    <w:p w14:paraId="3DF9AFB1" w14:textId="49E7E4CD" w:rsidR="00E3676E" w:rsidRPr="00DB6A1B" w:rsidRDefault="00E3676E" w:rsidP="001C16E1">
      <w:pPr>
        <w:jc w:val="left"/>
        <w:rPr>
          <w:b/>
          <w:bCs/>
          <w:color w:val="365F91" w:themeColor="accent1" w:themeShade="BF"/>
        </w:rPr>
      </w:pPr>
      <w:r w:rsidRPr="00DB6A1B">
        <w:rPr>
          <w:b/>
          <w:bCs/>
          <w:color w:val="365F91" w:themeColor="accent1" w:themeShade="BF"/>
        </w:rPr>
        <w:t>Core information by country/</w:t>
      </w:r>
      <w:r w:rsidR="00786704" w:rsidRPr="00DB6A1B">
        <w:rPr>
          <w:b/>
          <w:bCs/>
          <w:color w:val="365F91" w:themeColor="accent1" w:themeShade="BF"/>
        </w:rPr>
        <w:t xml:space="preserve"> </w:t>
      </w:r>
      <w:r w:rsidRPr="00DB6A1B">
        <w:rPr>
          <w:b/>
          <w:bCs/>
          <w:color w:val="365F91" w:themeColor="accent1" w:themeShade="BF"/>
        </w:rPr>
        <w:t>facilitating agency</w:t>
      </w:r>
    </w:p>
    <w:p w14:paraId="2D27153A" w14:textId="77777777" w:rsidR="00EB15FE" w:rsidRPr="00052E15" w:rsidRDefault="00EB15FE" w:rsidP="00E3676E">
      <w:pPr>
        <w:autoSpaceDE w:val="0"/>
        <w:autoSpaceDN w:val="0"/>
        <w:adjustRightInd w:val="0"/>
        <w:rPr>
          <w:rFonts w:asciiTheme="majorHAnsi" w:hAnsiTheme="majorHAnsi" w:cstheme="majorHAnsi"/>
          <w:sz w:val="20"/>
          <w:szCs w:val="20"/>
          <w:lang w:val="en-US"/>
        </w:rPr>
      </w:pPr>
    </w:p>
    <w:tbl>
      <w:tblPr>
        <w:tblStyle w:val="Tablaconcuadrcula"/>
        <w:tblW w:w="0" w:type="auto"/>
        <w:tblLayout w:type="fixed"/>
        <w:tblLook w:val="04A0" w:firstRow="1" w:lastRow="0" w:firstColumn="1" w:lastColumn="0" w:noHBand="0" w:noVBand="1"/>
      </w:tblPr>
      <w:tblGrid>
        <w:gridCol w:w="1555"/>
        <w:gridCol w:w="2409"/>
        <w:gridCol w:w="2977"/>
        <w:gridCol w:w="1134"/>
        <w:gridCol w:w="1661"/>
      </w:tblGrid>
      <w:tr w:rsidR="00E3676E" w:rsidRPr="00306A5A" w14:paraId="59826CA3" w14:textId="77777777" w:rsidTr="009E1368">
        <w:trPr>
          <w:trHeight w:val="649"/>
        </w:trPr>
        <w:tc>
          <w:tcPr>
            <w:tcW w:w="1555"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B9EABE5" w14:textId="6182BC2D" w:rsidR="00E3676E" w:rsidRPr="00306A5A" w:rsidRDefault="00E3676E" w:rsidP="00891607">
            <w:pPr>
              <w:rPr>
                <w:rFonts w:cstheme="minorHAnsi"/>
                <w:b/>
                <w:color w:val="FFFFFF" w:themeColor="background1"/>
                <w:sz w:val="20"/>
                <w:lang w:val="en-US"/>
              </w:rPr>
            </w:pPr>
            <w:r w:rsidRPr="00306A5A">
              <w:rPr>
                <w:rFonts w:cstheme="minorHAnsi"/>
                <w:b/>
                <w:color w:val="FFFFFF" w:themeColor="background1"/>
                <w:sz w:val="20"/>
                <w:lang w:val="en-US"/>
              </w:rPr>
              <w:t>Country/</w:t>
            </w:r>
            <w:r w:rsidR="009E1368" w:rsidRPr="00306A5A">
              <w:rPr>
                <w:rFonts w:cstheme="minorHAnsi"/>
                <w:b/>
                <w:color w:val="FFFFFF" w:themeColor="background1"/>
                <w:sz w:val="20"/>
                <w:lang w:val="en-US"/>
              </w:rPr>
              <w:t xml:space="preserve"> </w:t>
            </w:r>
            <w:r w:rsidRPr="00306A5A">
              <w:rPr>
                <w:rFonts w:cstheme="minorHAnsi"/>
                <w:b/>
                <w:color w:val="FFFFFF" w:themeColor="background1"/>
                <w:sz w:val="20"/>
                <w:lang w:val="en-US"/>
              </w:rPr>
              <w:t>Facilitating Agency</w:t>
            </w:r>
          </w:p>
        </w:tc>
        <w:tc>
          <w:tcPr>
            <w:tcW w:w="2409" w:type="dxa"/>
            <w:tcBorders>
              <w:top w:val="single" w:sz="4" w:space="0" w:color="auto"/>
              <w:left w:val="single" w:sz="4" w:space="0" w:color="auto"/>
              <w:bottom w:val="single" w:sz="4" w:space="0" w:color="auto"/>
              <w:right w:val="single" w:sz="4" w:space="0" w:color="auto"/>
            </w:tcBorders>
            <w:shd w:val="clear" w:color="auto" w:fill="4F81BD" w:themeFill="accent1"/>
          </w:tcPr>
          <w:p w14:paraId="213541CA" w14:textId="77777777" w:rsidR="00E3676E" w:rsidRPr="00306A5A" w:rsidRDefault="00E3676E" w:rsidP="009E1368">
            <w:pPr>
              <w:jc w:val="center"/>
              <w:rPr>
                <w:rFonts w:cstheme="minorHAnsi"/>
                <w:b/>
                <w:color w:val="FFFFFF" w:themeColor="background1"/>
                <w:sz w:val="20"/>
                <w:lang w:val="en-US"/>
              </w:rPr>
            </w:pPr>
            <w:r w:rsidRPr="00306A5A">
              <w:rPr>
                <w:rFonts w:cstheme="minorHAnsi"/>
                <w:b/>
                <w:color w:val="FFFFFF" w:themeColor="background1"/>
                <w:sz w:val="20"/>
                <w:lang w:val="en-US"/>
              </w:rPr>
              <w:t>Contract Modality</w:t>
            </w:r>
          </w:p>
        </w:tc>
        <w:tc>
          <w:tcPr>
            <w:tcW w:w="2977" w:type="dxa"/>
            <w:tcBorders>
              <w:top w:val="single" w:sz="4" w:space="0" w:color="auto"/>
              <w:left w:val="single" w:sz="4" w:space="0" w:color="auto"/>
              <w:bottom w:val="single" w:sz="4" w:space="0" w:color="auto"/>
              <w:right w:val="single" w:sz="4" w:space="0" w:color="auto"/>
            </w:tcBorders>
            <w:shd w:val="clear" w:color="auto" w:fill="4F81BD" w:themeFill="accent1"/>
          </w:tcPr>
          <w:p w14:paraId="1329B4CF" w14:textId="77777777" w:rsidR="00E3676E" w:rsidRPr="00306A5A" w:rsidRDefault="00E3676E" w:rsidP="009E1368">
            <w:pPr>
              <w:jc w:val="center"/>
              <w:rPr>
                <w:rFonts w:cstheme="minorHAnsi"/>
                <w:b/>
                <w:color w:val="FFFFFF" w:themeColor="background1"/>
                <w:sz w:val="20"/>
                <w:lang w:val="en-US"/>
              </w:rPr>
            </w:pPr>
            <w:r w:rsidRPr="00306A5A">
              <w:rPr>
                <w:rFonts w:cstheme="minorHAnsi"/>
                <w:b/>
                <w:color w:val="FFFFFF" w:themeColor="background1"/>
                <w:sz w:val="20"/>
                <w:lang w:val="en-US"/>
              </w:rPr>
              <w:t>National Authority/ Implementing Partner</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20A152F" w14:textId="77777777" w:rsidR="00E3676E" w:rsidRPr="00306A5A" w:rsidRDefault="00E3676E" w:rsidP="009E1368">
            <w:pPr>
              <w:jc w:val="center"/>
              <w:rPr>
                <w:rFonts w:cstheme="minorHAnsi"/>
                <w:b/>
                <w:color w:val="FFFFFF" w:themeColor="background1"/>
                <w:sz w:val="20"/>
                <w:lang w:val="en-US"/>
              </w:rPr>
            </w:pPr>
            <w:r w:rsidRPr="00306A5A">
              <w:rPr>
                <w:rFonts w:cstheme="minorHAnsi"/>
                <w:b/>
                <w:color w:val="FFFFFF" w:themeColor="background1"/>
                <w:sz w:val="20"/>
                <w:lang w:val="en-US"/>
              </w:rPr>
              <w:t>Date of ProDoc Signature</w:t>
            </w:r>
          </w:p>
        </w:tc>
        <w:tc>
          <w:tcPr>
            <w:tcW w:w="1661"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17DB7774" w14:textId="77777777" w:rsidR="00E3676E" w:rsidRPr="00306A5A" w:rsidRDefault="00E3676E" w:rsidP="009E1368">
            <w:pPr>
              <w:jc w:val="center"/>
              <w:rPr>
                <w:rFonts w:cstheme="minorHAnsi"/>
                <w:b/>
                <w:color w:val="FFFFFF" w:themeColor="background1"/>
                <w:sz w:val="20"/>
                <w:lang w:val="en-US"/>
              </w:rPr>
            </w:pPr>
            <w:r w:rsidRPr="00306A5A">
              <w:rPr>
                <w:rFonts w:cstheme="minorHAnsi"/>
                <w:b/>
                <w:color w:val="FFFFFF" w:themeColor="background1"/>
                <w:sz w:val="20"/>
                <w:lang w:val="en-US"/>
              </w:rPr>
              <w:t>Date of Project Implementation Start</w:t>
            </w:r>
          </w:p>
        </w:tc>
      </w:tr>
      <w:tr w:rsidR="00E3676E" w:rsidRPr="00306A5A" w14:paraId="68C051A5" w14:textId="77777777" w:rsidTr="009E1368">
        <w:trPr>
          <w:trHeight w:val="678"/>
        </w:trPr>
        <w:tc>
          <w:tcPr>
            <w:tcW w:w="1555" w:type="dxa"/>
            <w:tcBorders>
              <w:top w:val="single" w:sz="4" w:space="0" w:color="auto"/>
              <w:left w:val="single" w:sz="4" w:space="0" w:color="auto"/>
              <w:bottom w:val="single" w:sz="4" w:space="0" w:color="auto"/>
              <w:right w:val="single" w:sz="4" w:space="0" w:color="auto"/>
            </w:tcBorders>
            <w:hideMark/>
          </w:tcPr>
          <w:p w14:paraId="7B8E9EB3" w14:textId="77777777" w:rsidR="00E3676E" w:rsidRPr="00306A5A" w:rsidRDefault="00E3676E" w:rsidP="00891607">
            <w:pPr>
              <w:rPr>
                <w:rFonts w:cstheme="minorHAnsi"/>
                <w:sz w:val="20"/>
                <w:lang w:val="en-US"/>
              </w:rPr>
            </w:pPr>
            <w:r w:rsidRPr="00306A5A">
              <w:rPr>
                <w:rFonts w:cstheme="minorHAnsi"/>
                <w:sz w:val="20"/>
                <w:lang w:val="en-US"/>
              </w:rPr>
              <w:t>Costa Rica</w:t>
            </w:r>
          </w:p>
        </w:tc>
        <w:tc>
          <w:tcPr>
            <w:tcW w:w="2409" w:type="dxa"/>
            <w:tcBorders>
              <w:top w:val="single" w:sz="4" w:space="0" w:color="auto"/>
              <w:left w:val="single" w:sz="4" w:space="0" w:color="auto"/>
              <w:bottom w:val="single" w:sz="4" w:space="0" w:color="auto"/>
              <w:right w:val="single" w:sz="4" w:space="0" w:color="auto"/>
            </w:tcBorders>
          </w:tcPr>
          <w:p w14:paraId="296B320A" w14:textId="07C1CC0E" w:rsidR="00E3676E" w:rsidRPr="00306A5A" w:rsidRDefault="00E3676E" w:rsidP="009E1368">
            <w:pPr>
              <w:jc w:val="left"/>
              <w:rPr>
                <w:rFonts w:cstheme="minorHAnsi"/>
                <w:sz w:val="20"/>
                <w:lang w:val="en-US"/>
              </w:rPr>
            </w:pPr>
            <w:r w:rsidRPr="00306A5A">
              <w:rPr>
                <w:rFonts w:cstheme="minorHAnsi"/>
                <w:sz w:val="20"/>
                <w:lang w:val="en-US"/>
              </w:rPr>
              <w:t>National Implementation Modality (NIM) with UNDP Support</w:t>
            </w:r>
            <w:r w:rsidR="001E6B57" w:rsidRPr="00306A5A">
              <w:rPr>
                <w:rFonts w:cstheme="minorHAnsi"/>
                <w:sz w:val="20"/>
                <w:lang w:val="en-US"/>
              </w:rPr>
              <w:t xml:space="preserve"> Services</w:t>
            </w:r>
          </w:p>
        </w:tc>
        <w:tc>
          <w:tcPr>
            <w:tcW w:w="2977" w:type="dxa"/>
            <w:tcBorders>
              <w:top w:val="single" w:sz="4" w:space="0" w:color="auto"/>
              <w:left w:val="single" w:sz="4" w:space="0" w:color="auto"/>
              <w:bottom w:val="single" w:sz="4" w:space="0" w:color="auto"/>
              <w:right w:val="single" w:sz="4" w:space="0" w:color="auto"/>
            </w:tcBorders>
          </w:tcPr>
          <w:p w14:paraId="106B6A99" w14:textId="62FCDE59" w:rsidR="00E3676E" w:rsidRPr="00306A5A" w:rsidRDefault="00E3676E" w:rsidP="009E1368">
            <w:pPr>
              <w:jc w:val="left"/>
              <w:rPr>
                <w:rFonts w:cstheme="minorHAnsi"/>
                <w:sz w:val="20"/>
                <w:lang w:val="en-US"/>
              </w:rPr>
            </w:pPr>
            <w:r w:rsidRPr="00306A5A">
              <w:rPr>
                <w:rFonts w:cstheme="minorHAnsi"/>
                <w:sz w:val="20"/>
                <w:lang w:val="en-US"/>
              </w:rPr>
              <w:t>Ministry of Agriculture and Livestock (MAG)</w:t>
            </w:r>
          </w:p>
        </w:tc>
        <w:tc>
          <w:tcPr>
            <w:tcW w:w="1134" w:type="dxa"/>
            <w:tcBorders>
              <w:top w:val="single" w:sz="4" w:space="0" w:color="auto"/>
              <w:left w:val="single" w:sz="4" w:space="0" w:color="auto"/>
              <w:bottom w:val="single" w:sz="4" w:space="0" w:color="auto"/>
              <w:right w:val="single" w:sz="4" w:space="0" w:color="auto"/>
            </w:tcBorders>
            <w:hideMark/>
          </w:tcPr>
          <w:p w14:paraId="03E53592" w14:textId="77777777" w:rsidR="00E3676E" w:rsidRPr="00306A5A" w:rsidRDefault="00E3676E" w:rsidP="00891607">
            <w:pPr>
              <w:rPr>
                <w:rFonts w:cstheme="minorHAnsi"/>
                <w:sz w:val="20"/>
                <w:lang w:val="en-US"/>
              </w:rPr>
            </w:pPr>
            <w:r w:rsidRPr="00306A5A">
              <w:rPr>
                <w:rFonts w:cstheme="minorHAnsi"/>
                <w:sz w:val="20"/>
                <w:lang w:val="en-US"/>
              </w:rPr>
              <w:t>May 2016</w:t>
            </w:r>
          </w:p>
        </w:tc>
        <w:tc>
          <w:tcPr>
            <w:tcW w:w="1661" w:type="dxa"/>
            <w:tcBorders>
              <w:top w:val="single" w:sz="4" w:space="0" w:color="auto"/>
              <w:left w:val="single" w:sz="4" w:space="0" w:color="auto"/>
              <w:bottom w:val="single" w:sz="4" w:space="0" w:color="auto"/>
              <w:right w:val="single" w:sz="4" w:space="0" w:color="auto"/>
            </w:tcBorders>
            <w:hideMark/>
          </w:tcPr>
          <w:p w14:paraId="0B44C82E" w14:textId="343F8CE6" w:rsidR="00E3676E" w:rsidRPr="00306A5A" w:rsidRDefault="00E3676E" w:rsidP="009E1368">
            <w:pPr>
              <w:jc w:val="left"/>
              <w:rPr>
                <w:rFonts w:cstheme="minorHAnsi"/>
                <w:sz w:val="20"/>
                <w:lang w:val="en-US"/>
              </w:rPr>
            </w:pPr>
            <w:r w:rsidRPr="00306A5A">
              <w:rPr>
                <w:rFonts w:cstheme="minorHAnsi"/>
                <w:sz w:val="20"/>
                <w:lang w:val="en-US"/>
              </w:rPr>
              <w:t xml:space="preserve">July 2016 </w:t>
            </w:r>
          </w:p>
        </w:tc>
      </w:tr>
      <w:tr w:rsidR="00E3676E" w:rsidRPr="00306A5A" w14:paraId="399330EC" w14:textId="77777777" w:rsidTr="009E1368">
        <w:trPr>
          <w:trHeight w:val="216"/>
        </w:trPr>
        <w:tc>
          <w:tcPr>
            <w:tcW w:w="1555" w:type="dxa"/>
            <w:tcBorders>
              <w:top w:val="single" w:sz="4" w:space="0" w:color="auto"/>
              <w:left w:val="single" w:sz="4" w:space="0" w:color="auto"/>
              <w:bottom w:val="single" w:sz="4" w:space="0" w:color="auto"/>
              <w:right w:val="single" w:sz="4" w:space="0" w:color="auto"/>
            </w:tcBorders>
            <w:hideMark/>
          </w:tcPr>
          <w:p w14:paraId="350904FA" w14:textId="77777777" w:rsidR="00E3676E" w:rsidRPr="00306A5A" w:rsidRDefault="00E3676E" w:rsidP="00891607">
            <w:pPr>
              <w:rPr>
                <w:rFonts w:cstheme="minorHAnsi"/>
                <w:sz w:val="20"/>
                <w:lang w:val="en-US"/>
              </w:rPr>
            </w:pPr>
            <w:r w:rsidRPr="00306A5A">
              <w:rPr>
                <w:rFonts w:cstheme="minorHAnsi"/>
                <w:sz w:val="20"/>
                <w:lang w:val="en-US"/>
              </w:rPr>
              <w:t>Ecuador</w:t>
            </w:r>
          </w:p>
        </w:tc>
        <w:tc>
          <w:tcPr>
            <w:tcW w:w="2409" w:type="dxa"/>
            <w:tcBorders>
              <w:top w:val="single" w:sz="4" w:space="0" w:color="auto"/>
              <w:left w:val="single" w:sz="4" w:space="0" w:color="auto"/>
              <w:bottom w:val="single" w:sz="4" w:space="0" w:color="auto"/>
              <w:right w:val="single" w:sz="4" w:space="0" w:color="auto"/>
            </w:tcBorders>
          </w:tcPr>
          <w:p w14:paraId="3610C316" w14:textId="7239FFD7" w:rsidR="00E3676E" w:rsidRPr="00306A5A" w:rsidRDefault="00E3676E" w:rsidP="009E1368">
            <w:pPr>
              <w:jc w:val="left"/>
              <w:rPr>
                <w:rFonts w:cstheme="minorHAnsi"/>
                <w:sz w:val="20"/>
                <w:lang w:val="en-US"/>
              </w:rPr>
            </w:pPr>
            <w:r w:rsidRPr="00306A5A">
              <w:rPr>
                <w:rFonts w:cstheme="minorHAnsi"/>
                <w:sz w:val="20"/>
                <w:lang w:val="en-US"/>
              </w:rPr>
              <w:t>NIM with UNDP Support</w:t>
            </w:r>
            <w:r w:rsidR="001E6B57" w:rsidRPr="00306A5A">
              <w:rPr>
                <w:rFonts w:cstheme="minorHAnsi"/>
                <w:sz w:val="20"/>
                <w:lang w:val="en-US"/>
              </w:rPr>
              <w:t xml:space="preserve"> Services</w:t>
            </w:r>
          </w:p>
        </w:tc>
        <w:tc>
          <w:tcPr>
            <w:tcW w:w="2977" w:type="dxa"/>
            <w:tcBorders>
              <w:top w:val="single" w:sz="4" w:space="0" w:color="auto"/>
              <w:left w:val="single" w:sz="4" w:space="0" w:color="auto"/>
              <w:bottom w:val="single" w:sz="4" w:space="0" w:color="auto"/>
              <w:right w:val="single" w:sz="4" w:space="0" w:color="auto"/>
            </w:tcBorders>
          </w:tcPr>
          <w:p w14:paraId="3C18FBC8" w14:textId="0C758D32" w:rsidR="00E3676E" w:rsidRPr="00306A5A" w:rsidRDefault="00E3676E" w:rsidP="009E1368">
            <w:pPr>
              <w:jc w:val="left"/>
              <w:rPr>
                <w:rFonts w:cstheme="minorHAnsi"/>
                <w:sz w:val="20"/>
                <w:lang w:val="en-US"/>
              </w:rPr>
            </w:pPr>
            <w:r w:rsidRPr="00306A5A">
              <w:rPr>
                <w:rFonts w:cstheme="minorHAnsi"/>
                <w:sz w:val="20"/>
                <w:lang w:val="en-US"/>
              </w:rPr>
              <w:t>Ministry of Production, Export Industry, Investment and Fisheries (MCEIP)</w:t>
            </w:r>
          </w:p>
        </w:tc>
        <w:tc>
          <w:tcPr>
            <w:tcW w:w="1134" w:type="dxa"/>
            <w:tcBorders>
              <w:top w:val="single" w:sz="4" w:space="0" w:color="auto"/>
              <w:left w:val="single" w:sz="4" w:space="0" w:color="auto"/>
              <w:bottom w:val="single" w:sz="4" w:space="0" w:color="auto"/>
              <w:right w:val="single" w:sz="4" w:space="0" w:color="auto"/>
            </w:tcBorders>
            <w:hideMark/>
          </w:tcPr>
          <w:p w14:paraId="25800ADD" w14:textId="77777777" w:rsidR="00E3676E" w:rsidRPr="00306A5A" w:rsidRDefault="00E3676E" w:rsidP="00891607">
            <w:pPr>
              <w:rPr>
                <w:rFonts w:cstheme="minorHAnsi"/>
                <w:sz w:val="20"/>
                <w:lang w:val="en-US"/>
              </w:rPr>
            </w:pPr>
            <w:r w:rsidRPr="00306A5A">
              <w:rPr>
                <w:rFonts w:cstheme="minorHAnsi"/>
                <w:sz w:val="20"/>
                <w:lang w:val="en-US"/>
              </w:rPr>
              <w:t>September 2016</w:t>
            </w:r>
          </w:p>
        </w:tc>
        <w:tc>
          <w:tcPr>
            <w:tcW w:w="1661" w:type="dxa"/>
            <w:tcBorders>
              <w:top w:val="single" w:sz="4" w:space="0" w:color="auto"/>
              <w:left w:val="single" w:sz="4" w:space="0" w:color="auto"/>
              <w:bottom w:val="single" w:sz="4" w:space="0" w:color="auto"/>
              <w:right w:val="single" w:sz="4" w:space="0" w:color="auto"/>
            </w:tcBorders>
            <w:hideMark/>
          </w:tcPr>
          <w:p w14:paraId="3C2D86A5" w14:textId="77777777" w:rsidR="00E3676E" w:rsidRPr="00306A5A" w:rsidRDefault="00E3676E" w:rsidP="009E1368">
            <w:pPr>
              <w:jc w:val="left"/>
              <w:rPr>
                <w:rFonts w:cstheme="minorHAnsi"/>
                <w:sz w:val="20"/>
                <w:lang w:val="en-US"/>
              </w:rPr>
            </w:pPr>
            <w:r w:rsidRPr="00306A5A">
              <w:rPr>
                <w:rFonts w:cstheme="minorHAnsi"/>
                <w:sz w:val="20"/>
                <w:lang w:val="en-US"/>
              </w:rPr>
              <w:t>November 2017</w:t>
            </w:r>
          </w:p>
        </w:tc>
      </w:tr>
      <w:tr w:rsidR="00E3676E" w:rsidRPr="00306A5A" w14:paraId="50521206" w14:textId="77777777" w:rsidTr="009E1368">
        <w:trPr>
          <w:trHeight w:val="216"/>
        </w:trPr>
        <w:tc>
          <w:tcPr>
            <w:tcW w:w="1555" w:type="dxa"/>
            <w:tcBorders>
              <w:top w:val="single" w:sz="4" w:space="0" w:color="auto"/>
              <w:left w:val="single" w:sz="4" w:space="0" w:color="auto"/>
              <w:bottom w:val="single" w:sz="4" w:space="0" w:color="auto"/>
              <w:right w:val="single" w:sz="4" w:space="0" w:color="auto"/>
            </w:tcBorders>
            <w:hideMark/>
          </w:tcPr>
          <w:p w14:paraId="5EC8A46D" w14:textId="77777777" w:rsidR="00E3676E" w:rsidRPr="00306A5A" w:rsidRDefault="00E3676E" w:rsidP="00891607">
            <w:pPr>
              <w:rPr>
                <w:rFonts w:cstheme="minorHAnsi"/>
                <w:sz w:val="20"/>
                <w:lang w:val="en-US"/>
              </w:rPr>
            </w:pPr>
            <w:r w:rsidRPr="00306A5A">
              <w:rPr>
                <w:rFonts w:cstheme="minorHAnsi"/>
                <w:sz w:val="20"/>
                <w:lang w:val="en-US"/>
              </w:rPr>
              <w:t>Philippines</w:t>
            </w:r>
          </w:p>
        </w:tc>
        <w:tc>
          <w:tcPr>
            <w:tcW w:w="2409" w:type="dxa"/>
            <w:tcBorders>
              <w:top w:val="single" w:sz="4" w:space="0" w:color="auto"/>
              <w:left w:val="single" w:sz="4" w:space="0" w:color="auto"/>
              <w:bottom w:val="single" w:sz="4" w:space="0" w:color="auto"/>
              <w:right w:val="single" w:sz="4" w:space="0" w:color="auto"/>
            </w:tcBorders>
          </w:tcPr>
          <w:p w14:paraId="5258C981" w14:textId="23DE9A7E" w:rsidR="00E3676E" w:rsidRPr="00306A5A" w:rsidRDefault="00E3676E" w:rsidP="009E1368">
            <w:pPr>
              <w:jc w:val="left"/>
              <w:rPr>
                <w:rFonts w:cstheme="minorHAnsi"/>
                <w:sz w:val="20"/>
                <w:lang w:val="en-US"/>
              </w:rPr>
            </w:pPr>
            <w:r w:rsidRPr="00306A5A">
              <w:rPr>
                <w:rFonts w:cstheme="minorHAnsi"/>
                <w:sz w:val="20"/>
                <w:lang w:val="en-US"/>
              </w:rPr>
              <w:t>NIM with UNDP Support</w:t>
            </w:r>
            <w:r w:rsidR="001E6B57" w:rsidRPr="00306A5A">
              <w:rPr>
                <w:rFonts w:cstheme="minorHAnsi"/>
                <w:sz w:val="20"/>
                <w:lang w:val="en-US"/>
              </w:rPr>
              <w:t xml:space="preserve"> Services</w:t>
            </w:r>
          </w:p>
        </w:tc>
        <w:tc>
          <w:tcPr>
            <w:tcW w:w="2977" w:type="dxa"/>
            <w:tcBorders>
              <w:top w:val="single" w:sz="4" w:space="0" w:color="auto"/>
              <w:left w:val="single" w:sz="4" w:space="0" w:color="auto"/>
              <w:bottom w:val="single" w:sz="4" w:space="0" w:color="auto"/>
              <w:right w:val="single" w:sz="4" w:space="0" w:color="auto"/>
            </w:tcBorders>
          </w:tcPr>
          <w:p w14:paraId="333746E3" w14:textId="1A58A0EC" w:rsidR="00E3676E" w:rsidRPr="00306A5A" w:rsidRDefault="00E3676E" w:rsidP="009E1368">
            <w:pPr>
              <w:jc w:val="left"/>
              <w:rPr>
                <w:rFonts w:cstheme="minorHAnsi"/>
                <w:sz w:val="20"/>
                <w:lang w:val="en-US"/>
              </w:rPr>
            </w:pPr>
            <w:r w:rsidRPr="00306A5A">
              <w:rPr>
                <w:rFonts w:cstheme="minorHAnsi"/>
                <w:sz w:val="20"/>
                <w:lang w:val="en-US"/>
              </w:rPr>
              <w:t>Bureau of Fisheries and Aquatic Resources (BFAR)</w:t>
            </w:r>
          </w:p>
        </w:tc>
        <w:tc>
          <w:tcPr>
            <w:tcW w:w="1134" w:type="dxa"/>
            <w:tcBorders>
              <w:top w:val="single" w:sz="4" w:space="0" w:color="auto"/>
              <w:left w:val="single" w:sz="4" w:space="0" w:color="auto"/>
              <w:bottom w:val="single" w:sz="4" w:space="0" w:color="auto"/>
              <w:right w:val="single" w:sz="4" w:space="0" w:color="auto"/>
            </w:tcBorders>
            <w:hideMark/>
          </w:tcPr>
          <w:p w14:paraId="6AA730F4" w14:textId="77777777" w:rsidR="00E3676E" w:rsidRPr="00306A5A" w:rsidRDefault="00E3676E" w:rsidP="00891607">
            <w:pPr>
              <w:rPr>
                <w:rFonts w:cstheme="minorHAnsi"/>
                <w:sz w:val="20"/>
                <w:lang w:val="en-US"/>
              </w:rPr>
            </w:pPr>
            <w:r w:rsidRPr="00306A5A">
              <w:rPr>
                <w:rFonts w:cstheme="minorHAnsi"/>
                <w:sz w:val="20"/>
                <w:lang w:val="en-US"/>
              </w:rPr>
              <w:t>March 2017</w:t>
            </w:r>
          </w:p>
        </w:tc>
        <w:tc>
          <w:tcPr>
            <w:tcW w:w="1661" w:type="dxa"/>
            <w:tcBorders>
              <w:top w:val="single" w:sz="4" w:space="0" w:color="auto"/>
              <w:left w:val="single" w:sz="4" w:space="0" w:color="auto"/>
              <w:bottom w:val="single" w:sz="4" w:space="0" w:color="auto"/>
              <w:right w:val="single" w:sz="4" w:space="0" w:color="auto"/>
            </w:tcBorders>
            <w:hideMark/>
          </w:tcPr>
          <w:p w14:paraId="2B0DED37" w14:textId="77777777" w:rsidR="00E3676E" w:rsidRPr="00306A5A" w:rsidRDefault="00E3676E" w:rsidP="009E1368">
            <w:pPr>
              <w:jc w:val="left"/>
              <w:rPr>
                <w:rFonts w:cstheme="minorHAnsi"/>
                <w:sz w:val="20"/>
                <w:lang w:val="en-US"/>
              </w:rPr>
            </w:pPr>
            <w:r w:rsidRPr="00306A5A">
              <w:rPr>
                <w:rFonts w:cstheme="minorHAnsi"/>
                <w:sz w:val="20"/>
                <w:lang w:val="en-US"/>
              </w:rPr>
              <w:t>November 2017</w:t>
            </w:r>
          </w:p>
        </w:tc>
      </w:tr>
      <w:tr w:rsidR="00E3676E" w:rsidRPr="00306A5A" w14:paraId="6CE68DAD" w14:textId="77777777" w:rsidTr="009E1368">
        <w:trPr>
          <w:trHeight w:val="393"/>
        </w:trPr>
        <w:tc>
          <w:tcPr>
            <w:tcW w:w="1555" w:type="dxa"/>
            <w:tcBorders>
              <w:top w:val="single" w:sz="4" w:space="0" w:color="auto"/>
              <w:left w:val="single" w:sz="4" w:space="0" w:color="auto"/>
              <w:bottom w:val="single" w:sz="4" w:space="0" w:color="auto"/>
              <w:right w:val="single" w:sz="4" w:space="0" w:color="auto"/>
            </w:tcBorders>
            <w:hideMark/>
          </w:tcPr>
          <w:p w14:paraId="778A4F1C" w14:textId="77777777" w:rsidR="00E3676E" w:rsidRPr="00306A5A" w:rsidRDefault="00E3676E" w:rsidP="00891607">
            <w:pPr>
              <w:rPr>
                <w:rFonts w:cstheme="minorHAnsi"/>
                <w:sz w:val="20"/>
                <w:lang w:val="en-US"/>
              </w:rPr>
            </w:pPr>
            <w:r w:rsidRPr="00306A5A">
              <w:rPr>
                <w:rFonts w:cstheme="minorHAnsi"/>
                <w:sz w:val="20"/>
                <w:lang w:val="en-US"/>
              </w:rPr>
              <w:t>Indonesia</w:t>
            </w:r>
          </w:p>
        </w:tc>
        <w:tc>
          <w:tcPr>
            <w:tcW w:w="2409" w:type="dxa"/>
            <w:tcBorders>
              <w:top w:val="single" w:sz="4" w:space="0" w:color="auto"/>
              <w:left w:val="single" w:sz="4" w:space="0" w:color="auto"/>
              <w:bottom w:val="single" w:sz="4" w:space="0" w:color="auto"/>
              <w:right w:val="single" w:sz="4" w:space="0" w:color="auto"/>
            </w:tcBorders>
          </w:tcPr>
          <w:p w14:paraId="1009EAB3" w14:textId="283752C6" w:rsidR="00E3676E" w:rsidRPr="00306A5A" w:rsidRDefault="00E3676E" w:rsidP="009E1368">
            <w:pPr>
              <w:jc w:val="left"/>
              <w:rPr>
                <w:rFonts w:cstheme="minorHAnsi"/>
                <w:sz w:val="20"/>
                <w:lang w:val="en-US"/>
              </w:rPr>
            </w:pPr>
            <w:r w:rsidRPr="00306A5A">
              <w:rPr>
                <w:rFonts w:cstheme="minorHAnsi"/>
                <w:sz w:val="20"/>
                <w:lang w:val="en-US"/>
              </w:rPr>
              <w:t>NIM with UNDP</w:t>
            </w:r>
            <w:r w:rsidR="001E6B57" w:rsidRPr="00306A5A">
              <w:rPr>
                <w:rFonts w:cstheme="minorHAnsi"/>
                <w:sz w:val="20"/>
                <w:lang w:val="en-US"/>
              </w:rPr>
              <w:t xml:space="preserve"> Support Services</w:t>
            </w:r>
          </w:p>
        </w:tc>
        <w:tc>
          <w:tcPr>
            <w:tcW w:w="2977" w:type="dxa"/>
            <w:tcBorders>
              <w:top w:val="single" w:sz="4" w:space="0" w:color="auto"/>
              <w:left w:val="single" w:sz="4" w:space="0" w:color="auto"/>
              <w:bottom w:val="single" w:sz="4" w:space="0" w:color="auto"/>
              <w:right w:val="single" w:sz="4" w:space="0" w:color="auto"/>
            </w:tcBorders>
          </w:tcPr>
          <w:p w14:paraId="677D7C83" w14:textId="55224D15" w:rsidR="00E3676E" w:rsidRPr="00306A5A" w:rsidRDefault="00E3676E" w:rsidP="009E1368">
            <w:pPr>
              <w:jc w:val="left"/>
              <w:rPr>
                <w:rFonts w:cstheme="minorHAnsi"/>
                <w:sz w:val="20"/>
                <w:lang w:val="en-US"/>
              </w:rPr>
            </w:pPr>
            <w:r w:rsidRPr="00306A5A">
              <w:rPr>
                <w:rFonts w:cstheme="minorHAnsi"/>
                <w:sz w:val="20"/>
                <w:lang w:val="en-US"/>
              </w:rPr>
              <w:t>Ministry of National Development Planning (BAPPENAS)</w:t>
            </w:r>
          </w:p>
        </w:tc>
        <w:tc>
          <w:tcPr>
            <w:tcW w:w="1134" w:type="dxa"/>
            <w:tcBorders>
              <w:top w:val="single" w:sz="4" w:space="0" w:color="auto"/>
              <w:left w:val="single" w:sz="4" w:space="0" w:color="auto"/>
              <w:bottom w:val="single" w:sz="4" w:space="0" w:color="auto"/>
              <w:right w:val="single" w:sz="4" w:space="0" w:color="auto"/>
            </w:tcBorders>
            <w:hideMark/>
          </w:tcPr>
          <w:p w14:paraId="541EA33A" w14:textId="77777777" w:rsidR="00E3676E" w:rsidRPr="00306A5A" w:rsidRDefault="00E3676E" w:rsidP="00891607">
            <w:pPr>
              <w:rPr>
                <w:rFonts w:cstheme="minorHAnsi"/>
                <w:sz w:val="20"/>
                <w:lang w:val="en-US"/>
              </w:rPr>
            </w:pPr>
            <w:r w:rsidRPr="00306A5A">
              <w:rPr>
                <w:rFonts w:cstheme="minorHAnsi"/>
                <w:sz w:val="20"/>
                <w:lang w:val="en-US"/>
              </w:rPr>
              <w:t>March 2018</w:t>
            </w:r>
          </w:p>
        </w:tc>
        <w:tc>
          <w:tcPr>
            <w:tcW w:w="1661" w:type="dxa"/>
            <w:tcBorders>
              <w:top w:val="single" w:sz="4" w:space="0" w:color="auto"/>
              <w:left w:val="single" w:sz="4" w:space="0" w:color="auto"/>
              <w:bottom w:val="single" w:sz="4" w:space="0" w:color="auto"/>
              <w:right w:val="single" w:sz="4" w:space="0" w:color="auto"/>
            </w:tcBorders>
            <w:hideMark/>
          </w:tcPr>
          <w:p w14:paraId="3668C8A7" w14:textId="77777777" w:rsidR="00E3676E" w:rsidRPr="00306A5A" w:rsidRDefault="00E3676E" w:rsidP="009E1368">
            <w:pPr>
              <w:jc w:val="left"/>
              <w:rPr>
                <w:rFonts w:cstheme="minorHAnsi"/>
                <w:sz w:val="20"/>
                <w:lang w:val="en-US"/>
              </w:rPr>
            </w:pPr>
            <w:r w:rsidRPr="00306A5A">
              <w:rPr>
                <w:rFonts w:cstheme="minorHAnsi"/>
                <w:sz w:val="20"/>
                <w:lang w:val="en-US"/>
              </w:rPr>
              <w:t>March 2018</w:t>
            </w:r>
          </w:p>
        </w:tc>
      </w:tr>
      <w:tr w:rsidR="00E3676E" w:rsidRPr="00306A5A" w14:paraId="54029EF8" w14:textId="77777777" w:rsidTr="009E1368">
        <w:trPr>
          <w:trHeight w:val="216"/>
        </w:trPr>
        <w:tc>
          <w:tcPr>
            <w:tcW w:w="1555" w:type="dxa"/>
            <w:tcBorders>
              <w:top w:val="single" w:sz="4" w:space="0" w:color="auto"/>
              <w:left w:val="single" w:sz="4" w:space="0" w:color="auto"/>
              <w:bottom w:val="single" w:sz="4" w:space="0" w:color="auto"/>
              <w:right w:val="single" w:sz="4" w:space="0" w:color="auto"/>
            </w:tcBorders>
            <w:hideMark/>
          </w:tcPr>
          <w:p w14:paraId="63D60BF9" w14:textId="77777777" w:rsidR="00E3676E" w:rsidRPr="00306A5A" w:rsidRDefault="00E3676E" w:rsidP="00891607">
            <w:pPr>
              <w:rPr>
                <w:rFonts w:cstheme="minorHAnsi"/>
                <w:sz w:val="20"/>
                <w:lang w:val="en-US"/>
              </w:rPr>
            </w:pPr>
            <w:r w:rsidRPr="00306A5A">
              <w:rPr>
                <w:rFonts w:cstheme="minorHAnsi"/>
                <w:sz w:val="20"/>
                <w:lang w:val="en-US"/>
              </w:rPr>
              <w:t>IPCU</w:t>
            </w:r>
          </w:p>
        </w:tc>
        <w:tc>
          <w:tcPr>
            <w:tcW w:w="2409" w:type="dxa"/>
            <w:tcBorders>
              <w:top w:val="single" w:sz="4" w:space="0" w:color="auto"/>
              <w:left w:val="single" w:sz="4" w:space="0" w:color="auto"/>
              <w:bottom w:val="single" w:sz="4" w:space="0" w:color="auto"/>
              <w:right w:val="single" w:sz="4" w:space="0" w:color="auto"/>
            </w:tcBorders>
          </w:tcPr>
          <w:p w14:paraId="25963F7A" w14:textId="49773164" w:rsidR="00E3676E" w:rsidRPr="00306A5A" w:rsidRDefault="00E3676E" w:rsidP="009E1368">
            <w:pPr>
              <w:jc w:val="left"/>
              <w:rPr>
                <w:rFonts w:cstheme="minorHAnsi"/>
                <w:sz w:val="20"/>
                <w:lang w:val="en-US"/>
              </w:rPr>
            </w:pPr>
            <w:r w:rsidRPr="00306A5A">
              <w:rPr>
                <w:rFonts w:cstheme="minorHAnsi"/>
                <w:sz w:val="20"/>
                <w:lang w:val="en-US"/>
              </w:rPr>
              <w:t>Direct Implementation Modality (DIM)</w:t>
            </w:r>
            <w:r w:rsidR="00915EA8" w:rsidRPr="00306A5A">
              <w:rPr>
                <w:rStyle w:val="Refdenotaalpie"/>
                <w:rFonts w:asciiTheme="minorHAnsi" w:hAnsiTheme="minorHAnsi" w:cstheme="minorHAnsi"/>
                <w:sz w:val="20"/>
                <w:lang w:val="en-US"/>
              </w:rPr>
              <w:footnoteReference w:id="9"/>
            </w:r>
          </w:p>
        </w:tc>
        <w:tc>
          <w:tcPr>
            <w:tcW w:w="2977" w:type="dxa"/>
            <w:tcBorders>
              <w:top w:val="single" w:sz="4" w:space="0" w:color="auto"/>
              <w:left w:val="single" w:sz="4" w:space="0" w:color="auto"/>
              <w:bottom w:val="single" w:sz="4" w:space="0" w:color="auto"/>
              <w:right w:val="single" w:sz="4" w:space="0" w:color="auto"/>
            </w:tcBorders>
          </w:tcPr>
          <w:p w14:paraId="100DF401" w14:textId="0C13EACA" w:rsidR="00E3676E" w:rsidRPr="00306A5A" w:rsidRDefault="00B454BD" w:rsidP="009E1368">
            <w:pPr>
              <w:jc w:val="left"/>
              <w:rPr>
                <w:rFonts w:cstheme="minorHAnsi"/>
                <w:sz w:val="20"/>
                <w:lang w:val="en-US"/>
              </w:rPr>
            </w:pPr>
            <w:r w:rsidRPr="00306A5A">
              <w:rPr>
                <w:rFonts w:cstheme="minorHAnsi"/>
                <w:sz w:val="20"/>
                <w:lang w:val="en-US"/>
              </w:rPr>
              <w:t xml:space="preserve">UNDP; </w:t>
            </w:r>
            <w:r w:rsidR="00E3676E" w:rsidRPr="00306A5A">
              <w:rPr>
                <w:rFonts w:cstheme="minorHAnsi"/>
                <w:sz w:val="20"/>
                <w:lang w:val="en-US"/>
              </w:rPr>
              <w:t>Sustainable Fisheries Partnership</w:t>
            </w:r>
          </w:p>
        </w:tc>
        <w:tc>
          <w:tcPr>
            <w:tcW w:w="1134" w:type="dxa"/>
            <w:tcBorders>
              <w:top w:val="single" w:sz="4" w:space="0" w:color="auto"/>
              <w:left w:val="single" w:sz="4" w:space="0" w:color="auto"/>
              <w:bottom w:val="single" w:sz="4" w:space="0" w:color="auto"/>
              <w:right w:val="single" w:sz="4" w:space="0" w:color="auto"/>
            </w:tcBorders>
            <w:hideMark/>
          </w:tcPr>
          <w:p w14:paraId="02568530" w14:textId="77777777" w:rsidR="00E3676E" w:rsidRPr="00306A5A" w:rsidRDefault="00E3676E" w:rsidP="00891607">
            <w:pPr>
              <w:rPr>
                <w:rFonts w:cstheme="minorHAnsi"/>
                <w:sz w:val="20"/>
                <w:lang w:val="en-US"/>
              </w:rPr>
            </w:pPr>
            <w:r w:rsidRPr="00306A5A">
              <w:rPr>
                <w:rFonts w:cstheme="minorHAnsi"/>
                <w:sz w:val="20"/>
                <w:lang w:val="en-US"/>
              </w:rPr>
              <w:t>November 2016</w:t>
            </w:r>
          </w:p>
        </w:tc>
        <w:tc>
          <w:tcPr>
            <w:tcW w:w="1661" w:type="dxa"/>
            <w:tcBorders>
              <w:top w:val="single" w:sz="4" w:space="0" w:color="auto"/>
              <w:left w:val="single" w:sz="4" w:space="0" w:color="auto"/>
              <w:bottom w:val="single" w:sz="4" w:space="0" w:color="auto"/>
              <w:right w:val="single" w:sz="4" w:space="0" w:color="auto"/>
            </w:tcBorders>
            <w:hideMark/>
          </w:tcPr>
          <w:p w14:paraId="4C40261A" w14:textId="77777777" w:rsidR="00E3676E" w:rsidRPr="00306A5A" w:rsidRDefault="00E3676E" w:rsidP="009E1368">
            <w:pPr>
              <w:jc w:val="left"/>
              <w:rPr>
                <w:rFonts w:cstheme="minorHAnsi"/>
                <w:sz w:val="20"/>
                <w:lang w:val="en-US"/>
              </w:rPr>
            </w:pPr>
            <w:r w:rsidRPr="00306A5A">
              <w:rPr>
                <w:rFonts w:cstheme="minorHAnsi"/>
                <w:sz w:val="20"/>
                <w:lang w:val="en-US"/>
              </w:rPr>
              <w:t>November 2017</w:t>
            </w:r>
            <w:r w:rsidRPr="00306A5A">
              <w:rPr>
                <w:rStyle w:val="Refdenotaalpie"/>
                <w:rFonts w:asciiTheme="minorHAnsi" w:hAnsiTheme="minorHAnsi" w:cstheme="minorHAnsi"/>
                <w:sz w:val="20"/>
              </w:rPr>
              <w:footnoteReference w:id="10"/>
            </w:r>
          </w:p>
        </w:tc>
      </w:tr>
    </w:tbl>
    <w:p w14:paraId="63082C77" w14:textId="77777777" w:rsidR="00E3676E" w:rsidRDefault="00E3676E" w:rsidP="007D1657">
      <w:pPr>
        <w:rPr>
          <w:bCs/>
          <w:lang w:val="en-US"/>
        </w:rPr>
      </w:pPr>
    </w:p>
    <w:p w14:paraId="685E0708" w14:textId="20623961" w:rsidR="00533BCD" w:rsidRDefault="00504A6D" w:rsidP="009E6E78">
      <w:pPr>
        <w:rPr>
          <w:bCs/>
          <w:lang w:val="en-US"/>
        </w:rPr>
      </w:pPr>
      <w:r>
        <w:rPr>
          <w:bCs/>
          <w:lang w:val="en-US"/>
        </w:rPr>
        <w:t>The planned duration of the project is 48 months, plus a two-month closure period. The total budget from GEF sources is USD 5.5M. The MTR judges that the project is still relevant to the problems it addresses</w:t>
      </w:r>
      <w:r w:rsidR="001C1EF7">
        <w:rPr>
          <w:bCs/>
          <w:lang w:val="en-US"/>
        </w:rPr>
        <w:t xml:space="preserve">, though the design does have flaws relating to </w:t>
      </w:r>
      <w:r w:rsidR="002B29F3">
        <w:rPr>
          <w:bCs/>
          <w:lang w:val="en-US"/>
        </w:rPr>
        <w:t>institutionalization</w:t>
      </w:r>
      <w:r w:rsidR="006D0535">
        <w:rPr>
          <w:bCs/>
          <w:lang w:val="en-US"/>
        </w:rPr>
        <w:t>,</w:t>
      </w:r>
      <w:r w:rsidR="00836CB4">
        <w:rPr>
          <w:bCs/>
          <w:lang w:val="en-US"/>
        </w:rPr>
        <w:t xml:space="preserve"> </w:t>
      </w:r>
      <w:r w:rsidR="001C1EF7">
        <w:rPr>
          <w:bCs/>
          <w:lang w:val="en-US"/>
        </w:rPr>
        <w:t>ownership</w:t>
      </w:r>
      <w:r w:rsidR="0013400E">
        <w:rPr>
          <w:bCs/>
          <w:lang w:val="en-US"/>
        </w:rPr>
        <w:t>,</w:t>
      </w:r>
      <w:r w:rsidR="002B29F3">
        <w:rPr>
          <w:bCs/>
          <w:lang w:val="en-US"/>
        </w:rPr>
        <w:t xml:space="preserve"> </w:t>
      </w:r>
      <w:r w:rsidR="006D0535">
        <w:rPr>
          <w:bCs/>
          <w:lang w:val="en-US"/>
        </w:rPr>
        <w:t>timescale</w:t>
      </w:r>
      <w:r w:rsidR="0013400E">
        <w:rPr>
          <w:bCs/>
          <w:lang w:val="en-US"/>
        </w:rPr>
        <w:t xml:space="preserve"> and budget</w:t>
      </w:r>
      <w:r w:rsidR="001C1EF7">
        <w:rPr>
          <w:bCs/>
          <w:lang w:val="en-US"/>
        </w:rPr>
        <w:t>.</w:t>
      </w:r>
    </w:p>
    <w:p w14:paraId="0516EF19" w14:textId="77777777" w:rsidR="00D9030A" w:rsidRDefault="00D9030A" w:rsidP="009E6E78"/>
    <w:p w14:paraId="1BEA81F9" w14:textId="77777777" w:rsidR="00504A6D" w:rsidRPr="00DB6A1B" w:rsidRDefault="00504A6D" w:rsidP="001C16E1">
      <w:pPr>
        <w:jc w:val="left"/>
        <w:rPr>
          <w:b/>
          <w:bCs/>
          <w:color w:val="365F91" w:themeColor="accent1" w:themeShade="BF"/>
        </w:rPr>
      </w:pPr>
      <w:r w:rsidRPr="00DB6A1B">
        <w:rPr>
          <w:b/>
          <w:bCs/>
          <w:color w:val="365F91" w:themeColor="accent1" w:themeShade="BF"/>
        </w:rPr>
        <w:t>Project Progress Summary</w:t>
      </w:r>
    </w:p>
    <w:p w14:paraId="0E88F850" w14:textId="77777777" w:rsidR="00ED14FC" w:rsidRDefault="00ED14FC" w:rsidP="009E6E78"/>
    <w:p w14:paraId="37AADA26" w14:textId="50E6E10B" w:rsidR="00D161AC" w:rsidRDefault="00D161AC" w:rsidP="009E6E78">
      <w:r>
        <w:t>The MTR finds that progress towards the Objective is moderately satisfactory, bearing in mind a number of fundamental concerns. Progress towards the Outcomes is found to be either moderately satisfactory or satisfactory, as summarised in the table below.</w:t>
      </w:r>
      <w:r w:rsidR="00ED14FC">
        <w:t xml:space="preserve"> </w:t>
      </w:r>
      <w:r>
        <w:t xml:space="preserve">Project implementation and adaptive management are found to be satisfactory overall, but a close look at the </w:t>
      </w:r>
      <w:r w:rsidR="006D0535">
        <w:t xml:space="preserve">composition </w:t>
      </w:r>
      <w:r>
        <w:t xml:space="preserve">of this </w:t>
      </w:r>
      <w:r w:rsidR="006D0535">
        <w:t xml:space="preserve">rating </w:t>
      </w:r>
      <w:r>
        <w:t>reveal</w:t>
      </w:r>
      <w:r w:rsidR="00836CB4">
        <w:t>s</w:t>
      </w:r>
      <w:r>
        <w:t xml:space="preserve"> that achievement ranges from Satisfactory to </w:t>
      </w:r>
      <w:r w:rsidR="00ED14FC">
        <w:t>Moderately Unsatisfactory</w:t>
      </w:r>
      <w:r w:rsidR="006D0535">
        <w:t>, the latter primarily from late and staggered starts</w:t>
      </w:r>
      <w:r w:rsidR="00ED14FC">
        <w:t>. At present prospects for Sustainability are only Moderately Likely, but the MTR hopes that with the application of its recommendations this will improve to Likely.</w:t>
      </w:r>
    </w:p>
    <w:p w14:paraId="307FA96A" w14:textId="18C96329" w:rsidR="00D161AC" w:rsidRDefault="00D161AC" w:rsidP="009E6E78"/>
    <w:p w14:paraId="00EDEB79" w14:textId="426F30B0" w:rsidR="00110555" w:rsidRDefault="00110555" w:rsidP="009E6E78"/>
    <w:p w14:paraId="3EAB9E77" w14:textId="58EB07F5" w:rsidR="00110555" w:rsidRDefault="00110555" w:rsidP="009E6E78"/>
    <w:p w14:paraId="4B9D1BD8" w14:textId="77777777" w:rsidR="00110555" w:rsidRDefault="00110555" w:rsidP="009E6E78"/>
    <w:p w14:paraId="2C931788" w14:textId="77777777" w:rsidR="00ED14FC" w:rsidRDefault="00ED14FC" w:rsidP="009E6E78">
      <w:r>
        <w:t>The ratings and achievement descriptions are presented in the table below.</w:t>
      </w:r>
    </w:p>
    <w:p w14:paraId="0676DB58" w14:textId="77777777" w:rsidR="00110555" w:rsidRDefault="00110555" w:rsidP="009E6E78"/>
    <w:p w14:paraId="1F685FC7" w14:textId="0C9E2967" w:rsidR="00ED14FC" w:rsidRPr="00DB6A1B" w:rsidRDefault="002933F0" w:rsidP="001C16E1">
      <w:pPr>
        <w:jc w:val="left"/>
        <w:rPr>
          <w:b/>
          <w:bCs/>
          <w:color w:val="365F91" w:themeColor="accent1" w:themeShade="BF"/>
        </w:rPr>
      </w:pPr>
      <w:r w:rsidRPr="00DB6A1B">
        <w:rPr>
          <w:b/>
          <w:bCs/>
          <w:color w:val="365F91" w:themeColor="accent1" w:themeShade="BF"/>
        </w:rPr>
        <w:t>MTR Rating</w:t>
      </w:r>
      <w:r w:rsidR="00D161AC" w:rsidRPr="00DB6A1B">
        <w:rPr>
          <w:b/>
          <w:bCs/>
          <w:color w:val="365F91" w:themeColor="accent1" w:themeShade="BF"/>
        </w:rPr>
        <w:t xml:space="preserve"> against the four Measures</w:t>
      </w:r>
      <w:r w:rsidRPr="00DB6A1B">
        <w:rPr>
          <w:b/>
          <w:bCs/>
          <w:color w:val="365F91" w:themeColor="accent1" w:themeShade="BF"/>
        </w:rPr>
        <w:t xml:space="preserve"> &amp; Achievement Summary Table</w:t>
      </w:r>
      <w:r w:rsidR="000977D0" w:rsidRPr="001C16E1">
        <w:rPr>
          <w:color w:val="365F91" w:themeColor="accent1" w:themeShade="BF"/>
          <w:vertAlign w:val="superscript"/>
          <w:lang w:val="es-EC"/>
        </w:rPr>
        <w:footnoteReference w:id="11"/>
      </w:r>
      <w:r w:rsidR="009F2646" w:rsidRPr="00DB6A1B">
        <w:rPr>
          <w:b/>
          <w:bCs/>
          <w:color w:val="365F91" w:themeColor="accent1" w:themeShade="BF"/>
          <w:vertAlign w:val="superscript"/>
        </w:rPr>
        <w:t xml:space="preserve"> </w:t>
      </w:r>
      <w:r w:rsidR="009F2646" w:rsidRPr="00DB6A1B">
        <w:rPr>
          <w:b/>
          <w:bCs/>
          <w:color w:val="365F91" w:themeColor="accent1" w:themeShade="BF"/>
        </w:rPr>
        <w:t>for the GMC Project</w:t>
      </w:r>
    </w:p>
    <w:tbl>
      <w:tblPr>
        <w:tblpPr w:leftFromText="180" w:rightFromText="180" w:vertAnchor="text" w:horzAnchor="margin" w:tblpY="99"/>
        <w:tblW w:w="9450" w:type="dxa"/>
        <w:tblLook w:val="04A0" w:firstRow="1" w:lastRow="0" w:firstColumn="1" w:lastColumn="0" w:noHBand="0" w:noVBand="1"/>
      </w:tblPr>
      <w:tblGrid>
        <w:gridCol w:w="4106"/>
        <w:gridCol w:w="5344"/>
      </w:tblGrid>
      <w:tr w:rsidR="000977D0" w:rsidRPr="00306A5A" w14:paraId="6DC6FAC8" w14:textId="77777777" w:rsidTr="00836CB4">
        <w:trPr>
          <w:cantSplit/>
          <w:trHeight w:val="104"/>
          <w:tblHeader/>
        </w:trPr>
        <w:tc>
          <w:tcPr>
            <w:tcW w:w="4106" w:type="dxa"/>
            <w:tcBorders>
              <w:top w:val="single" w:sz="4" w:space="0" w:color="auto"/>
              <w:left w:val="single" w:sz="4" w:space="0" w:color="auto"/>
              <w:bottom w:val="single" w:sz="4" w:space="0" w:color="auto"/>
              <w:right w:val="single" w:sz="4" w:space="0" w:color="auto"/>
            </w:tcBorders>
            <w:shd w:val="clear" w:color="auto" w:fill="0070C0"/>
          </w:tcPr>
          <w:p w14:paraId="6538F3A7" w14:textId="4D7AD687" w:rsidR="00533BCD" w:rsidRPr="00306A5A" w:rsidRDefault="000977D0" w:rsidP="00836CB4">
            <w:pPr>
              <w:rPr>
                <w:rFonts w:cstheme="minorHAnsi"/>
                <w:b/>
                <w:color w:val="FFFFFF" w:themeColor="background1"/>
                <w:sz w:val="20"/>
                <w:szCs w:val="20"/>
              </w:rPr>
            </w:pPr>
            <w:r w:rsidRPr="00306A5A">
              <w:rPr>
                <w:rFonts w:cstheme="minorHAnsi"/>
                <w:b/>
                <w:color w:val="FFFFFF" w:themeColor="background1"/>
                <w:sz w:val="20"/>
                <w:szCs w:val="20"/>
              </w:rPr>
              <w:t>MTR Rating</w:t>
            </w:r>
          </w:p>
        </w:tc>
        <w:tc>
          <w:tcPr>
            <w:tcW w:w="5344" w:type="dxa"/>
            <w:tcBorders>
              <w:top w:val="single" w:sz="4" w:space="0" w:color="auto"/>
              <w:left w:val="single" w:sz="4" w:space="0" w:color="auto"/>
              <w:bottom w:val="single" w:sz="4" w:space="0" w:color="auto"/>
              <w:right w:val="single" w:sz="4" w:space="0" w:color="auto"/>
            </w:tcBorders>
            <w:shd w:val="clear" w:color="auto" w:fill="0070C0"/>
          </w:tcPr>
          <w:p w14:paraId="54E845B4" w14:textId="77777777" w:rsidR="000977D0" w:rsidRPr="00306A5A" w:rsidRDefault="000977D0" w:rsidP="003C35F6">
            <w:pPr>
              <w:rPr>
                <w:rFonts w:cstheme="minorHAnsi"/>
                <w:b/>
                <w:color w:val="FFFFFF" w:themeColor="background1"/>
                <w:sz w:val="20"/>
                <w:szCs w:val="20"/>
              </w:rPr>
            </w:pPr>
            <w:r w:rsidRPr="00306A5A">
              <w:rPr>
                <w:rFonts w:cstheme="minorHAnsi"/>
                <w:b/>
                <w:color w:val="FFFFFF" w:themeColor="background1"/>
                <w:sz w:val="20"/>
                <w:szCs w:val="20"/>
              </w:rPr>
              <w:t>Achievement Description</w:t>
            </w:r>
          </w:p>
        </w:tc>
      </w:tr>
      <w:tr w:rsidR="000977D0" w:rsidRPr="00306A5A" w14:paraId="754CCF5C" w14:textId="77777777" w:rsidTr="00836CB4">
        <w:trPr>
          <w:cantSplit/>
          <w:trHeight w:val="104"/>
          <w:tblHeader/>
        </w:trPr>
        <w:tc>
          <w:tcPr>
            <w:tcW w:w="9450" w:type="dxa"/>
            <w:gridSpan w:val="2"/>
            <w:tcBorders>
              <w:top w:val="single" w:sz="4" w:space="0" w:color="auto"/>
              <w:left w:val="single" w:sz="4" w:space="0" w:color="auto"/>
              <w:bottom w:val="single" w:sz="4" w:space="0" w:color="auto"/>
              <w:right w:val="single" w:sz="4" w:space="0" w:color="auto"/>
            </w:tcBorders>
          </w:tcPr>
          <w:p w14:paraId="058FB62F" w14:textId="77777777" w:rsidR="000977D0" w:rsidRPr="00306A5A" w:rsidRDefault="000977D0" w:rsidP="003C35F6">
            <w:pPr>
              <w:rPr>
                <w:rFonts w:cstheme="minorHAnsi"/>
                <w:sz w:val="20"/>
                <w:szCs w:val="20"/>
              </w:rPr>
            </w:pPr>
            <w:r w:rsidRPr="00637F43">
              <w:rPr>
                <w:rFonts w:cstheme="minorHAnsi"/>
                <w:b/>
                <w:color w:val="365F91" w:themeColor="accent1" w:themeShade="BF"/>
                <w:sz w:val="20"/>
                <w:szCs w:val="20"/>
              </w:rPr>
              <w:t>Project Strategy</w:t>
            </w:r>
          </w:p>
        </w:tc>
      </w:tr>
      <w:tr w:rsidR="00DA3332" w:rsidRPr="00306A5A" w14:paraId="4CC14E68" w14:textId="77777777" w:rsidTr="00836CB4">
        <w:trPr>
          <w:cantSplit/>
          <w:trHeight w:val="104"/>
        </w:trPr>
        <w:tc>
          <w:tcPr>
            <w:tcW w:w="4106" w:type="dxa"/>
            <w:tcBorders>
              <w:top w:val="single" w:sz="4" w:space="0" w:color="auto"/>
              <w:left w:val="single" w:sz="4" w:space="0" w:color="auto"/>
              <w:bottom w:val="single" w:sz="4" w:space="0" w:color="auto"/>
              <w:right w:val="single" w:sz="4" w:space="0" w:color="auto"/>
            </w:tcBorders>
          </w:tcPr>
          <w:p w14:paraId="1EBBF5A9" w14:textId="77777777" w:rsidR="00DA3332" w:rsidRPr="00306A5A" w:rsidRDefault="00DA3332" w:rsidP="003C35F6">
            <w:pPr>
              <w:rPr>
                <w:rFonts w:cstheme="minorHAnsi"/>
                <w:sz w:val="20"/>
                <w:szCs w:val="20"/>
              </w:rPr>
            </w:pPr>
            <w:r w:rsidRPr="00306A5A">
              <w:rPr>
                <w:rFonts w:cstheme="minorHAnsi"/>
                <w:sz w:val="20"/>
                <w:szCs w:val="20"/>
              </w:rPr>
              <w:t>N/A</w:t>
            </w:r>
          </w:p>
        </w:tc>
        <w:tc>
          <w:tcPr>
            <w:tcW w:w="5344" w:type="dxa"/>
            <w:tcBorders>
              <w:top w:val="single" w:sz="4" w:space="0" w:color="auto"/>
              <w:left w:val="single" w:sz="4" w:space="0" w:color="auto"/>
              <w:bottom w:val="single" w:sz="4" w:space="0" w:color="auto"/>
              <w:right w:val="single" w:sz="4" w:space="0" w:color="auto"/>
            </w:tcBorders>
          </w:tcPr>
          <w:p w14:paraId="2BCC03FA" w14:textId="77777777" w:rsidR="00DA3332" w:rsidRPr="00306A5A" w:rsidRDefault="00DA3332" w:rsidP="003C35F6">
            <w:pPr>
              <w:rPr>
                <w:rFonts w:cstheme="minorHAnsi"/>
                <w:sz w:val="20"/>
                <w:szCs w:val="20"/>
              </w:rPr>
            </w:pPr>
            <w:r w:rsidRPr="00306A5A">
              <w:rPr>
                <w:rFonts w:cstheme="minorHAnsi"/>
                <w:sz w:val="20"/>
                <w:szCs w:val="20"/>
              </w:rPr>
              <w:t>The GMC project is relevant globally and nationally. Conceptually, there is good complementarity between the three main instruments (Supplychain Roundtables, Fishery Improvement Projects and Sustainable Marine Commodity Platforms).</w:t>
            </w:r>
          </w:p>
        </w:tc>
      </w:tr>
      <w:tr w:rsidR="000977D0" w:rsidRPr="00306A5A" w14:paraId="5C9C5069" w14:textId="77777777" w:rsidTr="00836CB4">
        <w:trPr>
          <w:cantSplit/>
          <w:trHeight w:val="104"/>
        </w:trPr>
        <w:tc>
          <w:tcPr>
            <w:tcW w:w="9450" w:type="dxa"/>
            <w:gridSpan w:val="2"/>
            <w:tcBorders>
              <w:top w:val="single" w:sz="4" w:space="0" w:color="auto"/>
              <w:left w:val="single" w:sz="4" w:space="0" w:color="auto"/>
              <w:right w:val="single" w:sz="4" w:space="0" w:color="auto"/>
            </w:tcBorders>
          </w:tcPr>
          <w:p w14:paraId="2EE9DBA7" w14:textId="77777777" w:rsidR="000977D0" w:rsidRPr="00306A5A" w:rsidRDefault="000977D0" w:rsidP="00CB76C2">
            <w:pPr>
              <w:rPr>
                <w:rFonts w:cstheme="minorHAnsi"/>
                <w:sz w:val="20"/>
                <w:szCs w:val="20"/>
              </w:rPr>
            </w:pPr>
            <w:r w:rsidRPr="00637F43">
              <w:rPr>
                <w:rFonts w:cstheme="minorHAnsi"/>
                <w:b/>
                <w:color w:val="365F91" w:themeColor="accent1" w:themeShade="BF"/>
                <w:sz w:val="20"/>
                <w:szCs w:val="20"/>
              </w:rPr>
              <w:t>Progress Towards Results</w:t>
            </w:r>
          </w:p>
        </w:tc>
      </w:tr>
      <w:tr w:rsidR="000977D0" w:rsidRPr="00306A5A" w14:paraId="4F714371" w14:textId="77777777" w:rsidTr="00836CB4">
        <w:trPr>
          <w:cantSplit/>
          <w:trHeight w:val="104"/>
        </w:trPr>
        <w:tc>
          <w:tcPr>
            <w:tcW w:w="4106" w:type="dxa"/>
            <w:tcBorders>
              <w:top w:val="single" w:sz="4" w:space="0" w:color="auto"/>
              <w:left w:val="single" w:sz="4" w:space="0" w:color="auto"/>
              <w:bottom w:val="single" w:sz="4" w:space="0" w:color="auto"/>
              <w:right w:val="single" w:sz="4" w:space="0" w:color="auto"/>
            </w:tcBorders>
          </w:tcPr>
          <w:p w14:paraId="73C5B591" w14:textId="77777777" w:rsidR="000977D0" w:rsidRPr="00306A5A" w:rsidRDefault="000977D0" w:rsidP="003C35F6">
            <w:pPr>
              <w:rPr>
                <w:rFonts w:cstheme="minorHAnsi"/>
                <w:sz w:val="20"/>
                <w:szCs w:val="20"/>
              </w:rPr>
            </w:pPr>
            <w:r w:rsidRPr="00306A5A">
              <w:rPr>
                <w:rFonts w:cstheme="minorHAnsi"/>
                <w:sz w:val="20"/>
                <w:szCs w:val="20"/>
                <w:lang w:val="en-US"/>
              </w:rPr>
              <w:t>Objective To mainstream sustainability into seafood supply chains through market and policy mechanisms and partnerships with the overarching goal of rebuilding and protecting fish stocks and livelihoods</w:t>
            </w:r>
            <w:r w:rsidR="00BA7E36" w:rsidRPr="00306A5A">
              <w:rPr>
                <w:rFonts w:cstheme="minorHAnsi"/>
                <w:sz w:val="20"/>
                <w:szCs w:val="20"/>
                <w:lang w:val="en-US"/>
              </w:rPr>
              <w:t>.</w:t>
            </w:r>
            <w:r w:rsidRPr="00306A5A">
              <w:rPr>
                <w:rFonts w:cstheme="minorHAnsi"/>
                <w:sz w:val="20"/>
                <w:szCs w:val="20"/>
              </w:rPr>
              <w:t xml:space="preserve"> </w:t>
            </w:r>
            <w:r w:rsidRPr="00306A5A">
              <w:rPr>
                <w:rFonts w:cstheme="minorHAnsi"/>
                <w:sz w:val="20"/>
                <w:szCs w:val="20"/>
                <w:lang w:val="en-US"/>
              </w:rPr>
              <w:t xml:space="preserve">Achievement Rating: Moderately Satisfactory (MS):  the objective is expected to achieve most of its end-of-project targets but with significant shortcomings </w:t>
            </w:r>
          </w:p>
        </w:tc>
        <w:tc>
          <w:tcPr>
            <w:tcW w:w="5344" w:type="dxa"/>
            <w:tcBorders>
              <w:top w:val="single" w:sz="4" w:space="0" w:color="auto"/>
              <w:left w:val="single" w:sz="4" w:space="0" w:color="auto"/>
              <w:bottom w:val="single" w:sz="4" w:space="0" w:color="auto"/>
              <w:right w:val="single" w:sz="4" w:space="0" w:color="auto"/>
            </w:tcBorders>
          </w:tcPr>
          <w:p w14:paraId="03C8F525" w14:textId="469935E3" w:rsidR="000977D0" w:rsidRPr="00306A5A" w:rsidRDefault="000977D0" w:rsidP="00CB76C2">
            <w:pPr>
              <w:rPr>
                <w:rFonts w:cstheme="minorHAnsi"/>
                <w:sz w:val="20"/>
                <w:szCs w:val="20"/>
              </w:rPr>
            </w:pPr>
            <w:r w:rsidRPr="00306A5A">
              <w:rPr>
                <w:rFonts w:cstheme="minorHAnsi"/>
                <w:sz w:val="20"/>
                <w:szCs w:val="20"/>
              </w:rPr>
              <w:t xml:space="preserve">The MTR recognises that the target according to the indicator has been achieved, but as with all indicators, it is an indicator, and not a full measure of achievement. </w:t>
            </w:r>
            <w:r w:rsidR="00223E7C" w:rsidRPr="00306A5A">
              <w:rPr>
                <w:rFonts w:cstheme="minorHAnsi"/>
                <w:sz w:val="20"/>
                <w:szCs w:val="20"/>
              </w:rPr>
              <w:t>T</w:t>
            </w:r>
            <w:r w:rsidRPr="00306A5A">
              <w:rPr>
                <w:rFonts w:cstheme="minorHAnsi"/>
                <w:sz w:val="20"/>
                <w:szCs w:val="20"/>
              </w:rPr>
              <w:t xml:space="preserve">he project </w:t>
            </w:r>
            <w:r w:rsidR="00223E7C" w:rsidRPr="00306A5A">
              <w:rPr>
                <w:rFonts w:cstheme="minorHAnsi"/>
                <w:sz w:val="20"/>
                <w:szCs w:val="20"/>
              </w:rPr>
              <w:t xml:space="preserve">may be on target to support the achievement or certification of 500,000 Metric tonnes per annum, a significant contribution given the </w:t>
            </w:r>
            <w:r w:rsidR="007C28B7" w:rsidRPr="00306A5A">
              <w:rPr>
                <w:rFonts w:cstheme="minorHAnsi"/>
                <w:sz w:val="20"/>
                <w:szCs w:val="20"/>
              </w:rPr>
              <w:t xml:space="preserve">overall </w:t>
            </w:r>
            <w:r w:rsidR="00223E7C" w:rsidRPr="00306A5A">
              <w:rPr>
                <w:rFonts w:cstheme="minorHAnsi"/>
                <w:sz w:val="20"/>
                <w:szCs w:val="20"/>
              </w:rPr>
              <w:t xml:space="preserve">budget. </w:t>
            </w:r>
            <w:r w:rsidR="00414B06">
              <w:rPr>
                <w:rFonts w:cstheme="minorHAnsi"/>
                <w:sz w:val="20"/>
                <w:szCs w:val="20"/>
              </w:rPr>
              <w:t>At the time of this review there are other concerns</w:t>
            </w:r>
            <w:r w:rsidRPr="00306A5A">
              <w:rPr>
                <w:rFonts w:cstheme="minorHAnsi"/>
                <w:sz w:val="20"/>
                <w:szCs w:val="20"/>
              </w:rPr>
              <w:t>.</w:t>
            </w:r>
            <w:r w:rsidR="00223E7C" w:rsidRPr="00306A5A">
              <w:rPr>
                <w:rFonts w:cstheme="minorHAnsi"/>
                <w:sz w:val="20"/>
                <w:szCs w:val="20"/>
              </w:rPr>
              <w:t xml:space="preserve"> </w:t>
            </w:r>
            <w:r w:rsidRPr="00306A5A">
              <w:rPr>
                <w:rFonts w:cstheme="minorHAnsi"/>
                <w:sz w:val="20"/>
                <w:szCs w:val="20"/>
              </w:rPr>
              <w:t>The reservations voiced in the discussions on the Outcomes in the following sections must filter up to the Objective, and for that reason a rating of MS</w:t>
            </w:r>
            <w:r w:rsidR="00414B06">
              <w:rPr>
                <w:rFonts w:cstheme="minorHAnsi"/>
                <w:sz w:val="20"/>
                <w:szCs w:val="20"/>
              </w:rPr>
              <w:t xml:space="preserve"> is accorded</w:t>
            </w:r>
            <w:r w:rsidRPr="00306A5A">
              <w:rPr>
                <w:rFonts w:cstheme="minorHAnsi"/>
                <w:sz w:val="20"/>
                <w:szCs w:val="20"/>
              </w:rPr>
              <w:t>.</w:t>
            </w:r>
          </w:p>
        </w:tc>
      </w:tr>
      <w:tr w:rsidR="000977D0" w:rsidRPr="00306A5A" w14:paraId="5BADE7F7" w14:textId="77777777" w:rsidTr="00836CB4">
        <w:trPr>
          <w:cantSplit/>
          <w:trHeight w:val="104"/>
        </w:trPr>
        <w:tc>
          <w:tcPr>
            <w:tcW w:w="4106" w:type="dxa"/>
            <w:tcBorders>
              <w:top w:val="single" w:sz="4" w:space="0" w:color="auto"/>
              <w:left w:val="single" w:sz="4" w:space="0" w:color="auto"/>
              <w:bottom w:val="single" w:sz="4" w:space="0" w:color="auto"/>
              <w:right w:val="single" w:sz="4" w:space="0" w:color="auto"/>
            </w:tcBorders>
          </w:tcPr>
          <w:p w14:paraId="47351CF5" w14:textId="77777777" w:rsidR="000977D0" w:rsidRPr="00306A5A" w:rsidRDefault="000977D0" w:rsidP="003C35F6">
            <w:pPr>
              <w:rPr>
                <w:rFonts w:cstheme="minorHAnsi"/>
                <w:sz w:val="20"/>
                <w:szCs w:val="20"/>
              </w:rPr>
            </w:pPr>
            <w:r w:rsidRPr="00306A5A">
              <w:rPr>
                <w:rFonts w:cstheme="minorHAnsi"/>
                <w:sz w:val="20"/>
                <w:szCs w:val="20"/>
                <w:lang w:val="en-US"/>
              </w:rPr>
              <w:t>Outcome 1 Increased global market demand for sustainable certified marine commodities and associated reduction of Illegal, Underreported and Unregulated (IUU</w:t>
            </w:r>
            <w:r w:rsidRPr="00306A5A">
              <w:rPr>
                <w:rFonts w:cstheme="minorHAnsi"/>
                <w:sz w:val="20"/>
                <w:szCs w:val="20"/>
              </w:rPr>
              <w:t>) fisheries</w:t>
            </w:r>
            <w:r w:rsidR="00AC6845" w:rsidRPr="00306A5A">
              <w:rPr>
                <w:rFonts w:cstheme="minorHAnsi"/>
                <w:sz w:val="20"/>
                <w:szCs w:val="20"/>
              </w:rPr>
              <w:t>.</w:t>
            </w:r>
            <w:r w:rsidRPr="00306A5A">
              <w:rPr>
                <w:rFonts w:cstheme="minorHAnsi"/>
                <w:sz w:val="20"/>
                <w:szCs w:val="20"/>
              </w:rPr>
              <w:t xml:space="preserve">  Achievement Rating: Satisfactory (S):  The outcome is expected to achieve most of its end-of-project targets, with only minor shortcomings.</w:t>
            </w:r>
          </w:p>
        </w:tc>
        <w:tc>
          <w:tcPr>
            <w:tcW w:w="5344" w:type="dxa"/>
            <w:tcBorders>
              <w:top w:val="single" w:sz="4" w:space="0" w:color="auto"/>
              <w:left w:val="single" w:sz="4" w:space="0" w:color="auto"/>
              <w:bottom w:val="single" w:sz="4" w:space="0" w:color="auto"/>
              <w:right w:val="single" w:sz="4" w:space="0" w:color="auto"/>
            </w:tcBorders>
          </w:tcPr>
          <w:p w14:paraId="5BA4C888" w14:textId="77777777" w:rsidR="000977D0" w:rsidRPr="00306A5A" w:rsidRDefault="000977D0" w:rsidP="003C35F6">
            <w:pPr>
              <w:rPr>
                <w:rFonts w:cstheme="minorHAnsi"/>
                <w:sz w:val="20"/>
                <w:szCs w:val="20"/>
              </w:rPr>
            </w:pPr>
            <w:r w:rsidRPr="00306A5A">
              <w:rPr>
                <w:rFonts w:cstheme="minorHAnsi"/>
                <w:sz w:val="20"/>
                <w:szCs w:val="20"/>
              </w:rPr>
              <w:t xml:space="preserve">One of the indicators has been achieved and one is on target. There is manifest increased demand for sustainable marine commodities, but room for small improvements in the SRs, and a need for this activity to continue to the end of the project. </w:t>
            </w:r>
          </w:p>
        </w:tc>
      </w:tr>
      <w:tr w:rsidR="000977D0" w:rsidRPr="00306A5A" w14:paraId="0AD0A09C"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tcPr>
          <w:p w14:paraId="39A8D169" w14:textId="13714347" w:rsidR="000977D0" w:rsidRPr="00306A5A" w:rsidRDefault="000977D0" w:rsidP="003C35F6">
            <w:pPr>
              <w:rPr>
                <w:rFonts w:cstheme="minorHAnsi"/>
                <w:sz w:val="20"/>
                <w:szCs w:val="20"/>
              </w:rPr>
            </w:pPr>
            <w:r w:rsidRPr="00306A5A">
              <w:rPr>
                <w:rFonts w:cstheme="minorHAnsi"/>
                <w:sz w:val="20"/>
                <w:szCs w:val="20"/>
              </w:rPr>
              <w:t xml:space="preserve">Outcome 2 </w:t>
            </w:r>
            <w:r w:rsidRPr="00306A5A">
              <w:rPr>
                <w:rFonts w:cstheme="minorHAnsi"/>
                <w:sz w:val="20"/>
                <w:szCs w:val="20"/>
                <w:lang w:val="en-US"/>
              </w:rPr>
              <w:t>Increased pressure on Regional Fishery Management Organizations (RFMOs) and their Contracting Parties to adopt more sustainable and science-based practices for shark and tuna conservation and management measures through engagement of international value chains</w:t>
            </w:r>
            <w:r w:rsidR="00B71329" w:rsidRPr="00306A5A">
              <w:rPr>
                <w:rFonts w:cstheme="minorHAnsi"/>
                <w:sz w:val="20"/>
                <w:szCs w:val="20"/>
                <w:lang w:val="en-US"/>
              </w:rPr>
              <w:t>.</w:t>
            </w:r>
            <w:r w:rsidRPr="00306A5A">
              <w:rPr>
                <w:rFonts w:cstheme="minorHAnsi"/>
                <w:sz w:val="20"/>
                <w:szCs w:val="20"/>
              </w:rPr>
              <w:t xml:space="preserve">  Achievement Rating: S:  The outcome is expected to achieve most of its end-of-project targets, with only minor shortcomings.</w:t>
            </w:r>
          </w:p>
        </w:tc>
        <w:tc>
          <w:tcPr>
            <w:tcW w:w="5344" w:type="dxa"/>
            <w:tcBorders>
              <w:top w:val="single" w:sz="4" w:space="0" w:color="auto"/>
              <w:left w:val="single" w:sz="4" w:space="0" w:color="auto"/>
              <w:bottom w:val="single" w:sz="4" w:space="0" w:color="auto"/>
              <w:right w:val="single" w:sz="4" w:space="0" w:color="auto"/>
            </w:tcBorders>
          </w:tcPr>
          <w:p w14:paraId="1C768B74" w14:textId="77777777" w:rsidR="000977D0" w:rsidRPr="00306A5A" w:rsidRDefault="000977D0" w:rsidP="003C35F6">
            <w:pPr>
              <w:rPr>
                <w:rFonts w:cstheme="minorHAnsi"/>
                <w:sz w:val="20"/>
                <w:szCs w:val="20"/>
              </w:rPr>
            </w:pPr>
            <w:r w:rsidRPr="00306A5A">
              <w:rPr>
                <w:rFonts w:cstheme="minorHAnsi"/>
                <w:sz w:val="20"/>
                <w:szCs w:val="20"/>
              </w:rPr>
              <w:t>There is increased pressure on RFMOs through various letters, from national delegates and industry groupings. Though beyond the remit of the project, it is too early to evaluate the adoption of improved practices by the RFMOs and CPCs. Continued pressure is appropriate and is likely through SFP.</w:t>
            </w:r>
          </w:p>
        </w:tc>
      </w:tr>
      <w:tr w:rsidR="000977D0" w:rsidRPr="00306A5A" w14:paraId="7647B320"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tcPr>
          <w:p w14:paraId="00AE2E62" w14:textId="349C3A77" w:rsidR="000977D0" w:rsidRPr="00306A5A" w:rsidRDefault="000977D0" w:rsidP="003C35F6">
            <w:pPr>
              <w:rPr>
                <w:rFonts w:cstheme="minorHAnsi"/>
                <w:sz w:val="20"/>
                <w:szCs w:val="20"/>
              </w:rPr>
            </w:pPr>
            <w:r w:rsidRPr="00306A5A">
              <w:rPr>
                <w:rFonts w:cstheme="minorHAnsi"/>
                <w:sz w:val="20"/>
                <w:szCs w:val="20"/>
              </w:rPr>
              <w:t xml:space="preserve">Outcome 3 </w:t>
            </w:r>
            <w:r w:rsidRPr="00306A5A">
              <w:rPr>
                <w:rFonts w:cstheme="minorHAnsi"/>
                <w:sz w:val="20"/>
                <w:szCs w:val="20"/>
                <w:lang w:val="en-US"/>
              </w:rPr>
              <w:t>Increased synergy and involvement of national and international players (i.e. retailers, traders, processors, fishermen and fisheries authorities) in sustainable seafood value chains</w:t>
            </w:r>
            <w:r w:rsidR="00B71329" w:rsidRPr="00306A5A">
              <w:rPr>
                <w:rFonts w:cstheme="minorHAnsi"/>
                <w:sz w:val="20"/>
                <w:szCs w:val="20"/>
                <w:lang w:val="en-US"/>
              </w:rPr>
              <w:t>.</w:t>
            </w:r>
            <w:r w:rsidRPr="00306A5A">
              <w:rPr>
                <w:rFonts w:cstheme="minorHAnsi"/>
                <w:sz w:val="20"/>
                <w:szCs w:val="20"/>
              </w:rPr>
              <w:t xml:space="preserve"> Achievement Rating: MS:  The outcome is expected to achieve most of its end-of-project targets but with significant shortcomings.</w:t>
            </w:r>
          </w:p>
        </w:tc>
        <w:tc>
          <w:tcPr>
            <w:tcW w:w="5344" w:type="dxa"/>
            <w:tcBorders>
              <w:top w:val="single" w:sz="4" w:space="0" w:color="auto"/>
              <w:left w:val="single" w:sz="4" w:space="0" w:color="auto"/>
              <w:bottom w:val="single" w:sz="4" w:space="0" w:color="auto"/>
              <w:right w:val="single" w:sz="4" w:space="0" w:color="auto"/>
            </w:tcBorders>
          </w:tcPr>
          <w:p w14:paraId="35361170" w14:textId="049B6C07" w:rsidR="000977D0" w:rsidRPr="00306A5A" w:rsidRDefault="000977D0" w:rsidP="003C35F6">
            <w:pPr>
              <w:rPr>
                <w:rFonts w:cstheme="minorHAnsi"/>
                <w:sz w:val="20"/>
                <w:szCs w:val="20"/>
              </w:rPr>
            </w:pPr>
            <w:r w:rsidRPr="00306A5A">
              <w:rPr>
                <w:rFonts w:cstheme="minorHAnsi"/>
                <w:sz w:val="20"/>
                <w:szCs w:val="20"/>
              </w:rPr>
              <w:t xml:space="preserve">There is increased synergy and involvement of national and international players, which bodes well for the fisheries involved and is consistent with </w:t>
            </w:r>
            <w:r w:rsidR="00F34746" w:rsidRPr="00306A5A">
              <w:rPr>
                <w:rFonts w:cstheme="minorHAnsi"/>
                <w:sz w:val="20"/>
                <w:szCs w:val="20"/>
              </w:rPr>
              <w:t>Green Commodities Programme (</w:t>
            </w:r>
            <w:r w:rsidRPr="00306A5A">
              <w:rPr>
                <w:rFonts w:cstheme="minorHAnsi"/>
                <w:sz w:val="20"/>
                <w:szCs w:val="20"/>
              </w:rPr>
              <w:t>GCP</w:t>
            </w:r>
            <w:r w:rsidR="00F34746" w:rsidRPr="00306A5A">
              <w:rPr>
                <w:rFonts w:cstheme="minorHAnsi"/>
                <w:sz w:val="20"/>
                <w:szCs w:val="20"/>
              </w:rPr>
              <w:t>)</w:t>
            </w:r>
            <w:r w:rsidRPr="00306A5A">
              <w:rPr>
                <w:rFonts w:cstheme="minorHAnsi"/>
                <w:sz w:val="20"/>
                <w:szCs w:val="20"/>
              </w:rPr>
              <w:t xml:space="preserve"> methodology.  In view of the reservations with regard to the operation of the platforms, the involvement of international players in these, institutional anchoring and strengthening, the late starts, and financing, the MTR gives a rating of moderately satisfactory.</w:t>
            </w:r>
          </w:p>
        </w:tc>
      </w:tr>
      <w:tr w:rsidR="000977D0" w:rsidRPr="00306A5A" w14:paraId="5D3CD269"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tcPr>
          <w:p w14:paraId="2FE5E178" w14:textId="77777777" w:rsidR="000977D0" w:rsidRDefault="000977D0" w:rsidP="003C35F6">
            <w:pPr>
              <w:rPr>
                <w:rFonts w:cstheme="minorHAnsi"/>
                <w:sz w:val="20"/>
                <w:szCs w:val="20"/>
                <w:lang w:val="en-US"/>
              </w:rPr>
            </w:pPr>
            <w:r w:rsidRPr="00306A5A">
              <w:rPr>
                <w:rFonts w:cstheme="minorHAnsi"/>
                <w:sz w:val="20"/>
                <w:szCs w:val="20"/>
              </w:rPr>
              <w:t xml:space="preserve">Outcome 4 </w:t>
            </w:r>
            <w:r w:rsidRPr="00306A5A">
              <w:rPr>
                <w:rFonts w:cstheme="minorHAnsi"/>
                <w:sz w:val="20"/>
                <w:szCs w:val="20"/>
                <w:lang w:val="en-US"/>
              </w:rPr>
              <w:t>Increased sustainability scores of marine commodities purchased from project fisheries</w:t>
            </w:r>
            <w:r w:rsidR="00AC6845" w:rsidRPr="00306A5A">
              <w:rPr>
                <w:rFonts w:cstheme="minorHAnsi"/>
                <w:sz w:val="20"/>
                <w:szCs w:val="20"/>
                <w:lang w:val="en-US"/>
              </w:rPr>
              <w:t>.</w:t>
            </w:r>
            <w:r w:rsidRPr="00306A5A">
              <w:rPr>
                <w:rFonts w:cstheme="minorHAnsi"/>
                <w:sz w:val="20"/>
                <w:szCs w:val="20"/>
                <w:lang w:val="en-US"/>
              </w:rPr>
              <w:t xml:space="preserve"> </w:t>
            </w:r>
            <w:r w:rsidRPr="00306A5A">
              <w:rPr>
                <w:rFonts w:cstheme="minorHAnsi"/>
                <w:sz w:val="20"/>
                <w:szCs w:val="20"/>
              </w:rPr>
              <w:t xml:space="preserve"> Achievement Rating: </w:t>
            </w:r>
            <w:r w:rsidRPr="00306A5A">
              <w:rPr>
                <w:rFonts w:cstheme="minorHAnsi"/>
                <w:sz w:val="20"/>
                <w:szCs w:val="20"/>
                <w:lang w:val="en-US"/>
              </w:rPr>
              <w:t>MS: The outcome is expected to achieve most of its end-of-project targets but with significant shortcomings.</w:t>
            </w:r>
          </w:p>
          <w:p w14:paraId="38CBF20B" w14:textId="77777777" w:rsidR="00110555" w:rsidRDefault="00110555" w:rsidP="003C35F6">
            <w:pPr>
              <w:rPr>
                <w:rFonts w:cstheme="minorHAnsi"/>
                <w:sz w:val="20"/>
                <w:szCs w:val="20"/>
                <w:lang w:val="en-US"/>
              </w:rPr>
            </w:pPr>
          </w:p>
          <w:p w14:paraId="37AFDC3B" w14:textId="210786D2" w:rsidR="00110555" w:rsidRPr="00306A5A" w:rsidRDefault="00110555" w:rsidP="003C35F6">
            <w:pPr>
              <w:rPr>
                <w:rFonts w:cstheme="minorHAnsi"/>
                <w:sz w:val="20"/>
                <w:szCs w:val="20"/>
              </w:rPr>
            </w:pPr>
          </w:p>
        </w:tc>
        <w:tc>
          <w:tcPr>
            <w:tcW w:w="5344" w:type="dxa"/>
            <w:tcBorders>
              <w:top w:val="single" w:sz="4" w:space="0" w:color="auto"/>
              <w:left w:val="single" w:sz="4" w:space="0" w:color="auto"/>
              <w:bottom w:val="single" w:sz="4" w:space="0" w:color="auto"/>
              <w:right w:val="single" w:sz="4" w:space="0" w:color="auto"/>
            </w:tcBorders>
          </w:tcPr>
          <w:p w14:paraId="70A0A091" w14:textId="2E590649" w:rsidR="000977D0" w:rsidRPr="00306A5A" w:rsidRDefault="000977D0" w:rsidP="003C35F6">
            <w:pPr>
              <w:rPr>
                <w:rFonts w:cstheme="minorHAnsi"/>
                <w:sz w:val="20"/>
                <w:szCs w:val="20"/>
              </w:rPr>
            </w:pPr>
            <w:r w:rsidRPr="00306A5A">
              <w:rPr>
                <w:rFonts w:cstheme="minorHAnsi"/>
                <w:sz w:val="20"/>
                <w:szCs w:val="20"/>
              </w:rPr>
              <w:t xml:space="preserve">It is too early to say whether most fisheries have demonstrated improvements in sustainability to date, but indicators on the performance of FIPs are on target. The MTR is concerned about </w:t>
            </w:r>
            <w:r w:rsidR="00AC6845" w:rsidRPr="00306A5A">
              <w:rPr>
                <w:rFonts w:cstheme="minorHAnsi"/>
                <w:sz w:val="20"/>
                <w:szCs w:val="20"/>
              </w:rPr>
              <w:t>the realism</w:t>
            </w:r>
            <w:r w:rsidRPr="00306A5A">
              <w:rPr>
                <w:rFonts w:cstheme="minorHAnsi"/>
                <w:sz w:val="20"/>
                <w:szCs w:val="20"/>
              </w:rPr>
              <w:t xml:space="preserve"> and financing of </w:t>
            </w:r>
            <w:r w:rsidR="00223E7C" w:rsidRPr="00306A5A">
              <w:rPr>
                <w:rFonts w:cstheme="minorHAnsi"/>
                <w:sz w:val="20"/>
                <w:szCs w:val="20"/>
              </w:rPr>
              <w:t xml:space="preserve">some of </w:t>
            </w:r>
            <w:r w:rsidRPr="00306A5A">
              <w:rPr>
                <w:rFonts w:cstheme="minorHAnsi"/>
                <w:sz w:val="20"/>
                <w:szCs w:val="20"/>
              </w:rPr>
              <w:t xml:space="preserve">the FIP plans, and the late start in the project cycle of some FIPs and therefore gives </w:t>
            </w:r>
            <w:r w:rsidR="00AC6845" w:rsidRPr="00306A5A">
              <w:rPr>
                <w:rFonts w:cstheme="minorHAnsi"/>
                <w:sz w:val="20"/>
                <w:szCs w:val="20"/>
              </w:rPr>
              <w:t>a</w:t>
            </w:r>
            <w:r w:rsidRPr="00306A5A">
              <w:rPr>
                <w:rFonts w:cstheme="minorHAnsi"/>
                <w:sz w:val="20"/>
                <w:szCs w:val="20"/>
              </w:rPr>
              <w:t xml:space="preserve"> rating of MS.</w:t>
            </w:r>
          </w:p>
        </w:tc>
      </w:tr>
      <w:tr w:rsidR="00836CB4" w:rsidRPr="00306A5A" w14:paraId="793430FB"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shd w:val="clear" w:color="auto" w:fill="4F81BD" w:themeFill="accent1"/>
          </w:tcPr>
          <w:p w14:paraId="3BF21429" w14:textId="479F6639" w:rsidR="00836CB4" w:rsidRPr="00306A5A" w:rsidRDefault="00836CB4" w:rsidP="0051696E">
            <w:pPr>
              <w:rPr>
                <w:rFonts w:cstheme="minorHAnsi"/>
                <w:sz w:val="20"/>
                <w:szCs w:val="20"/>
                <w:lang w:val="en-US"/>
              </w:rPr>
            </w:pPr>
            <w:r w:rsidRPr="00306A5A">
              <w:rPr>
                <w:rFonts w:cstheme="minorHAnsi"/>
                <w:b/>
                <w:color w:val="FFFFFF" w:themeColor="background1"/>
                <w:sz w:val="20"/>
                <w:szCs w:val="20"/>
              </w:rPr>
              <w:t>MTR Rating</w:t>
            </w:r>
          </w:p>
        </w:tc>
        <w:tc>
          <w:tcPr>
            <w:tcW w:w="5344" w:type="dxa"/>
            <w:tcBorders>
              <w:top w:val="single" w:sz="4" w:space="0" w:color="auto"/>
              <w:left w:val="single" w:sz="4" w:space="0" w:color="auto"/>
              <w:bottom w:val="single" w:sz="4" w:space="0" w:color="auto"/>
              <w:right w:val="single" w:sz="4" w:space="0" w:color="auto"/>
            </w:tcBorders>
            <w:shd w:val="clear" w:color="auto" w:fill="4F81BD" w:themeFill="accent1"/>
          </w:tcPr>
          <w:p w14:paraId="50FC46C7" w14:textId="26AC595E" w:rsidR="00836CB4" w:rsidRPr="00306A5A" w:rsidRDefault="00836CB4" w:rsidP="00836CB4">
            <w:pPr>
              <w:rPr>
                <w:rFonts w:cstheme="minorHAnsi"/>
                <w:sz w:val="20"/>
                <w:szCs w:val="20"/>
                <w:lang w:val="en-US"/>
              </w:rPr>
            </w:pPr>
            <w:r w:rsidRPr="00306A5A">
              <w:rPr>
                <w:rFonts w:cstheme="minorHAnsi"/>
                <w:b/>
                <w:color w:val="FFFFFF" w:themeColor="background1"/>
                <w:sz w:val="20"/>
                <w:szCs w:val="20"/>
              </w:rPr>
              <w:t>Achievement Description</w:t>
            </w:r>
          </w:p>
        </w:tc>
      </w:tr>
      <w:tr w:rsidR="00414B06" w:rsidRPr="00306A5A" w14:paraId="063F9821"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tcPr>
          <w:p w14:paraId="69B00D44" w14:textId="4AD9DD79" w:rsidR="00414B06" w:rsidRPr="00306A5A" w:rsidRDefault="00414B06" w:rsidP="00414B06">
            <w:pPr>
              <w:rPr>
                <w:rFonts w:cstheme="minorHAnsi"/>
                <w:sz w:val="20"/>
                <w:szCs w:val="20"/>
                <w:lang w:val="en-US"/>
              </w:rPr>
            </w:pPr>
            <w:r w:rsidRPr="00306A5A">
              <w:rPr>
                <w:rFonts w:cstheme="minorHAnsi"/>
                <w:sz w:val="20"/>
                <w:szCs w:val="20"/>
              </w:rPr>
              <w:t xml:space="preserve">Outcome 5 </w:t>
            </w:r>
            <w:r w:rsidRPr="00306A5A">
              <w:rPr>
                <w:rFonts w:cstheme="minorHAnsi"/>
                <w:sz w:val="20"/>
                <w:szCs w:val="20"/>
                <w:lang w:val="en-US"/>
              </w:rPr>
              <w:t xml:space="preserve">Reliable and verifiable information of target marine commodities is publicly available and is used by value chain stakeholders for decision making and engagement in fishery improvement projects. </w:t>
            </w:r>
            <w:r w:rsidRPr="00306A5A">
              <w:rPr>
                <w:rFonts w:cstheme="minorHAnsi"/>
                <w:sz w:val="20"/>
                <w:szCs w:val="20"/>
              </w:rPr>
              <w:t xml:space="preserve"> Achievement Rating: S:  The outcome is expected to achieve most of its end-of-project targets, with only minor shortcomings.</w:t>
            </w:r>
          </w:p>
        </w:tc>
        <w:tc>
          <w:tcPr>
            <w:tcW w:w="5344" w:type="dxa"/>
            <w:tcBorders>
              <w:top w:val="single" w:sz="4" w:space="0" w:color="auto"/>
              <w:left w:val="single" w:sz="4" w:space="0" w:color="auto"/>
              <w:bottom w:val="single" w:sz="4" w:space="0" w:color="auto"/>
              <w:right w:val="single" w:sz="4" w:space="0" w:color="auto"/>
            </w:tcBorders>
          </w:tcPr>
          <w:p w14:paraId="21F9C677" w14:textId="2312537C" w:rsidR="00414B06" w:rsidRPr="00306A5A" w:rsidRDefault="00414B06" w:rsidP="00414B06">
            <w:pPr>
              <w:rPr>
                <w:rFonts w:cstheme="minorHAnsi"/>
                <w:sz w:val="20"/>
                <w:szCs w:val="20"/>
                <w:lang w:val="en-US"/>
              </w:rPr>
            </w:pPr>
            <w:r w:rsidRPr="00306A5A">
              <w:rPr>
                <w:rFonts w:cstheme="minorHAnsi"/>
                <w:sz w:val="20"/>
                <w:szCs w:val="20"/>
                <w:lang w:val="en-US"/>
              </w:rPr>
              <w:t>The instruments are available and used, but this was the case before the project started. It has not been possible to determine the progress on satisfaction, and progress on scientific papers is behind schedule. These reservations will probably be addressed before the end of the project, the MTR assesses progress towards this outcome as S.</w:t>
            </w:r>
          </w:p>
        </w:tc>
      </w:tr>
      <w:tr w:rsidR="00414B06" w:rsidRPr="00306A5A" w14:paraId="3CC609A1" w14:textId="77777777" w:rsidTr="00836CB4">
        <w:trPr>
          <w:cantSplit/>
          <w:trHeight w:val="103"/>
        </w:trPr>
        <w:tc>
          <w:tcPr>
            <w:tcW w:w="4106" w:type="dxa"/>
            <w:tcBorders>
              <w:top w:val="single" w:sz="4" w:space="0" w:color="auto"/>
              <w:left w:val="single" w:sz="4" w:space="0" w:color="auto"/>
              <w:bottom w:val="single" w:sz="4" w:space="0" w:color="auto"/>
              <w:right w:val="single" w:sz="4" w:space="0" w:color="auto"/>
            </w:tcBorders>
          </w:tcPr>
          <w:p w14:paraId="394D22B6" w14:textId="77777777" w:rsidR="00414B06" w:rsidRPr="00306A5A" w:rsidRDefault="00414B06" w:rsidP="00414B06">
            <w:pPr>
              <w:rPr>
                <w:rFonts w:cstheme="minorHAnsi"/>
                <w:sz w:val="20"/>
                <w:szCs w:val="20"/>
              </w:rPr>
            </w:pPr>
            <w:r w:rsidRPr="00306A5A">
              <w:rPr>
                <w:rFonts w:cstheme="minorHAnsi"/>
                <w:sz w:val="20"/>
                <w:szCs w:val="20"/>
                <w:lang w:val="en-US"/>
              </w:rPr>
              <w:t xml:space="preserve">Outcome 6. Better knowledge management on mainstreaming sustainability into seafood value chains. </w:t>
            </w:r>
            <w:r w:rsidRPr="00306A5A">
              <w:rPr>
                <w:rFonts w:cstheme="minorHAnsi"/>
                <w:sz w:val="20"/>
                <w:szCs w:val="20"/>
              </w:rPr>
              <w:t xml:space="preserve"> Achievement Rating: </w:t>
            </w:r>
            <w:r w:rsidRPr="00306A5A">
              <w:rPr>
                <w:rFonts w:cstheme="minorHAnsi"/>
                <w:sz w:val="20"/>
                <w:szCs w:val="20"/>
                <w:lang w:val="en-US"/>
              </w:rPr>
              <w:t>MS: The outcome is expected to achieve most of its end-of-project targets but with significant shortcomings.</w:t>
            </w:r>
          </w:p>
        </w:tc>
        <w:tc>
          <w:tcPr>
            <w:tcW w:w="5344" w:type="dxa"/>
            <w:tcBorders>
              <w:top w:val="single" w:sz="4" w:space="0" w:color="auto"/>
              <w:left w:val="single" w:sz="4" w:space="0" w:color="auto"/>
              <w:bottom w:val="single" w:sz="4" w:space="0" w:color="auto"/>
              <w:right w:val="single" w:sz="4" w:space="0" w:color="auto"/>
            </w:tcBorders>
          </w:tcPr>
          <w:p w14:paraId="5F398592" w14:textId="7B681577" w:rsidR="00414B06" w:rsidRPr="00306A5A" w:rsidRDefault="00414B06" w:rsidP="00414B06">
            <w:pPr>
              <w:rPr>
                <w:rFonts w:cstheme="minorHAnsi"/>
                <w:sz w:val="20"/>
                <w:szCs w:val="20"/>
                <w:lang w:val="en-US"/>
              </w:rPr>
            </w:pPr>
            <w:r w:rsidRPr="00306A5A">
              <w:rPr>
                <w:rFonts w:cstheme="minorHAnsi"/>
                <w:sz w:val="20"/>
                <w:szCs w:val="20"/>
                <w:lang w:val="en-US"/>
              </w:rPr>
              <w:t>In view of the reservations regarding the availability of resource documents, which might have included documented training materials and guidelines for the different components, and sparse links between the project’s web site and those of its partners, and their contents, the MTR attributes a grading of MS.</w:t>
            </w:r>
          </w:p>
        </w:tc>
      </w:tr>
      <w:tr w:rsidR="00414B06" w:rsidRPr="00306A5A" w14:paraId="19B794D1" w14:textId="77777777" w:rsidTr="00836CB4">
        <w:trPr>
          <w:cantSplit/>
        </w:trPr>
        <w:tc>
          <w:tcPr>
            <w:tcW w:w="9450" w:type="dxa"/>
            <w:gridSpan w:val="2"/>
            <w:tcBorders>
              <w:top w:val="single" w:sz="4" w:space="0" w:color="auto"/>
              <w:left w:val="single" w:sz="4" w:space="0" w:color="auto"/>
              <w:bottom w:val="single" w:sz="4" w:space="0" w:color="auto"/>
              <w:right w:val="single" w:sz="4" w:space="0" w:color="auto"/>
            </w:tcBorders>
          </w:tcPr>
          <w:p w14:paraId="146C4C4B" w14:textId="77777777" w:rsidR="00414B06" w:rsidRPr="00637F43" w:rsidRDefault="00414B06" w:rsidP="00414B06">
            <w:pPr>
              <w:rPr>
                <w:rFonts w:cstheme="minorHAnsi"/>
                <w:b/>
                <w:color w:val="365F91" w:themeColor="accent1" w:themeShade="BF"/>
                <w:sz w:val="20"/>
                <w:szCs w:val="20"/>
              </w:rPr>
            </w:pPr>
            <w:r w:rsidRPr="00637F43">
              <w:rPr>
                <w:rFonts w:cstheme="minorHAnsi"/>
                <w:b/>
                <w:color w:val="365F91" w:themeColor="accent1" w:themeShade="BF"/>
                <w:sz w:val="20"/>
                <w:szCs w:val="20"/>
              </w:rPr>
              <w:t>Project Implementation &amp; Adaptive Management</w:t>
            </w:r>
          </w:p>
        </w:tc>
      </w:tr>
      <w:tr w:rsidR="00414B06" w:rsidRPr="00306A5A" w14:paraId="4960591D" w14:textId="77777777" w:rsidTr="00836CB4">
        <w:trPr>
          <w:cantSplit/>
        </w:trPr>
        <w:tc>
          <w:tcPr>
            <w:tcW w:w="4106" w:type="dxa"/>
            <w:tcBorders>
              <w:top w:val="single" w:sz="4" w:space="0" w:color="auto"/>
              <w:left w:val="single" w:sz="4" w:space="0" w:color="auto"/>
              <w:bottom w:val="single" w:sz="4" w:space="0" w:color="auto"/>
              <w:right w:val="single" w:sz="4" w:space="0" w:color="auto"/>
            </w:tcBorders>
          </w:tcPr>
          <w:p w14:paraId="32D4D8EA" w14:textId="26596B4E" w:rsidR="00414B06" w:rsidRPr="00306A5A" w:rsidRDefault="00414B06" w:rsidP="00414B06">
            <w:pPr>
              <w:rPr>
                <w:rFonts w:cstheme="minorHAnsi"/>
                <w:sz w:val="20"/>
                <w:szCs w:val="20"/>
              </w:rPr>
            </w:pPr>
            <w:r w:rsidRPr="00306A5A">
              <w:rPr>
                <w:rFonts w:cstheme="minorHAnsi"/>
                <w:sz w:val="20"/>
                <w:szCs w:val="20"/>
              </w:rPr>
              <w:t>The project is expected to be implemented efficiently and cost-effectively and be able to adapt to changing conditions; and project Monitoring and Evaluation, reporting, stakeholder engagement &amp; communications are expected to support project implementation. Achievement rating: Satisfactory:  Implementation of most of the seven criteria is leading to efficient and effective project implementation and adaptive management except for only few that are subject to remedial action.</w:t>
            </w:r>
          </w:p>
        </w:tc>
        <w:tc>
          <w:tcPr>
            <w:tcW w:w="5344" w:type="dxa"/>
            <w:tcBorders>
              <w:top w:val="single" w:sz="4" w:space="0" w:color="auto"/>
              <w:left w:val="single" w:sz="4" w:space="0" w:color="auto"/>
              <w:bottom w:val="single" w:sz="4" w:space="0" w:color="auto"/>
              <w:right w:val="single" w:sz="4" w:space="0" w:color="auto"/>
            </w:tcBorders>
          </w:tcPr>
          <w:p w14:paraId="2A924B52" w14:textId="7EA9E35B" w:rsidR="00414B06" w:rsidRPr="00306A5A" w:rsidRDefault="00414B06" w:rsidP="00414B06">
            <w:pPr>
              <w:rPr>
                <w:rFonts w:cstheme="minorHAnsi"/>
                <w:sz w:val="20"/>
                <w:szCs w:val="20"/>
                <w:lang w:val="en-US"/>
              </w:rPr>
            </w:pPr>
            <w:r w:rsidRPr="00306A5A">
              <w:rPr>
                <w:rFonts w:cstheme="minorHAnsi"/>
                <w:sz w:val="20"/>
                <w:szCs w:val="20"/>
                <w:lang w:val="en-US"/>
              </w:rPr>
              <w:t>The ratings of the seven criteria</w:t>
            </w:r>
            <w:r w:rsidRPr="00306A5A">
              <w:rPr>
                <w:rStyle w:val="Refdenotaalpie"/>
                <w:rFonts w:asciiTheme="minorHAnsi" w:hAnsiTheme="minorHAnsi" w:cstheme="minorHAnsi"/>
                <w:sz w:val="20"/>
                <w:szCs w:val="20"/>
                <w:lang w:val="en-US"/>
              </w:rPr>
              <w:footnoteReference w:id="12"/>
            </w:r>
            <w:r w:rsidRPr="00306A5A">
              <w:rPr>
                <w:rFonts w:cstheme="minorHAnsi"/>
                <w:sz w:val="20"/>
                <w:szCs w:val="20"/>
                <w:lang w:val="en-US"/>
              </w:rPr>
              <w:t xml:space="preserve"> of this measure are:  </w:t>
            </w:r>
            <w:bookmarkStart w:id="23" w:name="_Hlk23860293"/>
            <w:r w:rsidRPr="00306A5A">
              <w:rPr>
                <w:rFonts w:cstheme="minorHAnsi"/>
                <w:sz w:val="20"/>
                <w:szCs w:val="20"/>
                <w:lang w:val="en-US"/>
              </w:rPr>
              <w:t xml:space="preserve">management arrangements (section </w:t>
            </w:r>
            <w:r w:rsidRPr="00306A5A">
              <w:rPr>
                <w:rFonts w:cstheme="minorHAnsi"/>
                <w:sz w:val="20"/>
                <w:szCs w:val="20"/>
                <w:lang w:val="en-US"/>
              </w:rPr>
              <w:fldChar w:fldCharType="begin"/>
            </w:r>
            <w:r w:rsidRPr="00306A5A">
              <w:rPr>
                <w:rFonts w:cstheme="minorHAnsi"/>
                <w:sz w:val="20"/>
                <w:szCs w:val="20"/>
                <w:lang w:val="en-US"/>
              </w:rPr>
              <w:instrText xml:space="preserve"> REF _Ref21525963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5.3.1</w:t>
            </w:r>
            <w:r w:rsidRPr="00306A5A">
              <w:rPr>
                <w:rFonts w:cstheme="minorHAnsi"/>
                <w:sz w:val="20"/>
                <w:szCs w:val="20"/>
                <w:lang w:val="en-US"/>
              </w:rPr>
              <w:fldChar w:fldCharType="end"/>
            </w:r>
            <w:r w:rsidRPr="00306A5A">
              <w:rPr>
                <w:rFonts w:cstheme="minorHAnsi"/>
                <w:sz w:val="20"/>
                <w:szCs w:val="20"/>
                <w:lang w:val="en-US"/>
              </w:rPr>
              <w:t>), moderately satisfactory; work planning &amp; timing (</w:t>
            </w:r>
            <w:r w:rsidRPr="00306A5A">
              <w:rPr>
                <w:rFonts w:cstheme="minorHAnsi"/>
                <w:sz w:val="20"/>
                <w:szCs w:val="20"/>
                <w:lang w:val="en-US"/>
              </w:rPr>
              <w:fldChar w:fldCharType="begin"/>
            </w:r>
            <w:r w:rsidRPr="00306A5A">
              <w:rPr>
                <w:rFonts w:cstheme="minorHAnsi"/>
                <w:sz w:val="20"/>
                <w:szCs w:val="20"/>
                <w:lang w:val="en-US"/>
              </w:rPr>
              <w:instrText xml:space="preserve"> REF _Ref21525992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5.3.2</w:t>
            </w:r>
            <w:r w:rsidRPr="00306A5A">
              <w:rPr>
                <w:rFonts w:cstheme="minorHAnsi"/>
                <w:sz w:val="20"/>
                <w:szCs w:val="20"/>
                <w:lang w:val="en-US"/>
              </w:rPr>
              <w:fldChar w:fldCharType="end"/>
            </w:r>
            <w:r w:rsidRPr="00306A5A">
              <w:rPr>
                <w:rFonts w:cstheme="minorHAnsi"/>
                <w:sz w:val="20"/>
                <w:szCs w:val="20"/>
                <w:lang w:val="en-US"/>
              </w:rPr>
              <w:t>), moderately unsatisfactory; finance and co-finance (</w:t>
            </w:r>
            <w:r w:rsidRPr="00306A5A">
              <w:rPr>
                <w:rFonts w:cstheme="minorHAnsi"/>
                <w:sz w:val="20"/>
                <w:szCs w:val="20"/>
                <w:lang w:val="en-US"/>
              </w:rPr>
              <w:fldChar w:fldCharType="begin"/>
            </w:r>
            <w:r w:rsidRPr="00306A5A">
              <w:rPr>
                <w:rFonts w:cstheme="minorHAnsi"/>
                <w:sz w:val="20"/>
                <w:szCs w:val="20"/>
                <w:lang w:val="en-US"/>
              </w:rPr>
              <w:instrText xml:space="preserve"> REF _Ref21526012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5.3.3</w:t>
            </w:r>
            <w:r w:rsidRPr="00306A5A">
              <w:rPr>
                <w:rFonts w:cstheme="minorHAnsi"/>
                <w:sz w:val="20"/>
                <w:szCs w:val="20"/>
                <w:lang w:val="en-US"/>
              </w:rPr>
              <w:fldChar w:fldCharType="end"/>
            </w:r>
            <w:r w:rsidRPr="00306A5A">
              <w:rPr>
                <w:rFonts w:cstheme="minorHAnsi"/>
                <w:sz w:val="20"/>
                <w:szCs w:val="20"/>
                <w:lang w:val="en-US"/>
              </w:rPr>
              <w:t>), satisfactory; project-level monitoring and evaluation systems (</w:t>
            </w:r>
            <w:r w:rsidRPr="00306A5A">
              <w:rPr>
                <w:rFonts w:cstheme="minorHAnsi"/>
                <w:sz w:val="20"/>
                <w:szCs w:val="20"/>
                <w:lang w:val="en-US"/>
              </w:rPr>
              <w:fldChar w:fldCharType="begin"/>
            </w:r>
            <w:r w:rsidRPr="00306A5A">
              <w:rPr>
                <w:rFonts w:cstheme="minorHAnsi"/>
                <w:sz w:val="20"/>
                <w:szCs w:val="20"/>
                <w:lang w:val="en-US"/>
              </w:rPr>
              <w:instrText xml:space="preserve"> REF _Ref21526040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5.3.4</w:t>
            </w:r>
            <w:r w:rsidRPr="00306A5A">
              <w:rPr>
                <w:rFonts w:cstheme="minorHAnsi"/>
                <w:sz w:val="20"/>
                <w:szCs w:val="20"/>
                <w:lang w:val="en-US"/>
              </w:rPr>
              <w:fldChar w:fldCharType="end"/>
            </w:r>
            <w:r w:rsidRPr="00306A5A">
              <w:rPr>
                <w:rFonts w:cstheme="minorHAnsi"/>
                <w:sz w:val="20"/>
                <w:szCs w:val="20"/>
                <w:lang w:val="en-US"/>
              </w:rPr>
              <w:t>), satisfactory; reporting (</w:t>
            </w:r>
            <w:r w:rsidRPr="00306A5A">
              <w:rPr>
                <w:rFonts w:cstheme="minorHAnsi"/>
                <w:sz w:val="20"/>
                <w:szCs w:val="20"/>
                <w:lang w:val="en-US"/>
              </w:rPr>
              <w:fldChar w:fldCharType="begin"/>
            </w:r>
            <w:r w:rsidRPr="00306A5A">
              <w:rPr>
                <w:rFonts w:cstheme="minorHAnsi"/>
                <w:sz w:val="20"/>
                <w:szCs w:val="20"/>
                <w:lang w:val="en-US"/>
              </w:rPr>
              <w:instrText xml:space="preserve"> REF _Ref21526063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5.3.4</w:t>
            </w:r>
            <w:r w:rsidRPr="00306A5A">
              <w:rPr>
                <w:rFonts w:cstheme="minorHAnsi"/>
                <w:sz w:val="20"/>
                <w:szCs w:val="20"/>
                <w:lang w:val="en-US"/>
              </w:rPr>
              <w:fldChar w:fldCharType="end"/>
            </w:r>
            <w:r w:rsidRPr="00306A5A">
              <w:rPr>
                <w:rFonts w:cstheme="minorHAnsi"/>
                <w:sz w:val="20"/>
                <w:szCs w:val="20"/>
                <w:lang w:val="en-US"/>
              </w:rPr>
              <w:t>), satisfactory; stakeholder engagement (</w:t>
            </w:r>
            <w:r w:rsidRPr="00306A5A">
              <w:rPr>
                <w:rFonts w:cstheme="minorHAnsi"/>
                <w:sz w:val="20"/>
                <w:szCs w:val="20"/>
                <w:lang w:val="en-US"/>
              </w:rPr>
              <w:fldChar w:fldCharType="begin"/>
            </w:r>
            <w:r w:rsidRPr="00306A5A">
              <w:rPr>
                <w:rFonts w:cstheme="minorHAnsi"/>
                <w:sz w:val="20"/>
                <w:szCs w:val="20"/>
                <w:lang w:val="en-US"/>
              </w:rPr>
              <w:instrText xml:space="preserve"> REF _Ref21526084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5.3.5</w:t>
            </w:r>
            <w:r w:rsidRPr="00306A5A">
              <w:rPr>
                <w:rFonts w:cstheme="minorHAnsi"/>
                <w:sz w:val="20"/>
                <w:szCs w:val="20"/>
                <w:lang w:val="en-US"/>
              </w:rPr>
              <w:fldChar w:fldCharType="end"/>
            </w:r>
            <w:r w:rsidRPr="00306A5A">
              <w:rPr>
                <w:rFonts w:cstheme="minorHAnsi"/>
                <w:sz w:val="20"/>
                <w:szCs w:val="20"/>
                <w:lang w:val="en-US"/>
              </w:rPr>
              <w:t>), highly satisfactory; communications (</w:t>
            </w:r>
            <w:r w:rsidRPr="00306A5A">
              <w:rPr>
                <w:rFonts w:cstheme="minorHAnsi"/>
                <w:sz w:val="20"/>
                <w:szCs w:val="20"/>
                <w:lang w:val="en-US"/>
              </w:rPr>
              <w:fldChar w:fldCharType="begin"/>
            </w:r>
            <w:r w:rsidRPr="00306A5A">
              <w:rPr>
                <w:rFonts w:cstheme="minorHAnsi"/>
                <w:sz w:val="20"/>
                <w:szCs w:val="20"/>
                <w:lang w:val="en-US"/>
              </w:rPr>
              <w:instrText xml:space="preserve"> REF _Ref21526100 \r \h  \* MERGEFORMAT </w:instrText>
            </w:r>
            <w:r w:rsidRPr="00306A5A">
              <w:rPr>
                <w:rFonts w:cstheme="minorHAnsi"/>
                <w:sz w:val="20"/>
                <w:szCs w:val="20"/>
                <w:lang w:val="en-US"/>
              </w:rPr>
            </w:r>
            <w:r w:rsidRPr="00306A5A">
              <w:rPr>
                <w:rFonts w:cstheme="minorHAnsi"/>
                <w:sz w:val="20"/>
                <w:szCs w:val="20"/>
                <w:lang w:val="en-US"/>
              </w:rPr>
              <w:fldChar w:fldCharType="separate"/>
            </w:r>
            <w:r w:rsidR="007B7A8D">
              <w:rPr>
                <w:rFonts w:cstheme="minorHAnsi"/>
                <w:sz w:val="20"/>
                <w:szCs w:val="20"/>
                <w:lang w:val="en-US"/>
              </w:rPr>
              <w:t>5.3.5</w:t>
            </w:r>
            <w:r w:rsidRPr="00306A5A">
              <w:rPr>
                <w:rFonts w:cstheme="minorHAnsi"/>
                <w:sz w:val="20"/>
                <w:szCs w:val="20"/>
                <w:lang w:val="en-US"/>
              </w:rPr>
              <w:fldChar w:fldCharType="end"/>
            </w:r>
            <w:r w:rsidRPr="00306A5A">
              <w:rPr>
                <w:rFonts w:cstheme="minorHAnsi"/>
                <w:sz w:val="20"/>
                <w:szCs w:val="20"/>
                <w:lang w:val="en-US"/>
              </w:rPr>
              <w:t xml:space="preserve">), moderately satisfactory. </w:t>
            </w:r>
            <w:bookmarkEnd w:id="23"/>
            <w:r w:rsidRPr="00306A5A">
              <w:rPr>
                <w:rFonts w:cstheme="minorHAnsi"/>
                <w:sz w:val="20"/>
                <w:szCs w:val="20"/>
                <w:lang w:val="en-US"/>
              </w:rPr>
              <w:t>The MTR gives an overall score of satisfactory because few recommendations for the existing project stem from this analysis, and because of the efforts made to recover an inefficient start; the rating of moderately unsatisfactory refers to the staggered start in different countries and the late recruitment of the IPCU.</w:t>
            </w:r>
          </w:p>
        </w:tc>
      </w:tr>
      <w:tr w:rsidR="00414B06" w:rsidRPr="00306A5A" w14:paraId="2183522C" w14:textId="77777777" w:rsidTr="00836CB4">
        <w:trPr>
          <w:cantSplit/>
        </w:trPr>
        <w:tc>
          <w:tcPr>
            <w:tcW w:w="9450" w:type="dxa"/>
            <w:gridSpan w:val="2"/>
            <w:tcBorders>
              <w:top w:val="single" w:sz="4" w:space="0" w:color="auto"/>
              <w:left w:val="single" w:sz="4" w:space="0" w:color="auto"/>
              <w:bottom w:val="single" w:sz="4" w:space="0" w:color="auto"/>
              <w:right w:val="single" w:sz="4" w:space="0" w:color="auto"/>
            </w:tcBorders>
          </w:tcPr>
          <w:p w14:paraId="10477C96" w14:textId="77777777" w:rsidR="00414B06" w:rsidRPr="00306A5A" w:rsidRDefault="00414B06" w:rsidP="00414B06">
            <w:pPr>
              <w:rPr>
                <w:rFonts w:cstheme="minorHAnsi"/>
                <w:sz w:val="20"/>
                <w:szCs w:val="20"/>
                <w:lang w:val="en-US"/>
              </w:rPr>
            </w:pPr>
            <w:r w:rsidRPr="00637F43">
              <w:rPr>
                <w:rFonts w:cstheme="minorHAnsi"/>
                <w:b/>
                <w:color w:val="365F91" w:themeColor="accent1" w:themeShade="BF"/>
                <w:sz w:val="20"/>
                <w:szCs w:val="20"/>
              </w:rPr>
              <w:t>Sustainability</w:t>
            </w:r>
          </w:p>
        </w:tc>
      </w:tr>
      <w:tr w:rsidR="00414B06" w:rsidRPr="00306A5A" w14:paraId="13B84EF1" w14:textId="77777777" w:rsidTr="00836CB4">
        <w:trPr>
          <w:cantSplit/>
        </w:trPr>
        <w:tc>
          <w:tcPr>
            <w:tcW w:w="4106" w:type="dxa"/>
            <w:tcBorders>
              <w:top w:val="single" w:sz="4" w:space="0" w:color="auto"/>
              <w:left w:val="single" w:sz="4" w:space="0" w:color="auto"/>
              <w:bottom w:val="single" w:sz="4" w:space="0" w:color="auto"/>
              <w:right w:val="single" w:sz="4" w:space="0" w:color="auto"/>
            </w:tcBorders>
          </w:tcPr>
          <w:p w14:paraId="45F426FE" w14:textId="6986EFF9" w:rsidR="00414B06" w:rsidRPr="00306A5A" w:rsidRDefault="00414B06" w:rsidP="00414B06">
            <w:pPr>
              <w:rPr>
                <w:rFonts w:cstheme="minorHAnsi"/>
                <w:sz w:val="20"/>
                <w:szCs w:val="20"/>
              </w:rPr>
            </w:pPr>
            <w:r w:rsidRPr="00306A5A">
              <w:rPr>
                <w:rFonts w:cstheme="minorHAnsi"/>
                <w:sz w:val="20"/>
                <w:szCs w:val="20"/>
              </w:rPr>
              <w:t>Sustainability is moderately likely: ML: There are moderate risks, but expectations are that at least some outcomes will be sustained given the progress towards results on outcomes at the Midterm Review: MR</w:t>
            </w:r>
          </w:p>
        </w:tc>
        <w:tc>
          <w:tcPr>
            <w:tcW w:w="5344" w:type="dxa"/>
            <w:tcBorders>
              <w:top w:val="single" w:sz="4" w:space="0" w:color="auto"/>
              <w:left w:val="single" w:sz="4" w:space="0" w:color="auto"/>
              <w:bottom w:val="single" w:sz="4" w:space="0" w:color="auto"/>
              <w:right w:val="single" w:sz="4" w:space="0" w:color="auto"/>
            </w:tcBorders>
          </w:tcPr>
          <w:p w14:paraId="4288C347" w14:textId="641A701D" w:rsidR="00414B06" w:rsidRPr="00306A5A" w:rsidRDefault="00414B06" w:rsidP="00414B06">
            <w:pPr>
              <w:rPr>
                <w:rFonts w:cstheme="minorHAnsi"/>
                <w:sz w:val="20"/>
                <w:szCs w:val="20"/>
                <w:lang w:val="en-US"/>
              </w:rPr>
            </w:pPr>
            <w:r w:rsidRPr="00306A5A">
              <w:rPr>
                <w:rFonts w:cstheme="minorHAnsi"/>
                <w:sz w:val="20"/>
                <w:szCs w:val="20"/>
                <w:lang w:val="en-US"/>
              </w:rPr>
              <w:t xml:space="preserve">The MTR is confident that the activities in Outcomes 1 and 2 will continue, and that the processes of FIPs will continue. Reservations arise with the project’s direct support of some of the FIP plans in lieu of the private sector, and with the institutionalization of some the Platforms and the financing of their plans. </w:t>
            </w:r>
          </w:p>
        </w:tc>
      </w:tr>
    </w:tbl>
    <w:p w14:paraId="7A012A60" w14:textId="77777777" w:rsidR="007F4082" w:rsidRDefault="007F4082" w:rsidP="009E6E78"/>
    <w:p w14:paraId="19C3A35B" w14:textId="53F23575" w:rsidR="00D161AC" w:rsidRDefault="00D161AC" w:rsidP="00D161AC">
      <w:r>
        <w:t xml:space="preserve">Even after a staggered start, the project has achieved some indicators and is on target on the majority of those remaining. Because of the late start of most components, expenditure, at 42% overall, is behind schedule for most countries and for the international component. Indicators are not a full reflection of progress towards achievement of the expected Objective and Outcomes, and the MTR identifies a number of concerns. These include: (i) the institutionalisation of the Sustainable Marine Commodities Platforms that </w:t>
      </w:r>
      <w:r w:rsidR="00961670">
        <w:t>the project</w:t>
      </w:r>
      <w:r>
        <w:t xml:space="preserve"> is promoting; (ii) the financing of Sustainable Fisheries Action (or Management) Plans and FIP Action Plans; (iii) the </w:t>
      </w:r>
      <w:r w:rsidR="009846A1">
        <w:t xml:space="preserve">potential </w:t>
      </w:r>
      <w:r>
        <w:t>dilution of the supply</w:t>
      </w:r>
      <w:r w:rsidR="00E33CFB">
        <w:t xml:space="preserve"> </w:t>
      </w:r>
      <w:r>
        <w:t>chain approach</w:t>
      </w:r>
      <w:r w:rsidR="009846A1">
        <w:t xml:space="preserve"> in increasing focus on fisheries management</w:t>
      </w:r>
      <w:r>
        <w:t>; and (iv) the availability of resource documents resulting from the project. The MTR makes a number of recommendations to address these concerns. These are to be found against the relevant findings and conclusions in the table below.</w:t>
      </w:r>
    </w:p>
    <w:p w14:paraId="015EA4EB" w14:textId="07BF573C" w:rsidR="002933F0" w:rsidRDefault="002933F0" w:rsidP="009E6E78"/>
    <w:p w14:paraId="52824800" w14:textId="6B111279" w:rsidR="00306A5A" w:rsidRDefault="00306A5A" w:rsidP="009E6E78"/>
    <w:p w14:paraId="08FE8A12" w14:textId="28038D69" w:rsidR="00306A5A" w:rsidRDefault="00306A5A" w:rsidP="009E6E78"/>
    <w:p w14:paraId="2B54C9D1" w14:textId="77777777" w:rsidR="00306A5A" w:rsidRDefault="00306A5A" w:rsidP="009E6E78"/>
    <w:p w14:paraId="26E96A18" w14:textId="6ECF1424" w:rsidR="002933F0" w:rsidRPr="000946E7" w:rsidRDefault="002933F0" w:rsidP="001C16E1">
      <w:pPr>
        <w:jc w:val="left"/>
        <w:rPr>
          <w:b/>
          <w:bCs/>
          <w:color w:val="365F91" w:themeColor="accent1" w:themeShade="BF"/>
          <w:lang w:val="en-US"/>
        </w:rPr>
      </w:pPr>
      <w:r w:rsidRPr="000946E7">
        <w:rPr>
          <w:b/>
          <w:bCs/>
          <w:color w:val="365F91" w:themeColor="accent1" w:themeShade="BF"/>
          <w:lang w:val="en-US"/>
        </w:rPr>
        <w:t>Findings, Conclusions &amp; Recommendations</w:t>
      </w:r>
      <w:r w:rsidR="007E57C6" w:rsidRPr="000946E7">
        <w:rPr>
          <w:b/>
          <w:bCs/>
          <w:color w:val="365F91" w:themeColor="accent1" w:themeShade="BF"/>
          <w:lang w:val="en-US"/>
        </w:rPr>
        <w:t xml:space="preserve"> </w:t>
      </w:r>
    </w:p>
    <w:p w14:paraId="19449248" w14:textId="77777777" w:rsidR="00306A5A" w:rsidRPr="001C16E1" w:rsidRDefault="00306A5A" w:rsidP="001C16E1">
      <w:pPr>
        <w:jc w:val="left"/>
        <w:rPr>
          <w:b/>
          <w:bCs/>
          <w:color w:val="365F91" w:themeColor="accent1" w:themeShade="BF"/>
          <w:lang w:val="es-EC"/>
        </w:rPr>
      </w:pPr>
    </w:p>
    <w:tbl>
      <w:tblPr>
        <w:tblStyle w:val="Tablaconcuadrcula"/>
        <w:tblW w:w="0" w:type="auto"/>
        <w:tblLook w:val="04A0" w:firstRow="1" w:lastRow="0" w:firstColumn="1" w:lastColumn="0" w:noHBand="0" w:noVBand="1"/>
      </w:tblPr>
      <w:tblGrid>
        <w:gridCol w:w="3245"/>
        <w:gridCol w:w="3129"/>
        <w:gridCol w:w="3362"/>
      </w:tblGrid>
      <w:tr w:rsidR="002933F0" w14:paraId="69CC31ED" w14:textId="77777777" w:rsidTr="00D5289C">
        <w:trPr>
          <w:tblHeader/>
        </w:trPr>
        <w:tc>
          <w:tcPr>
            <w:tcW w:w="3245" w:type="dxa"/>
            <w:shd w:val="clear" w:color="auto" w:fill="4F81BD" w:themeFill="accent1"/>
          </w:tcPr>
          <w:p w14:paraId="6397E054" w14:textId="77777777" w:rsidR="002933F0" w:rsidRPr="003C35F6" w:rsidRDefault="002933F0" w:rsidP="002933F0">
            <w:pPr>
              <w:rPr>
                <w:b/>
                <w:color w:val="FFFFFF" w:themeColor="background1"/>
                <w:sz w:val="18"/>
                <w:szCs w:val="18"/>
              </w:rPr>
            </w:pPr>
            <w:bookmarkStart w:id="24" w:name="_Hlk23427686"/>
            <w:r w:rsidRPr="001C16E1">
              <w:rPr>
                <w:b/>
                <w:color w:val="FFFFFF" w:themeColor="background1"/>
                <w:sz w:val="22"/>
                <w:szCs w:val="22"/>
              </w:rPr>
              <w:t>Findings</w:t>
            </w:r>
          </w:p>
        </w:tc>
        <w:tc>
          <w:tcPr>
            <w:tcW w:w="3129" w:type="dxa"/>
            <w:shd w:val="clear" w:color="auto" w:fill="4F81BD" w:themeFill="accent1"/>
          </w:tcPr>
          <w:p w14:paraId="5485D20A" w14:textId="77777777" w:rsidR="002933F0" w:rsidRPr="001C16E1" w:rsidRDefault="002933F0" w:rsidP="002933F0">
            <w:pPr>
              <w:rPr>
                <w:b/>
                <w:color w:val="FFFFFF" w:themeColor="background1"/>
                <w:sz w:val="22"/>
                <w:szCs w:val="22"/>
              </w:rPr>
            </w:pPr>
            <w:r w:rsidRPr="001C16E1">
              <w:rPr>
                <w:b/>
                <w:color w:val="FFFFFF" w:themeColor="background1"/>
                <w:sz w:val="22"/>
                <w:szCs w:val="22"/>
              </w:rPr>
              <w:t>Conclusions</w:t>
            </w:r>
          </w:p>
        </w:tc>
        <w:tc>
          <w:tcPr>
            <w:tcW w:w="3362" w:type="dxa"/>
            <w:shd w:val="clear" w:color="auto" w:fill="4F81BD" w:themeFill="accent1"/>
          </w:tcPr>
          <w:p w14:paraId="2CD7B1C9" w14:textId="77777777" w:rsidR="002933F0" w:rsidRPr="001C16E1" w:rsidRDefault="002933F0" w:rsidP="002933F0">
            <w:pPr>
              <w:rPr>
                <w:b/>
                <w:color w:val="FFFFFF" w:themeColor="background1"/>
                <w:sz w:val="22"/>
                <w:szCs w:val="22"/>
              </w:rPr>
            </w:pPr>
            <w:r w:rsidRPr="001C16E1">
              <w:rPr>
                <w:b/>
                <w:color w:val="FFFFFF" w:themeColor="background1"/>
                <w:sz w:val="22"/>
                <w:szCs w:val="22"/>
              </w:rPr>
              <w:t>Recommendations</w:t>
            </w:r>
          </w:p>
        </w:tc>
      </w:tr>
      <w:tr w:rsidR="002933F0" w14:paraId="16951328" w14:textId="77777777" w:rsidTr="00D5289C">
        <w:tc>
          <w:tcPr>
            <w:tcW w:w="3245" w:type="dxa"/>
          </w:tcPr>
          <w:p w14:paraId="59A43CFE" w14:textId="68151F9E" w:rsidR="002933F0" w:rsidRPr="00306A5A" w:rsidRDefault="0005501E" w:rsidP="002933F0">
            <w:pPr>
              <w:rPr>
                <w:rFonts w:cstheme="minorHAnsi"/>
                <w:sz w:val="20"/>
              </w:rPr>
            </w:pPr>
            <w:r w:rsidRPr="00306A5A">
              <w:rPr>
                <w:rFonts w:cstheme="minorHAnsi"/>
                <w:sz w:val="20"/>
              </w:rPr>
              <w:t>Notwithstanding some design weaknesses, t</w:t>
            </w:r>
            <w:r w:rsidR="00A44024" w:rsidRPr="00306A5A">
              <w:rPr>
                <w:rFonts w:cstheme="minorHAnsi"/>
                <w:sz w:val="20"/>
              </w:rPr>
              <w:t>he project is relevant internationally and nationally. It is well designed</w:t>
            </w:r>
            <w:r w:rsidR="005024E3" w:rsidRPr="00306A5A">
              <w:rPr>
                <w:rFonts w:cstheme="minorHAnsi"/>
                <w:sz w:val="20"/>
              </w:rPr>
              <w:t xml:space="preserve"> and addresses </w:t>
            </w:r>
            <w:r w:rsidR="00DF6EC7" w:rsidRPr="00306A5A">
              <w:rPr>
                <w:rFonts w:cstheme="minorHAnsi"/>
                <w:sz w:val="20"/>
              </w:rPr>
              <w:t xml:space="preserve">the necessary </w:t>
            </w:r>
            <w:r w:rsidR="00540C06" w:rsidRPr="00306A5A">
              <w:rPr>
                <w:rFonts w:cstheme="minorHAnsi"/>
                <w:sz w:val="20"/>
              </w:rPr>
              <w:t xml:space="preserve">barriers </w:t>
            </w:r>
            <w:r w:rsidR="005024E3" w:rsidRPr="00306A5A">
              <w:rPr>
                <w:rFonts w:cstheme="minorHAnsi"/>
                <w:sz w:val="20"/>
              </w:rPr>
              <w:t>through appropriate mechanisms with UNDP and SFP</w:t>
            </w:r>
            <w:r w:rsidR="007A2595" w:rsidRPr="00306A5A">
              <w:rPr>
                <w:rFonts w:cstheme="minorHAnsi"/>
                <w:sz w:val="20"/>
              </w:rPr>
              <w:t xml:space="preserve"> (sections </w:t>
            </w:r>
            <w:r w:rsidR="007A2595" w:rsidRPr="00306A5A">
              <w:rPr>
                <w:rFonts w:cstheme="minorHAnsi"/>
                <w:sz w:val="20"/>
              </w:rPr>
              <w:fldChar w:fldCharType="begin"/>
            </w:r>
            <w:r w:rsidR="007A2595" w:rsidRPr="00306A5A">
              <w:rPr>
                <w:rFonts w:cstheme="minorHAnsi"/>
                <w:sz w:val="20"/>
              </w:rPr>
              <w:instrText xml:space="preserve"> REF _Ref20910526 \r \h </w:instrText>
            </w:r>
            <w:r w:rsidR="001C16E1" w:rsidRPr="00306A5A">
              <w:rPr>
                <w:rFonts w:cstheme="minorHAnsi"/>
                <w:sz w:val="20"/>
              </w:rPr>
              <w:instrText xml:space="preserve"> \* MERGEFORMAT </w:instrText>
            </w:r>
            <w:r w:rsidR="007A2595" w:rsidRPr="00306A5A">
              <w:rPr>
                <w:rFonts w:cstheme="minorHAnsi"/>
                <w:sz w:val="20"/>
              </w:rPr>
            </w:r>
            <w:r w:rsidR="007A2595" w:rsidRPr="00306A5A">
              <w:rPr>
                <w:rFonts w:cstheme="minorHAnsi"/>
                <w:sz w:val="20"/>
              </w:rPr>
              <w:fldChar w:fldCharType="separate"/>
            </w:r>
            <w:r w:rsidR="007B7A8D">
              <w:rPr>
                <w:rFonts w:cstheme="minorHAnsi"/>
                <w:sz w:val="20"/>
              </w:rPr>
              <w:t>4</w:t>
            </w:r>
            <w:r w:rsidR="007A2595" w:rsidRPr="00306A5A">
              <w:rPr>
                <w:rFonts w:cstheme="minorHAnsi"/>
                <w:sz w:val="20"/>
              </w:rPr>
              <w:fldChar w:fldCharType="end"/>
            </w:r>
            <w:r w:rsidR="007A2595" w:rsidRPr="00306A5A">
              <w:rPr>
                <w:rFonts w:cstheme="minorHAnsi"/>
                <w:sz w:val="20"/>
              </w:rPr>
              <w:t xml:space="preserve">, </w:t>
            </w:r>
            <w:r w:rsidR="007A2595" w:rsidRPr="00306A5A">
              <w:rPr>
                <w:rFonts w:cstheme="minorHAnsi"/>
                <w:sz w:val="20"/>
              </w:rPr>
              <w:fldChar w:fldCharType="begin"/>
            </w:r>
            <w:r w:rsidR="007A2595" w:rsidRPr="00306A5A">
              <w:rPr>
                <w:rFonts w:cstheme="minorHAnsi"/>
                <w:sz w:val="20"/>
              </w:rPr>
              <w:instrText xml:space="preserve"> REF _Ref20849671 \r \h </w:instrText>
            </w:r>
            <w:r w:rsidR="001C16E1" w:rsidRPr="00306A5A">
              <w:rPr>
                <w:rFonts w:cstheme="minorHAnsi"/>
                <w:sz w:val="20"/>
              </w:rPr>
              <w:instrText xml:space="preserve"> \* MERGEFORMAT </w:instrText>
            </w:r>
            <w:r w:rsidR="007A2595" w:rsidRPr="00306A5A">
              <w:rPr>
                <w:rFonts w:cstheme="minorHAnsi"/>
                <w:sz w:val="20"/>
              </w:rPr>
            </w:r>
            <w:r w:rsidR="007A2595" w:rsidRPr="00306A5A">
              <w:rPr>
                <w:rFonts w:cstheme="minorHAnsi"/>
                <w:sz w:val="20"/>
              </w:rPr>
              <w:fldChar w:fldCharType="separate"/>
            </w:r>
            <w:r w:rsidR="007B7A8D">
              <w:rPr>
                <w:rFonts w:cstheme="minorHAnsi"/>
                <w:sz w:val="20"/>
              </w:rPr>
              <w:t>5.1</w:t>
            </w:r>
            <w:r w:rsidR="007A2595" w:rsidRPr="00306A5A">
              <w:rPr>
                <w:rFonts w:cstheme="minorHAnsi"/>
                <w:sz w:val="20"/>
              </w:rPr>
              <w:fldChar w:fldCharType="end"/>
            </w:r>
            <w:r w:rsidR="007A2595" w:rsidRPr="00306A5A">
              <w:rPr>
                <w:rFonts w:cstheme="minorHAnsi"/>
                <w:sz w:val="20"/>
              </w:rPr>
              <w:t>)</w:t>
            </w:r>
          </w:p>
        </w:tc>
        <w:tc>
          <w:tcPr>
            <w:tcW w:w="3129" w:type="dxa"/>
          </w:tcPr>
          <w:p w14:paraId="63458130" w14:textId="1A40A444" w:rsidR="0005501E" w:rsidRPr="00306A5A" w:rsidRDefault="0005501E" w:rsidP="002933F0">
            <w:pPr>
              <w:rPr>
                <w:rFonts w:cstheme="minorHAnsi"/>
                <w:sz w:val="20"/>
              </w:rPr>
            </w:pPr>
            <w:r w:rsidRPr="00306A5A">
              <w:rPr>
                <w:rFonts w:cstheme="minorHAnsi"/>
                <w:sz w:val="20"/>
              </w:rPr>
              <w:t xml:space="preserve">The relevance of the project </w:t>
            </w:r>
            <w:r w:rsidR="00540C06" w:rsidRPr="00306A5A">
              <w:rPr>
                <w:rFonts w:cstheme="minorHAnsi"/>
                <w:sz w:val="20"/>
              </w:rPr>
              <w:t xml:space="preserve">to barriers </w:t>
            </w:r>
            <w:r w:rsidRPr="00306A5A">
              <w:rPr>
                <w:rFonts w:cstheme="minorHAnsi"/>
                <w:sz w:val="20"/>
              </w:rPr>
              <w:t>and the mechanisms it promotes provides potential for future interventions.</w:t>
            </w:r>
          </w:p>
          <w:p w14:paraId="0CC4CBB2" w14:textId="4AB38015" w:rsidR="002933F0" w:rsidRPr="00306A5A" w:rsidRDefault="002932A9" w:rsidP="002933F0">
            <w:pPr>
              <w:rPr>
                <w:rFonts w:cstheme="minorHAnsi"/>
                <w:sz w:val="20"/>
              </w:rPr>
            </w:pPr>
            <w:r w:rsidRPr="00306A5A">
              <w:rPr>
                <w:rFonts w:cstheme="minorHAnsi"/>
                <w:sz w:val="20"/>
              </w:rPr>
              <w:t>Five</w:t>
            </w:r>
            <w:r w:rsidR="00302824" w:rsidRPr="00306A5A">
              <w:rPr>
                <w:rFonts w:cstheme="minorHAnsi"/>
                <w:sz w:val="20"/>
              </w:rPr>
              <w:t xml:space="preserve"> </w:t>
            </w:r>
            <w:r w:rsidR="00A44024" w:rsidRPr="00306A5A">
              <w:rPr>
                <w:rFonts w:cstheme="minorHAnsi"/>
                <w:sz w:val="20"/>
              </w:rPr>
              <w:t>weaknesses have manifested themselves in implementation: national steering committees do not explicitly encompass all Components; the National Platform Coordinators are financed by the project</w:t>
            </w:r>
            <w:r w:rsidR="00302824" w:rsidRPr="00306A5A">
              <w:rPr>
                <w:rFonts w:cstheme="minorHAnsi"/>
                <w:sz w:val="20"/>
              </w:rPr>
              <w:t>;</w:t>
            </w:r>
            <w:r w:rsidR="00A44024" w:rsidRPr="00306A5A">
              <w:rPr>
                <w:rFonts w:cstheme="minorHAnsi"/>
                <w:sz w:val="20"/>
              </w:rPr>
              <w:t xml:space="preserve"> the plans arising from </w:t>
            </w:r>
            <w:r w:rsidR="00B37474" w:rsidRPr="00306A5A">
              <w:rPr>
                <w:rFonts w:cstheme="minorHAnsi"/>
                <w:sz w:val="20"/>
              </w:rPr>
              <w:t>FIP and Platform processes run the risk of not being financed</w:t>
            </w:r>
            <w:r w:rsidR="00302824" w:rsidRPr="00306A5A">
              <w:rPr>
                <w:rFonts w:cstheme="minorHAnsi"/>
                <w:sz w:val="20"/>
              </w:rPr>
              <w:t xml:space="preserve">; the timescale of the processes the project supports </w:t>
            </w:r>
            <w:r w:rsidR="00857060" w:rsidRPr="00306A5A">
              <w:rPr>
                <w:rFonts w:cstheme="minorHAnsi"/>
                <w:sz w:val="20"/>
              </w:rPr>
              <w:t>are</w:t>
            </w:r>
            <w:r w:rsidR="00302824" w:rsidRPr="00306A5A">
              <w:rPr>
                <w:rFonts w:cstheme="minorHAnsi"/>
                <w:sz w:val="20"/>
              </w:rPr>
              <w:t xml:space="preserve"> longer than the project itself</w:t>
            </w:r>
            <w:r w:rsidRPr="00306A5A">
              <w:rPr>
                <w:rFonts w:cstheme="minorHAnsi"/>
                <w:sz w:val="20"/>
              </w:rPr>
              <w:t>; and low budgets for some key positions</w:t>
            </w:r>
          </w:p>
        </w:tc>
        <w:tc>
          <w:tcPr>
            <w:tcW w:w="3362" w:type="dxa"/>
          </w:tcPr>
          <w:p w14:paraId="2E361F17" w14:textId="0F5DEE47" w:rsidR="002933F0" w:rsidRPr="00306A5A" w:rsidRDefault="00D80922" w:rsidP="002933F0">
            <w:pPr>
              <w:rPr>
                <w:rFonts w:cstheme="minorHAnsi"/>
                <w:sz w:val="20"/>
              </w:rPr>
            </w:pPr>
            <w:r w:rsidRPr="00306A5A">
              <w:rPr>
                <w:rFonts w:cstheme="minorHAnsi"/>
                <w:sz w:val="20"/>
              </w:rPr>
              <w:t>-</w:t>
            </w:r>
            <w:r w:rsidR="005024E3" w:rsidRPr="00306A5A">
              <w:rPr>
                <w:rFonts w:cstheme="minorHAnsi"/>
                <w:sz w:val="20"/>
              </w:rPr>
              <w:t xml:space="preserve">UNDP might usefully replicate the UNDP/NGO partnership in future interventions. </w:t>
            </w:r>
            <w:r w:rsidR="00DF6EC7" w:rsidRPr="00306A5A">
              <w:rPr>
                <w:rFonts w:cstheme="minorHAnsi"/>
                <w:sz w:val="20"/>
              </w:rPr>
              <w:t>It must draw on the conclusions of this MTR and those to be drawn by the learning processes being implemented by the GMC project.</w:t>
            </w:r>
            <w:r w:rsidR="005024E3" w:rsidRPr="00306A5A">
              <w:rPr>
                <w:rFonts w:cstheme="minorHAnsi"/>
                <w:sz w:val="20"/>
              </w:rPr>
              <w:t xml:space="preserve"> </w:t>
            </w:r>
          </w:p>
          <w:p w14:paraId="74C722F5" w14:textId="1022DD0A" w:rsidR="00D80922" w:rsidRPr="00306A5A" w:rsidRDefault="00D80922" w:rsidP="002933F0">
            <w:pPr>
              <w:rPr>
                <w:rFonts w:cstheme="minorHAnsi"/>
                <w:sz w:val="20"/>
              </w:rPr>
            </w:pPr>
            <w:r w:rsidRPr="00306A5A">
              <w:rPr>
                <w:rFonts w:cstheme="minorHAnsi"/>
                <w:sz w:val="20"/>
              </w:rPr>
              <w:t xml:space="preserve">-IPCU to establish methods of measuring what actions partners have undertaken as a result of the project, and </w:t>
            </w:r>
            <w:r w:rsidR="003E2F9E" w:rsidRPr="00306A5A">
              <w:rPr>
                <w:rFonts w:cstheme="minorHAnsi"/>
                <w:sz w:val="20"/>
              </w:rPr>
              <w:t xml:space="preserve">qualitative aspects such as </w:t>
            </w:r>
            <w:r w:rsidRPr="00306A5A">
              <w:rPr>
                <w:rFonts w:cstheme="minorHAnsi"/>
                <w:sz w:val="20"/>
              </w:rPr>
              <w:t>how levels of trust have been engendered in the Platform &amp; FIP processes.</w:t>
            </w:r>
          </w:p>
        </w:tc>
      </w:tr>
      <w:tr w:rsidR="002933F0" w14:paraId="72B5DDC3" w14:textId="77777777" w:rsidTr="00D5289C">
        <w:tc>
          <w:tcPr>
            <w:tcW w:w="3245" w:type="dxa"/>
          </w:tcPr>
          <w:p w14:paraId="700CACA3" w14:textId="58D40A2E" w:rsidR="002933F0" w:rsidRPr="00306A5A" w:rsidRDefault="005024E3" w:rsidP="002933F0">
            <w:pPr>
              <w:rPr>
                <w:rFonts w:cstheme="minorHAnsi"/>
                <w:sz w:val="20"/>
              </w:rPr>
            </w:pPr>
            <w:r w:rsidRPr="00306A5A">
              <w:rPr>
                <w:rFonts w:cstheme="minorHAnsi"/>
                <w:sz w:val="20"/>
              </w:rPr>
              <w:t>The wording of some indicators and formulation of some baselines and targets is suboptimal</w:t>
            </w:r>
            <w:r w:rsidR="007A2595" w:rsidRPr="00306A5A">
              <w:rPr>
                <w:rFonts w:cstheme="minorHAnsi"/>
                <w:sz w:val="20"/>
              </w:rPr>
              <w:t xml:space="preserve"> (</w:t>
            </w:r>
            <w:r w:rsidR="007A2595" w:rsidRPr="00306A5A">
              <w:rPr>
                <w:rFonts w:cstheme="minorHAnsi"/>
                <w:sz w:val="20"/>
              </w:rPr>
              <w:fldChar w:fldCharType="begin"/>
            </w:r>
            <w:r w:rsidR="007A2595" w:rsidRPr="00306A5A">
              <w:rPr>
                <w:rFonts w:cstheme="minorHAnsi"/>
                <w:sz w:val="20"/>
              </w:rPr>
              <w:instrText xml:space="preserve"> REF _Ref21350006 \r \h </w:instrText>
            </w:r>
            <w:r w:rsidR="001C16E1" w:rsidRPr="00306A5A">
              <w:rPr>
                <w:rFonts w:cstheme="minorHAnsi"/>
                <w:sz w:val="20"/>
              </w:rPr>
              <w:instrText xml:space="preserve"> \* MERGEFORMAT </w:instrText>
            </w:r>
            <w:r w:rsidR="007A2595" w:rsidRPr="00306A5A">
              <w:rPr>
                <w:rFonts w:cstheme="minorHAnsi"/>
                <w:sz w:val="20"/>
              </w:rPr>
            </w:r>
            <w:r w:rsidR="007A2595" w:rsidRPr="00306A5A">
              <w:rPr>
                <w:rFonts w:cstheme="minorHAnsi"/>
                <w:sz w:val="20"/>
              </w:rPr>
              <w:fldChar w:fldCharType="separate"/>
            </w:r>
            <w:r w:rsidR="007B7A8D">
              <w:rPr>
                <w:rFonts w:cstheme="minorHAnsi"/>
                <w:sz w:val="20"/>
              </w:rPr>
              <w:t>5.1.2</w:t>
            </w:r>
            <w:r w:rsidR="007A2595" w:rsidRPr="00306A5A">
              <w:rPr>
                <w:rFonts w:cstheme="minorHAnsi"/>
                <w:sz w:val="20"/>
              </w:rPr>
              <w:fldChar w:fldCharType="end"/>
            </w:r>
            <w:r w:rsidR="007A2595" w:rsidRPr="00306A5A">
              <w:rPr>
                <w:rFonts w:cstheme="minorHAnsi"/>
                <w:sz w:val="20"/>
              </w:rPr>
              <w:t>).</w:t>
            </w:r>
          </w:p>
        </w:tc>
        <w:tc>
          <w:tcPr>
            <w:tcW w:w="3129" w:type="dxa"/>
          </w:tcPr>
          <w:p w14:paraId="3147D184" w14:textId="77777777" w:rsidR="002933F0" w:rsidRPr="00306A5A" w:rsidRDefault="005024E3" w:rsidP="002933F0">
            <w:pPr>
              <w:rPr>
                <w:rFonts w:cstheme="minorHAnsi"/>
                <w:sz w:val="20"/>
              </w:rPr>
            </w:pPr>
            <w:r w:rsidRPr="00306A5A">
              <w:rPr>
                <w:rFonts w:cstheme="minorHAnsi"/>
                <w:sz w:val="20"/>
              </w:rPr>
              <w:t xml:space="preserve">The project could benefit </w:t>
            </w:r>
            <w:r w:rsidR="007A2595" w:rsidRPr="00306A5A">
              <w:rPr>
                <w:rFonts w:cstheme="minorHAnsi"/>
                <w:sz w:val="20"/>
              </w:rPr>
              <w:t>from tightening of the indicators, baselines and targets.</w:t>
            </w:r>
          </w:p>
        </w:tc>
        <w:tc>
          <w:tcPr>
            <w:tcW w:w="3362" w:type="dxa"/>
          </w:tcPr>
          <w:p w14:paraId="2B3D88CD" w14:textId="4C39096A" w:rsidR="002933F0" w:rsidRPr="00306A5A" w:rsidRDefault="007A2595" w:rsidP="002933F0">
            <w:pPr>
              <w:rPr>
                <w:rFonts w:cstheme="minorHAnsi"/>
                <w:sz w:val="20"/>
              </w:rPr>
            </w:pPr>
            <w:r w:rsidRPr="00306A5A">
              <w:rPr>
                <w:rFonts w:cstheme="minorHAnsi"/>
                <w:sz w:val="20"/>
              </w:rPr>
              <w:t xml:space="preserve">The IPCU should integrate the MTR’s suggestions </w:t>
            </w:r>
            <w:r w:rsidR="00AC6845" w:rsidRPr="00306A5A">
              <w:rPr>
                <w:rFonts w:cstheme="minorHAnsi"/>
                <w:sz w:val="20"/>
              </w:rPr>
              <w:t>on</w:t>
            </w:r>
            <w:r w:rsidRPr="00306A5A">
              <w:rPr>
                <w:rFonts w:cstheme="minorHAnsi"/>
                <w:sz w:val="20"/>
              </w:rPr>
              <w:t xml:space="preserve"> the wording of indicators and the expressions in Baselines and Targets, as suggested in detail in </w:t>
            </w:r>
            <w:r w:rsidRPr="00306A5A">
              <w:rPr>
                <w:rFonts w:cstheme="minorHAnsi"/>
                <w:sz w:val="20"/>
              </w:rPr>
              <w:fldChar w:fldCharType="begin"/>
            </w:r>
            <w:r w:rsidRPr="00306A5A">
              <w:rPr>
                <w:rFonts w:cstheme="minorHAnsi"/>
                <w:sz w:val="20"/>
              </w:rPr>
              <w:instrText xml:space="preserve"> REF _Ref21164854 \h </w:instrText>
            </w:r>
            <w:r w:rsidR="001C16E1" w:rsidRPr="00306A5A">
              <w:rPr>
                <w:rFonts w:cstheme="minorHAnsi"/>
                <w:sz w:val="20"/>
              </w:rPr>
              <w:instrText xml:space="preserve"> \* MERGEFORMAT </w:instrText>
            </w:r>
            <w:r w:rsidRPr="00306A5A">
              <w:rPr>
                <w:rFonts w:cstheme="minorHAnsi"/>
                <w:sz w:val="20"/>
              </w:rPr>
            </w:r>
            <w:r w:rsidRPr="00306A5A">
              <w:rPr>
                <w:rFonts w:cstheme="minorHAnsi"/>
                <w:sz w:val="20"/>
              </w:rPr>
              <w:fldChar w:fldCharType="separate"/>
            </w:r>
            <w:r w:rsidR="007B7A8D" w:rsidRPr="007B7A8D">
              <w:rPr>
                <w:rFonts w:cstheme="minorHAnsi"/>
                <w:sz w:val="20"/>
              </w:rPr>
              <w:t xml:space="preserve">Annex </w:t>
            </w:r>
            <w:r w:rsidR="007B7A8D" w:rsidRPr="007B7A8D">
              <w:rPr>
                <w:rFonts w:cstheme="minorHAnsi"/>
                <w:noProof/>
                <w:sz w:val="20"/>
              </w:rPr>
              <w:t>10</w:t>
            </w:r>
            <w:r w:rsidRPr="00306A5A">
              <w:rPr>
                <w:rFonts w:cstheme="minorHAnsi"/>
                <w:sz w:val="20"/>
              </w:rPr>
              <w:fldChar w:fldCharType="end"/>
            </w:r>
            <w:r w:rsidRPr="00306A5A">
              <w:rPr>
                <w:rFonts w:cstheme="minorHAnsi"/>
                <w:sz w:val="20"/>
              </w:rPr>
              <w:t>.</w:t>
            </w:r>
          </w:p>
        </w:tc>
      </w:tr>
      <w:tr w:rsidR="002933F0" w14:paraId="0181BC51" w14:textId="77777777" w:rsidTr="00D5289C">
        <w:tc>
          <w:tcPr>
            <w:tcW w:w="3245" w:type="dxa"/>
          </w:tcPr>
          <w:p w14:paraId="46097202" w14:textId="595A722A" w:rsidR="002933F0" w:rsidRPr="00306A5A" w:rsidRDefault="003568D1" w:rsidP="002933F0">
            <w:pPr>
              <w:rPr>
                <w:rFonts w:cstheme="minorHAnsi"/>
                <w:sz w:val="20"/>
              </w:rPr>
            </w:pPr>
            <w:r w:rsidRPr="00306A5A">
              <w:rPr>
                <w:rFonts w:cstheme="minorHAnsi"/>
                <w:sz w:val="20"/>
              </w:rPr>
              <w:t>For the Objective, t</w:t>
            </w:r>
            <w:r w:rsidR="00A0708A" w:rsidRPr="00306A5A">
              <w:rPr>
                <w:rFonts w:cstheme="minorHAnsi"/>
                <w:sz w:val="20"/>
              </w:rPr>
              <w:t xml:space="preserve">he indicator has been achieved, and key parts of the supply chain have sustainability </w:t>
            </w:r>
            <w:r w:rsidRPr="00306A5A">
              <w:rPr>
                <w:rFonts w:cstheme="minorHAnsi"/>
                <w:sz w:val="20"/>
              </w:rPr>
              <w:t>integrated.</w:t>
            </w:r>
          </w:p>
        </w:tc>
        <w:tc>
          <w:tcPr>
            <w:tcW w:w="3129" w:type="dxa"/>
          </w:tcPr>
          <w:p w14:paraId="73678D6A" w14:textId="67B3FD9F" w:rsidR="002933F0" w:rsidRPr="00306A5A" w:rsidRDefault="00A0708A" w:rsidP="002933F0">
            <w:pPr>
              <w:rPr>
                <w:rFonts w:cstheme="minorHAnsi"/>
                <w:sz w:val="20"/>
              </w:rPr>
            </w:pPr>
            <w:r w:rsidRPr="00306A5A">
              <w:rPr>
                <w:rFonts w:cstheme="minorHAnsi"/>
                <w:sz w:val="20"/>
              </w:rPr>
              <w:t xml:space="preserve">The indicator does not </w:t>
            </w:r>
            <w:r w:rsidR="00B13D2B" w:rsidRPr="00306A5A">
              <w:rPr>
                <w:rFonts w:cstheme="minorHAnsi"/>
                <w:sz w:val="20"/>
              </w:rPr>
              <w:t>fully represent the achievement of the Objective</w:t>
            </w:r>
            <w:r w:rsidRPr="00306A5A">
              <w:rPr>
                <w:rFonts w:cstheme="minorHAnsi"/>
                <w:sz w:val="20"/>
              </w:rPr>
              <w:t>, and the weaknesses with respect to Outcomes filter up to this level.</w:t>
            </w:r>
          </w:p>
        </w:tc>
        <w:tc>
          <w:tcPr>
            <w:tcW w:w="3362" w:type="dxa"/>
          </w:tcPr>
          <w:p w14:paraId="66A921C7" w14:textId="7E9A6E7B" w:rsidR="002933F0" w:rsidRPr="00306A5A" w:rsidRDefault="00D80922" w:rsidP="002933F0">
            <w:pPr>
              <w:rPr>
                <w:rFonts w:cstheme="minorHAnsi"/>
                <w:sz w:val="20"/>
              </w:rPr>
            </w:pPr>
            <w:r w:rsidRPr="00306A5A">
              <w:rPr>
                <w:rFonts w:cstheme="minorHAnsi"/>
                <w:sz w:val="20"/>
              </w:rPr>
              <w:t>-</w:t>
            </w:r>
            <w:r w:rsidR="003568D1" w:rsidRPr="00306A5A">
              <w:rPr>
                <w:rFonts w:cstheme="minorHAnsi"/>
                <w:sz w:val="20"/>
              </w:rPr>
              <w:t>.</w:t>
            </w:r>
          </w:p>
        </w:tc>
      </w:tr>
      <w:tr w:rsidR="002933F0" w14:paraId="0E0B3C23" w14:textId="77777777" w:rsidTr="00D5289C">
        <w:tc>
          <w:tcPr>
            <w:tcW w:w="3245" w:type="dxa"/>
          </w:tcPr>
          <w:p w14:paraId="69222DEA" w14:textId="7F15A9C7" w:rsidR="002933F0" w:rsidRPr="00306A5A" w:rsidRDefault="00DE20AE" w:rsidP="002933F0">
            <w:pPr>
              <w:rPr>
                <w:rFonts w:cstheme="minorHAnsi"/>
                <w:sz w:val="20"/>
              </w:rPr>
            </w:pPr>
            <w:r w:rsidRPr="00306A5A">
              <w:rPr>
                <w:rFonts w:cstheme="minorHAnsi"/>
                <w:sz w:val="20"/>
              </w:rPr>
              <w:t>There is</w:t>
            </w:r>
            <w:r w:rsidR="00364F55" w:rsidRPr="00306A5A">
              <w:rPr>
                <w:rFonts w:cstheme="minorHAnsi"/>
                <w:sz w:val="20"/>
              </w:rPr>
              <w:t xml:space="preserve"> an increase in demand for sustainable marine commodities as a result of the project</w:t>
            </w:r>
            <w:r w:rsidR="008927E2" w:rsidRPr="00306A5A">
              <w:rPr>
                <w:rFonts w:cstheme="minorHAnsi"/>
                <w:sz w:val="20"/>
              </w:rPr>
              <w:t xml:space="preserve"> </w:t>
            </w:r>
            <w:r w:rsidRPr="00306A5A">
              <w:rPr>
                <w:rFonts w:cstheme="minorHAnsi"/>
                <w:sz w:val="20"/>
              </w:rPr>
              <w:t>(Outcome 1)</w:t>
            </w:r>
            <w:r w:rsidR="00364F55" w:rsidRPr="00306A5A">
              <w:rPr>
                <w:rFonts w:cstheme="minorHAnsi"/>
                <w:sz w:val="20"/>
              </w:rPr>
              <w:t xml:space="preserve">; commercial aspects could be given more emphasis in </w:t>
            </w:r>
            <w:r w:rsidR="00B13D2B" w:rsidRPr="00306A5A">
              <w:rPr>
                <w:rFonts w:cstheme="minorHAnsi"/>
                <w:sz w:val="20"/>
              </w:rPr>
              <w:t>Supplychain Roundtables</w:t>
            </w:r>
            <w:r w:rsidR="00364F55" w:rsidRPr="00306A5A">
              <w:rPr>
                <w:rFonts w:cstheme="minorHAnsi"/>
                <w:sz w:val="20"/>
              </w:rPr>
              <w:t>.</w:t>
            </w:r>
          </w:p>
        </w:tc>
        <w:tc>
          <w:tcPr>
            <w:tcW w:w="3129" w:type="dxa"/>
          </w:tcPr>
          <w:p w14:paraId="5F485694" w14:textId="77777777" w:rsidR="002933F0" w:rsidRPr="00306A5A" w:rsidRDefault="00364F55" w:rsidP="00364F55">
            <w:pPr>
              <w:rPr>
                <w:rFonts w:cstheme="minorHAnsi"/>
                <w:sz w:val="20"/>
              </w:rPr>
            </w:pPr>
            <w:r w:rsidRPr="00306A5A">
              <w:rPr>
                <w:rFonts w:cstheme="minorHAnsi"/>
                <w:sz w:val="20"/>
              </w:rPr>
              <w:t>Links and complementarity between SRs, FIPs and Platforms ensure a comprehensive supply-chain approach; reinforcing a commercial perspective at Supplychain Roundtables would increase buy-in</w:t>
            </w:r>
            <w:r w:rsidR="005039D4" w:rsidRPr="00306A5A">
              <w:rPr>
                <w:rFonts w:cstheme="minorHAnsi"/>
                <w:sz w:val="20"/>
              </w:rPr>
              <w:t>.</w:t>
            </w:r>
          </w:p>
        </w:tc>
        <w:tc>
          <w:tcPr>
            <w:tcW w:w="3362" w:type="dxa"/>
          </w:tcPr>
          <w:p w14:paraId="752E58A2" w14:textId="0CA583A8" w:rsidR="002933F0" w:rsidRPr="00306A5A" w:rsidRDefault="00296382" w:rsidP="002933F0">
            <w:pPr>
              <w:rPr>
                <w:rFonts w:cstheme="minorHAnsi"/>
                <w:sz w:val="20"/>
              </w:rPr>
            </w:pPr>
            <w:r w:rsidRPr="00306A5A">
              <w:rPr>
                <w:rFonts w:cstheme="minorHAnsi"/>
                <w:sz w:val="20"/>
              </w:rPr>
              <w:t>-</w:t>
            </w:r>
            <w:r w:rsidR="00364F55" w:rsidRPr="00306A5A">
              <w:rPr>
                <w:rFonts w:cstheme="minorHAnsi"/>
                <w:sz w:val="20"/>
              </w:rPr>
              <w:t>SFP (and any future project) to ensure that sustainability and supply chain matters</w:t>
            </w:r>
            <w:r w:rsidR="0013400E" w:rsidRPr="00306A5A">
              <w:rPr>
                <w:rFonts w:cstheme="minorHAnsi"/>
                <w:sz w:val="20"/>
              </w:rPr>
              <w:t xml:space="preserve"> (in platforms</w:t>
            </w:r>
            <w:r w:rsidR="00963C8C" w:rsidRPr="00306A5A">
              <w:rPr>
                <w:rFonts w:cstheme="minorHAnsi"/>
                <w:sz w:val="20"/>
              </w:rPr>
              <w:t xml:space="preserve"> and FIPs</w:t>
            </w:r>
            <w:r w:rsidR="0013400E" w:rsidRPr="00306A5A">
              <w:rPr>
                <w:rFonts w:cstheme="minorHAnsi"/>
                <w:sz w:val="20"/>
              </w:rPr>
              <w:t xml:space="preserve"> as well as SRs)</w:t>
            </w:r>
            <w:r w:rsidR="00364F55" w:rsidRPr="00306A5A">
              <w:rPr>
                <w:rFonts w:cstheme="minorHAnsi"/>
                <w:sz w:val="20"/>
              </w:rPr>
              <w:t xml:space="preserve"> are presented from a business perspective: potential value-</w:t>
            </w:r>
            <w:r w:rsidR="007845CF" w:rsidRPr="00306A5A">
              <w:rPr>
                <w:rFonts w:cstheme="minorHAnsi"/>
                <w:sz w:val="20"/>
              </w:rPr>
              <w:t>added, maintaining</w:t>
            </w:r>
            <w:r w:rsidR="00364F55" w:rsidRPr="00306A5A">
              <w:rPr>
                <w:rFonts w:cstheme="minorHAnsi"/>
                <w:sz w:val="20"/>
              </w:rPr>
              <w:t xml:space="preserve"> </w:t>
            </w:r>
            <w:r w:rsidR="009846A1" w:rsidRPr="00306A5A">
              <w:rPr>
                <w:rFonts w:cstheme="minorHAnsi"/>
                <w:sz w:val="20"/>
              </w:rPr>
              <w:t xml:space="preserve">or </w:t>
            </w:r>
            <w:r w:rsidR="00364F55" w:rsidRPr="00306A5A">
              <w:rPr>
                <w:rFonts w:cstheme="minorHAnsi"/>
                <w:sz w:val="20"/>
              </w:rPr>
              <w:t>increasing market share</w:t>
            </w:r>
            <w:r w:rsidR="005039D4" w:rsidRPr="00306A5A">
              <w:rPr>
                <w:rFonts w:cstheme="minorHAnsi"/>
                <w:sz w:val="20"/>
              </w:rPr>
              <w:t>.</w:t>
            </w:r>
          </w:p>
        </w:tc>
      </w:tr>
      <w:tr w:rsidR="002933F0" w14:paraId="54209BBC" w14:textId="77777777" w:rsidTr="00D5289C">
        <w:tc>
          <w:tcPr>
            <w:tcW w:w="3245" w:type="dxa"/>
          </w:tcPr>
          <w:p w14:paraId="600EB2CD" w14:textId="77777777" w:rsidR="002933F0" w:rsidRPr="00306A5A" w:rsidRDefault="00DE20AE" w:rsidP="002933F0">
            <w:pPr>
              <w:rPr>
                <w:rFonts w:cstheme="minorHAnsi"/>
                <w:sz w:val="20"/>
              </w:rPr>
            </w:pPr>
            <w:r w:rsidRPr="00306A5A">
              <w:rPr>
                <w:rFonts w:cstheme="minorHAnsi"/>
                <w:sz w:val="20"/>
              </w:rPr>
              <w:t>RFMOs have been pressurised through letters, new industry groupings, SFP’s attendance at RFMOs</w:t>
            </w:r>
            <w:r w:rsidR="008927E2" w:rsidRPr="00306A5A">
              <w:rPr>
                <w:rFonts w:cstheme="minorHAnsi"/>
                <w:sz w:val="20"/>
              </w:rPr>
              <w:t xml:space="preserve"> (Outcome 2).</w:t>
            </w:r>
          </w:p>
        </w:tc>
        <w:tc>
          <w:tcPr>
            <w:tcW w:w="3129" w:type="dxa"/>
          </w:tcPr>
          <w:p w14:paraId="2EEE4322" w14:textId="1343B126" w:rsidR="002933F0" w:rsidRPr="00306A5A" w:rsidRDefault="00DE20AE" w:rsidP="00DE20AE">
            <w:pPr>
              <w:rPr>
                <w:rFonts w:cstheme="minorHAnsi"/>
                <w:sz w:val="20"/>
              </w:rPr>
            </w:pPr>
            <w:r w:rsidRPr="00306A5A">
              <w:rPr>
                <w:rFonts w:cstheme="minorHAnsi"/>
                <w:sz w:val="20"/>
              </w:rPr>
              <w:t>There is increased pressure on RFMOs (as per Outcome)</w:t>
            </w:r>
            <w:r w:rsidR="00823AEA" w:rsidRPr="00306A5A">
              <w:rPr>
                <w:rFonts w:cstheme="minorHAnsi"/>
                <w:sz w:val="20"/>
              </w:rPr>
              <w:t>.</w:t>
            </w:r>
            <w:r w:rsidRPr="00306A5A">
              <w:rPr>
                <w:rFonts w:cstheme="minorHAnsi"/>
                <w:sz w:val="20"/>
              </w:rPr>
              <w:t xml:space="preserve"> There is value added from the partnership with SFP for this Component (Outcomes 1 &amp; 2)</w:t>
            </w:r>
          </w:p>
        </w:tc>
        <w:tc>
          <w:tcPr>
            <w:tcW w:w="3362" w:type="dxa"/>
          </w:tcPr>
          <w:p w14:paraId="05922EF8" w14:textId="77777777" w:rsidR="002933F0" w:rsidRPr="00306A5A" w:rsidRDefault="008927E2" w:rsidP="002933F0">
            <w:pPr>
              <w:rPr>
                <w:rFonts w:cstheme="minorHAnsi"/>
                <w:sz w:val="20"/>
              </w:rPr>
            </w:pPr>
            <w:r w:rsidRPr="00306A5A">
              <w:rPr>
                <w:rFonts w:cstheme="minorHAnsi"/>
                <w:sz w:val="20"/>
              </w:rPr>
              <w:t>-</w:t>
            </w:r>
          </w:p>
        </w:tc>
      </w:tr>
      <w:tr w:rsidR="008927E2" w14:paraId="37A35F10" w14:textId="77777777" w:rsidTr="00D5289C">
        <w:tc>
          <w:tcPr>
            <w:tcW w:w="3245" w:type="dxa"/>
          </w:tcPr>
          <w:p w14:paraId="02036B9E" w14:textId="77777777" w:rsidR="008927E2" w:rsidRPr="00306A5A" w:rsidRDefault="00B11929" w:rsidP="002933F0">
            <w:pPr>
              <w:rPr>
                <w:rFonts w:cstheme="minorHAnsi"/>
                <w:sz w:val="20"/>
              </w:rPr>
            </w:pPr>
            <w:r w:rsidRPr="00306A5A">
              <w:rPr>
                <w:rFonts w:cstheme="minorHAnsi"/>
                <w:sz w:val="20"/>
              </w:rPr>
              <w:t>Five Sustainable Marine Commodities Platforms have been created</w:t>
            </w:r>
            <w:r w:rsidR="006732D2" w:rsidRPr="00306A5A">
              <w:rPr>
                <w:rFonts w:cstheme="minorHAnsi"/>
                <w:sz w:val="20"/>
              </w:rPr>
              <w:t xml:space="preserve"> (Outcome 3)</w:t>
            </w:r>
            <w:r w:rsidRPr="00306A5A">
              <w:rPr>
                <w:rFonts w:cstheme="minorHAnsi"/>
                <w:sz w:val="20"/>
              </w:rPr>
              <w:t>, though there are concerns about inst</w:t>
            </w:r>
            <w:r w:rsidR="0097766E" w:rsidRPr="00306A5A">
              <w:rPr>
                <w:rFonts w:cstheme="minorHAnsi"/>
                <w:sz w:val="20"/>
              </w:rPr>
              <w:t>it</w:t>
            </w:r>
            <w:r w:rsidRPr="00306A5A">
              <w:rPr>
                <w:rFonts w:cstheme="minorHAnsi"/>
                <w:sz w:val="20"/>
              </w:rPr>
              <w:t xml:space="preserve">utionalisation. One Sustainable Fisheries Action Plan has been produced in Costa Rica, but there are concerns about financing. </w:t>
            </w:r>
          </w:p>
        </w:tc>
        <w:tc>
          <w:tcPr>
            <w:tcW w:w="3129" w:type="dxa"/>
          </w:tcPr>
          <w:p w14:paraId="58444A96" w14:textId="33CDC25D" w:rsidR="006732D2" w:rsidRPr="00306A5A" w:rsidRDefault="009F7E68" w:rsidP="006732D2">
            <w:pPr>
              <w:rPr>
                <w:rFonts w:cstheme="minorHAnsi"/>
                <w:sz w:val="20"/>
              </w:rPr>
            </w:pPr>
            <w:r w:rsidRPr="00306A5A">
              <w:rPr>
                <w:rFonts w:cstheme="minorHAnsi"/>
                <w:sz w:val="20"/>
              </w:rPr>
              <w:t>Lessons can &amp; should be learnt from Costa Rica’s experience for the other three countries.</w:t>
            </w:r>
            <w:r w:rsidR="000022BE" w:rsidRPr="00306A5A">
              <w:rPr>
                <w:rFonts w:cstheme="minorHAnsi"/>
                <w:sz w:val="20"/>
              </w:rPr>
              <w:t xml:space="preserve"> </w:t>
            </w:r>
            <w:r w:rsidR="006732D2" w:rsidRPr="00306A5A">
              <w:rPr>
                <w:rFonts w:cstheme="minorHAnsi"/>
                <w:sz w:val="20"/>
              </w:rPr>
              <w:t xml:space="preserve">Improved synergy, but platforms have yet to be institutionalised, thus compromising sustainability and </w:t>
            </w:r>
            <w:r w:rsidR="00AC6845" w:rsidRPr="00306A5A">
              <w:rPr>
                <w:rFonts w:cstheme="minorHAnsi"/>
                <w:sz w:val="20"/>
              </w:rPr>
              <w:t>long-term</w:t>
            </w:r>
            <w:r w:rsidR="006732D2" w:rsidRPr="00306A5A">
              <w:rPr>
                <w:rFonts w:cstheme="minorHAnsi"/>
                <w:sz w:val="20"/>
              </w:rPr>
              <w:t xml:space="preserve"> impact.</w:t>
            </w:r>
          </w:p>
          <w:p w14:paraId="4EEE538E" w14:textId="61E40400" w:rsidR="006732D2" w:rsidRPr="00306A5A" w:rsidRDefault="006732D2" w:rsidP="006732D2">
            <w:pPr>
              <w:rPr>
                <w:rFonts w:cstheme="minorHAnsi"/>
                <w:sz w:val="20"/>
              </w:rPr>
            </w:pPr>
            <w:r w:rsidRPr="00306A5A">
              <w:rPr>
                <w:rFonts w:cstheme="minorHAnsi"/>
                <w:sz w:val="20"/>
              </w:rPr>
              <w:t xml:space="preserve">Important to ensure governance of platform </w:t>
            </w:r>
            <w:r w:rsidRPr="00306A5A">
              <w:rPr>
                <w:rFonts w:cstheme="minorHAnsi"/>
                <w:i/>
                <w:iCs/>
                <w:sz w:val="20"/>
              </w:rPr>
              <w:t xml:space="preserve">and </w:t>
            </w:r>
            <w:r w:rsidRPr="00306A5A">
              <w:rPr>
                <w:rFonts w:cstheme="minorHAnsi"/>
                <w:sz w:val="20"/>
              </w:rPr>
              <w:t>of fisheries (that concrete fisheries management measures result from the platform).</w:t>
            </w:r>
          </w:p>
          <w:p w14:paraId="2808511E" w14:textId="77777777" w:rsidR="006732D2" w:rsidRPr="00306A5A" w:rsidRDefault="006732D2" w:rsidP="006732D2">
            <w:pPr>
              <w:rPr>
                <w:rFonts w:cstheme="minorHAnsi"/>
                <w:sz w:val="20"/>
              </w:rPr>
            </w:pPr>
            <w:r w:rsidRPr="00306A5A">
              <w:rPr>
                <w:rFonts w:cstheme="minorHAnsi"/>
                <w:sz w:val="20"/>
              </w:rPr>
              <w:t xml:space="preserve">Important to ensure that </w:t>
            </w:r>
            <w:r w:rsidRPr="00306A5A">
              <w:rPr>
                <w:rFonts w:cstheme="minorHAnsi"/>
                <w:i/>
                <w:iCs/>
                <w:sz w:val="20"/>
              </w:rPr>
              <w:t>value chains</w:t>
            </w:r>
            <w:r w:rsidRPr="00306A5A">
              <w:rPr>
                <w:rFonts w:cstheme="minorHAnsi"/>
                <w:sz w:val="20"/>
              </w:rPr>
              <w:t xml:space="preserve"> remain a focus.</w:t>
            </w:r>
          </w:p>
          <w:p w14:paraId="621CC044" w14:textId="36C57389" w:rsidR="008927E2" w:rsidRPr="00306A5A" w:rsidRDefault="00D6731E" w:rsidP="006732D2">
            <w:pPr>
              <w:rPr>
                <w:rFonts w:cstheme="minorHAnsi"/>
                <w:sz w:val="20"/>
              </w:rPr>
            </w:pPr>
            <w:r w:rsidRPr="00306A5A">
              <w:rPr>
                <w:rFonts w:cstheme="minorHAnsi"/>
                <w:sz w:val="20"/>
              </w:rPr>
              <w:t>Whether the P</w:t>
            </w:r>
            <w:r w:rsidR="006732D2" w:rsidRPr="00306A5A">
              <w:rPr>
                <w:rFonts w:cstheme="minorHAnsi"/>
                <w:sz w:val="20"/>
              </w:rPr>
              <w:t>latform aim</w:t>
            </w:r>
            <w:r w:rsidRPr="00306A5A">
              <w:rPr>
                <w:rFonts w:cstheme="minorHAnsi"/>
                <w:sz w:val="20"/>
              </w:rPr>
              <w:t>s</w:t>
            </w:r>
            <w:r w:rsidR="006732D2" w:rsidRPr="00306A5A">
              <w:rPr>
                <w:rFonts w:cstheme="minorHAnsi"/>
                <w:sz w:val="20"/>
              </w:rPr>
              <w:t xml:space="preserve"> for SFAP or FMP will depend on context.</w:t>
            </w:r>
          </w:p>
        </w:tc>
        <w:tc>
          <w:tcPr>
            <w:tcW w:w="3362" w:type="dxa"/>
          </w:tcPr>
          <w:p w14:paraId="0408DEC7" w14:textId="334761F3" w:rsidR="006732D2" w:rsidRPr="00306A5A" w:rsidRDefault="006732D2" w:rsidP="006732D2">
            <w:pPr>
              <w:rPr>
                <w:rFonts w:cstheme="minorHAnsi"/>
                <w:sz w:val="20"/>
              </w:rPr>
            </w:pPr>
            <w:r w:rsidRPr="00306A5A">
              <w:rPr>
                <w:rFonts w:cstheme="minorHAnsi"/>
                <w:sz w:val="20"/>
              </w:rPr>
              <w:t>-</w:t>
            </w:r>
            <w:r w:rsidR="007D29D7" w:rsidRPr="00306A5A">
              <w:rPr>
                <w:rFonts w:cstheme="minorHAnsi"/>
                <w:sz w:val="20"/>
              </w:rPr>
              <w:t xml:space="preserve">National Authorities and UNDP </w:t>
            </w:r>
            <w:r w:rsidRPr="00306A5A">
              <w:rPr>
                <w:rFonts w:cstheme="minorHAnsi"/>
                <w:sz w:val="20"/>
              </w:rPr>
              <w:t xml:space="preserve">to do all that is possible to ensure that Platforms supported by the project are anchored in </w:t>
            </w:r>
            <w:r w:rsidR="009846A1" w:rsidRPr="00306A5A">
              <w:rPr>
                <w:rFonts w:cstheme="minorHAnsi"/>
                <w:sz w:val="20"/>
              </w:rPr>
              <w:t xml:space="preserve">existing </w:t>
            </w:r>
            <w:r w:rsidRPr="00306A5A">
              <w:rPr>
                <w:rFonts w:cstheme="minorHAnsi"/>
                <w:sz w:val="20"/>
              </w:rPr>
              <w:t xml:space="preserve">permanent </w:t>
            </w:r>
            <w:r w:rsidR="009846A1" w:rsidRPr="00306A5A">
              <w:rPr>
                <w:rFonts w:cstheme="minorHAnsi"/>
                <w:sz w:val="20"/>
              </w:rPr>
              <w:t xml:space="preserve">legally constituted </w:t>
            </w:r>
            <w:r w:rsidRPr="00306A5A">
              <w:rPr>
                <w:rFonts w:cstheme="minorHAnsi"/>
                <w:sz w:val="20"/>
              </w:rPr>
              <w:t xml:space="preserve">institutions, </w:t>
            </w:r>
            <w:r w:rsidRPr="00306A5A">
              <w:rPr>
                <w:rFonts w:cstheme="minorHAnsi"/>
                <w:i/>
                <w:iCs/>
                <w:sz w:val="20"/>
              </w:rPr>
              <w:t>and</w:t>
            </w:r>
            <w:r w:rsidRPr="00306A5A">
              <w:rPr>
                <w:rFonts w:cstheme="minorHAnsi"/>
                <w:sz w:val="20"/>
              </w:rPr>
              <w:t xml:space="preserve"> that national platform coordinators are from permanent staff positions</w:t>
            </w:r>
            <w:r w:rsidR="000C6F86" w:rsidRPr="00306A5A">
              <w:rPr>
                <w:rStyle w:val="Refdenotaalpie"/>
                <w:rFonts w:asciiTheme="minorHAnsi" w:hAnsiTheme="minorHAnsi" w:cstheme="minorHAnsi"/>
                <w:sz w:val="20"/>
              </w:rPr>
              <w:footnoteReference w:id="13"/>
            </w:r>
            <w:r w:rsidRPr="00306A5A">
              <w:rPr>
                <w:rFonts w:cstheme="minorHAnsi"/>
                <w:sz w:val="20"/>
              </w:rPr>
              <w:t>; GMC staff to take role of facilitator and advisor.</w:t>
            </w:r>
          </w:p>
          <w:p w14:paraId="63572540" w14:textId="1E334A8B" w:rsidR="006732D2" w:rsidRPr="00306A5A" w:rsidRDefault="006732D2" w:rsidP="006732D2">
            <w:pPr>
              <w:rPr>
                <w:rFonts w:cstheme="minorHAnsi"/>
                <w:sz w:val="20"/>
              </w:rPr>
            </w:pPr>
            <w:r w:rsidRPr="00306A5A">
              <w:rPr>
                <w:rFonts w:cstheme="minorHAnsi"/>
                <w:sz w:val="20"/>
              </w:rPr>
              <w:t>-</w:t>
            </w:r>
            <w:r w:rsidR="007D29D7" w:rsidRPr="00306A5A">
              <w:rPr>
                <w:rFonts w:cstheme="minorHAnsi"/>
                <w:sz w:val="20"/>
              </w:rPr>
              <w:t>National Authorities and UNDP</w:t>
            </w:r>
            <w:r w:rsidR="000C6F86" w:rsidRPr="00306A5A">
              <w:rPr>
                <w:rFonts w:cstheme="minorHAnsi"/>
                <w:sz w:val="20"/>
              </w:rPr>
              <w:t xml:space="preserve"> to note that o</w:t>
            </w:r>
            <w:r w:rsidRPr="00306A5A">
              <w:rPr>
                <w:rFonts w:cstheme="minorHAnsi"/>
                <w:sz w:val="20"/>
              </w:rPr>
              <w:t xml:space="preserve">utput </w:t>
            </w:r>
            <w:r w:rsidR="007D29D7" w:rsidRPr="00306A5A">
              <w:rPr>
                <w:rFonts w:cstheme="minorHAnsi"/>
                <w:sz w:val="20"/>
              </w:rPr>
              <w:t xml:space="preserve">of the Platform </w:t>
            </w:r>
            <w:r w:rsidRPr="00306A5A">
              <w:rPr>
                <w:rFonts w:cstheme="minorHAnsi"/>
                <w:sz w:val="20"/>
              </w:rPr>
              <w:t xml:space="preserve">might be government-endorsed management plans instead of Sustainable Fisheries Action Plans, case by case, </w:t>
            </w:r>
            <w:r w:rsidR="000C6F86" w:rsidRPr="00306A5A">
              <w:rPr>
                <w:rFonts w:cstheme="minorHAnsi"/>
                <w:sz w:val="20"/>
              </w:rPr>
              <w:t xml:space="preserve">and </w:t>
            </w:r>
            <w:r w:rsidR="00D80922" w:rsidRPr="00306A5A">
              <w:rPr>
                <w:rFonts w:cstheme="minorHAnsi"/>
                <w:sz w:val="20"/>
              </w:rPr>
              <w:t xml:space="preserve">Platform Steering Committees </w:t>
            </w:r>
            <w:r w:rsidRPr="00306A5A">
              <w:rPr>
                <w:rFonts w:cstheme="minorHAnsi"/>
                <w:sz w:val="20"/>
              </w:rPr>
              <w:t xml:space="preserve">need to ensure </w:t>
            </w:r>
            <w:r w:rsidRPr="00306A5A">
              <w:rPr>
                <w:rFonts w:cstheme="minorHAnsi"/>
                <w:i/>
                <w:iCs/>
                <w:sz w:val="20"/>
              </w:rPr>
              <w:t xml:space="preserve">value chain </w:t>
            </w:r>
            <w:r w:rsidRPr="00306A5A">
              <w:rPr>
                <w:rFonts w:cstheme="minorHAnsi"/>
                <w:sz w:val="20"/>
              </w:rPr>
              <w:t>relevance</w:t>
            </w:r>
            <w:r w:rsidR="00775B4F" w:rsidRPr="00306A5A">
              <w:rPr>
                <w:rFonts w:cstheme="minorHAnsi"/>
                <w:sz w:val="20"/>
              </w:rPr>
              <w:t xml:space="preserve"> with continued involvement of big international players</w:t>
            </w:r>
            <w:r w:rsidR="00FD75FA" w:rsidRPr="00306A5A">
              <w:rPr>
                <w:rFonts w:cstheme="minorHAnsi"/>
                <w:sz w:val="20"/>
              </w:rPr>
              <w:t xml:space="preserve"> and an increased focus on realistic financing of the plans</w:t>
            </w:r>
            <w:r w:rsidRPr="00306A5A">
              <w:rPr>
                <w:rFonts w:cstheme="minorHAnsi"/>
                <w:sz w:val="20"/>
              </w:rPr>
              <w:t>.</w:t>
            </w:r>
          </w:p>
          <w:p w14:paraId="213CE17E" w14:textId="291EB5D9" w:rsidR="008927E2" w:rsidRPr="00306A5A" w:rsidRDefault="006732D2" w:rsidP="006732D2">
            <w:pPr>
              <w:rPr>
                <w:rFonts w:cstheme="minorHAnsi"/>
                <w:sz w:val="20"/>
              </w:rPr>
            </w:pPr>
            <w:r w:rsidRPr="00306A5A">
              <w:rPr>
                <w:rFonts w:cstheme="minorHAnsi"/>
                <w:sz w:val="20"/>
              </w:rPr>
              <w:t>-From 2020</w:t>
            </w:r>
            <w:r w:rsidR="008C1F43" w:rsidRPr="00306A5A">
              <w:rPr>
                <w:rFonts w:cstheme="minorHAnsi"/>
                <w:sz w:val="20"/>
              </w:rPr>
              <w:t xml:space="preserve"> to project end</w:t>
            </w:r>
            <w:r w:rsidRPr="00306A5A">
              <w:rPr>
                <w:rFonts w:cstheme="minorHAnsi"/>
                <w:sz w:val="20"/>
              </w:rPr>
              <w:t xml:space="preserve">, </w:t>
            </w:r>
            <w:r w:rsidR="00D80922" w:rsidRPr="00306A5A">
              <w:rPr>
                <w:rFonts w:cstheme="minorHAnsi"/>
                <w:sz w:val="20"/>
              </w:rPr>
              <w:t xml:space="preserve">IPCU to recruit </w:t>
            </w:r>
            <w:r w:rsidRPr="00306A5A">
              <w:rPr>
                <w:rFonts w:cstheme="minorHAnsi"/>
                <w:sz w:val="20"/>
              </w:rPr>
              <w:t xml:space="preserve">one person under the post of </w:t>
            </w:r>
            <w:r w:rsidR="00201D87" w:rsidRPr="00306A5A">
              <w:rPr>
                <w:rFonts w:cstheme="minorHAnsi"/>
                <w:sz w:val="20"/>
              </w:rPr>
              <w:t xml:space="preserve">Global </w:t>
            </w:r>
            <w:r w:rsidRPr="00306A5A">
              <w:rPr>
                <w:rFonts w:cstheme="minorHAnsi"/>
                <w:sz w:val="20"/>
              </w:rPr>
              <w:t>Platform Advisor, in order to draw lessons</w:t>
            </w:r>
            <w:r w:rsidR="00FD75FA" w:rsidRPr="00306A5A">
              <w:rPr>
                <w:rFonts w:cstheme="minorHAnsi"/>
                <w:sz w:val="20"/>
              </w:rPr>
              <w:t xml:space="preserve"> learnt and best practices,</w:t>
            </w:r>
            <w:r w:rsidRPr="00306A5A">
              <w:rPr>
                <w:rFonts w:cstheme="minorHAnsi"/>
                <w:sz w:val="20"/>
              </w:rPr>
              <w:t xml:space="preserve"> and provide coherence.</w:t>
            </w:r>
          </w:p>
        </w:tc>
      </w:tr>
      <w:tr w:rsidR="008927E2" w14:paraId="3FB66AE8" w14:textId="77777777" w:rsidTr="00D5289C">
        <w:tc>
          <w:tcPr>
            <w:tcW w:w="3245" w:type="dxa"/>
          </w:tcPr>
          <w:p w14:paraId="1182BCCF" w14:textId="50A3FFF1" w:rsidR="008927E2" w:rsidRPr="00306A5A" w:rsidRDefault="00D87173" w:rsidP="002933F0">
            <w:pPr>
              <w:rPr>
                <w:rFonts w:cstheme="minorHAnsi"/>
                <w:sz w:val="20"/>
              </w:rPr>
            </w:pPr>
            <w:r w:rsidRPr="00306A5A">
              <w:rPr>
                <w:rFonts w:cstheme="minorHAnsi"/>
                <w:sz w:val="20"/>
              </w:rPr>
              <w:t>Outcome 4 relates to the sustainability scores of marine commodities purchased from project fisheries</w:t>
            </w:r>
            <w:r w:rsidR="00A80C5B" w:rsidRPr="00306A5A">
              <w:rPr>
                <w:rFonts w:cstheme="minorHAnsi"/>
                <w:sz w:val="20"/>
              </w:rPr>
              <w:t xml:space="preserve">; the project monitors FIPs and </w:t>
            </w:r>
            <w:r w:rsidR="006B2307" w:rsidRPr="00306A5A">
              <w:rPr>
                <w:rFonts w:cstheme="minorHAnsi"/>
                <w:sz w:val="20"/>
              </w:rPr>
              <w:t>fisheries and</w:t>
            </w:r>
            <w:r w:rsidR="00A80C5B" w:rsidRPr="00306A5A">
              <w:rPr>
                <w:rFonts w:cstheme="minorHAnsi"/>
                <w:sz w:val="20"/>
              </w:rPr>
              <w:t xml:space="preserve"> </w:t>
            </w:r>
            <w:r w:rsidR="00CE46BB" w:rsidRPr="00306A5A">
              <w:rPr>
                <w:rFonts w:cstheme="minorHAnsi"/>
                <w:sz w:val="20"/>
              </w:rPr>
              <w:t>FIPs are on target in terms of progress, but financing is short of target.</w:t>
            </w:r>
          </w:p>
        </w:tc>
        <w:tc>
          <w:tcPr>
            <w:tcW w:w="3129" w:type="dxa"/>
          </w:tcPr>
          <w:p w14:paraId="5F921C6D" w14:textId="6CD567A7" w:rsidR="008927E2" w:rsidRPr="00306A5A" w:rsidRDefault="00CE46BB" w:rsidP="002933F0">
            <w:pPr>
              <w:rPr>
                <w:rFonts w:cstheme="minorHAnsi"/>
                <w:sz w:val="20"/>
              </w:rPr>
            </w:pPr>
            <w:r w:rsidRPr="00306A5A">
              <w:rPr>
                <w:rFonts w:cstheme="minorHAnsi"/>
                <w:sz w:val="20"/>
              </w:rPr>
              <w:t>The FIPs suffered from a late start in most countries and limited SFP support</w:t>
            </w:r>
            <w:r w:rsidR="008662D2" w:rsidRPr="00306A5A">
              <w:rPr>
                <w:rFonts w:cstheme="minorHAnsi"/>
                <w:sz w:val="20"/>
              </w:rPr>
              <w:t xml:space="preserve">, through no fault of their </w:t>
            </w:r>
            <w:r w:rsidR="00FD799D" w:rsidRPr="00306A5A">
              <w:rPr>
                <w:rFonts w:cstheme="minorHAnsi"/>
                <w:sz w:val="20"/>
              </w:rPr>
              <w:t>own, in</w:t>
            </w:r>
            <w:r w:rsidRPr="00306A5A">
              <w:rPr>
                <w:rFonts w:cstheme="minorHAnsi"/>
                <w:sz w:val="20"/>
              </w:rPr>
              <w:t xml:space="preserve"> </w:t>
            </w:r>
            <w:r w:rsidR="00937693" w:rsidRPr="00306A5A">
              <w:rPr>
                <w:rFonts w:cstheme="minorHAnsi"/>
                <w:sz w:val="20"/>
              </w:rPr>
              <w:t>Costa Rica and Indonesia</w:t>
            </w:r>
            <w:r w:rsidR="00937693" w:rsidRPr="00306A5A">
              <w:rPr>
                <w:rStyle w:val="Refdenotaalpie"/>
                <w:rFonts w:asciiTheme="minorHAnsi" w:hAnsiTheme="minorHAnsi" w:cstheme="minorHAnsi"/>
                <w:sz w:val="20"/>
              </w:rPr>
              <w:footnoteReference w:id="14"/>
            </w:r>
            <w:r w:rsidRPr="00306A5A">
              <w:rPr>
                <w:rFonts w:cstheme="minorHAnsi"/>
                <w:sz w:val="20"/>
              </w:rPr>
              <w:t>. The timescale of the FIPs is longer than that of the GMC project</w:t>
            </w:r>
            <w:r w:rsidR="00955F87" w:rsidRPr="00306A5A">
              <w:rPr>
                <w:rFonts w:cstheme="minorHAnsi"/>
                <w:sz w:val="20"/>
              </w:rPr>
              <w:t xml:space="preserve">. The GMC is </w:t>
            </w:r>
            <w:r w:rsidR="00937693" w:rsidRPr="00306A5A">
              <w:rPr>
                <w:rFonts w:cstheme="minorHAnsi"/>
                <w:sz w:val="20"/>
              </w:rPr>
              <w:t xml:space="preserve">financing the implementation of </w:t>
            </w:r>
            <w:r w:rsidR="00955F87" w:rsidRPr="00306A5A">
              <w:rPr>
                <w:rFonts w:cstheme="minorHAnsi"/>
                <w:sz w:val="20"/>
              </w:rPr>
              <w:t>parts of FIP plans, which might undermine private sector involvement. There is progress towards sustainability but it is too early to verify. SFP provides value-added in the realm of private sector involvement and financing.</w:t>
            </w:r>
          </w:p>
        </w:tc>
        <w:tc>
          <w:tcPr>
            <w:tcW w:w="3362" w:type="dxa"/>
          </w:tcPr>
          <w:p w14:paraId="03596987" w14:textId="7E55F609" w:rsidR="008927E2" w:rsidRPr="00306A5A" w:rsidRDefault="00D173E0" w:rsidP="002933F0">
            <w:pPr>
              <w:rPr>
                <w:rFonts w:cstheme="minorHAnsi"/>
                <w:sz w:val="20"/>
              </w:rPr>
            </w:pPr>
            <w:r w:rsidRPr="00306A5A">
              <w:rPr>
                <w:rFonts w:cstheme="minorHAnsi"/>
                <w:sz w:val="20"/>
              </w:rPr>
              <w:t>-</w:t>
            </w:r>
            <w:r w:rsidR="00955F87" w:rsidRPr="00306A5A">
              <w:rPr>
                <w:rFonts w:cstheme="minorHAnsi"/>
                <w:sz w:val="20"/>
              </w:rPr>
              <w:t xml:space="preserve">SFP </w:t>
            </w:r>
            <w:r w:rsidR="000C6F86" w:rsidRPr="00306A5A">
              <w:rPr>
                <w:rFonts w:cstheme="minorHAnsi"/>
                <w:sz w:val="20"/>
              </w:rPr>
              <w:t xml:space="preserve">and national authorities </w:t>
            </w:r>
            <w:r w:rsidR="002249EC" w:rsidRPr="00306A5A">
              <w:rPr>
                <w:rFonts w:cstheme="minorHAnsi"/>
                <w:sz w:val="20"/>
              </w:rPr>
              <w:t xml:space="preserve">to ensure that </w:t>
            </w:r>
            <w:r w:rsidR="008662D2" w:rsidRPr="00306A5A">
              <w:rPr>
                <w:rFonts w:cstheme="minorHAnsi"/>
                <w:sz w:val="20"/>
              </w:rPr>
              <w:t xml:space="preserve">FIPs are industry-led, and </w:t>
            </w:r>
            <w:r w:rsidR="00727418" w:rsidRPr="00306A5A">
              <w:rPr>
                <w:rFonts w:cstheme="minorHAnsi"/>
                <w:sz w:val="20"/>
              </w:rPr>
              <w:t xml:space="preserve">all </w:t>
            </w:r>
            <w:r w:rsidR="00955F87" w:rsidRPr="00306A5A">
              <w:rPr>
                <w:rFonts w:cstheme="minorHAnsi"/>
                <w:sz w:val="20"/>
              </w:rPr>
              <w:t xml:space="preserve">FIP action plans </w:t>
            </w:r>
            <w:r w:rsidR="002249EC" w:rsidRPr="00306A5A">
              <w:rPr>
                <w:rFonts w:cstheme="minorHAnsi"/>
                <w:sz w:val="20"/>
              </w:rPr>
              <w:t>are</w:t>
            </w:r>
            <w:r w:rsidR="00955F87" w:rsidRPr="00306A5A">
              <w:rPr>
                <w:rFonts w:cstheme="minorHAnsi"/>
                <w:sz w:val="20"/>
              </w:rPr>
              <w:t xml:space="preserve"> realistic, financed and implemented</w:t>
            </w:r>
            <w:r w:rsidRPr="00306A5A">
              <w:rPr>
                <w:rFonts w:cstheme="minorHAnsi"/>
                <w:sz w:val="20"/>
              </w:rPr>
              <w:t>, otherwise the process is undermined.</w:t>
            </w:r>
          </w:p>
          <w:p w14:paraId="1832110D" w14:textId="50A254B1" w:rsidR="002249EC" w:rsidRPr="00306A5A" w:rsidRDefault="002249EC" w:rsidP="002933F0">
            <w:pPr>
              <w:rPr>
                <w:rFonts w:cstheme="minorHAnsi"/>
                <w:sz w:val="20"/>
              </w:rPr>
            </w:pPr>
            <w:r w:rsidRPr="00306A5A">
              <w:rPr>
                <w:rFonts w:cstheme="minorHAnsi"/>
                <w:sz w:val="20"/>
              </w:rPr>
              <w:t>-</w:t>
            </w:r>
            <w:r w:rsidRPr="00306A5A">
              <w:rPr>
                <w:rFonts w:cstheme="minorHAnsi"/>
                <w:color w:val="222222"/>
                <w:sz w:val="20"/>
              </w:rPr>
              <w:t xml:space="preserve"> SFP &amp; IPCU to renew efforts</w:t>
            </w:r>
            <w:r w:rsidR="00937693" w:rsidRPr="00306A5A">
              <w:rPr>
                <w:rFonts w:cstheme="minorHAnsi"/>
                <w:color w:val="222222"/>
                <w:sz w:val="20"/>
              </w:rPr>
              <w:t xml:space="preserve">, and the UNDP to support these </w:t>
            </w:r>
            <w:r w:rsidR="002932A9" w:rsidRPr="00306A5A">
              <w:rPr>
                <w:rFonts w:cstheme="minorHAnsi"/>
                <w:color w:val="222222"/>
                <w:sz w:val="20"/>
              </w:rPr>
              <w:t>efforts</w:t>
            </w:r>
            <w:r w:rsidR="00937693" w:rsidRPr="00306A5A">
              <w:rPr>
                <w:rFonts w:cstheme="minorHAnsi"/>
                <w:color w:val="222222"/>
                <w:sz w:val="20"/>
              </w:rPr>
              <w:t>,</w:t>
            </w:r>
            <w:r w:rsidRPr="00306A5A">
              <w:rPr>
                <w:rFonts w:cstheme="minorHAnsi"/>
                <w:color w:val="222222"/>
                <w:sz w:val="20"/>
              </w:rPr>
              <w:t xml:space="preserve"> for SFP to support </w:t>
            </w:r>
            <w:r w:rsidR="00937021" w:rsidRPr="00306A5A">
              <w:rPr>
                <w:rFonts w:cstheme="minorHAnsi"/>
                <w:color w:val="222222"/>
                <w:sz w:val="20"/>
              </w:rPr>
              <w:t xml:space="preserve">long-term sustainability of industry-led </w:t>
            </w:r>
            <w:r w:rsidRPr="00306A5A">
              <w:rPr>
                <w:rFonts w:cstheme="minorHAnsi"/>
                <w:color w:val="222222"/>
                <w:sz w:val="20"/>
              </w:rPr>
              <w:t>FIPs in Costa Rica &amp; Indonesia.</w:t>
            </w:r>
          </w:p>
          <w:p w14:paraId="53C4CB41" w14:textId="0E49578A" w:rsidR="00955F87" w:rsidRPr="00306A5A" w:rsidRDefault="00D173E0" w:rsidP="002933F0">
            <w:pPr>
              <w:rPr>
                <w:rFonts w:cstheme="minorHAnsi"/>
                <w:sz w:val="20"/>
              </w:rPr>
            </w:pPr>
            <w:r w:rsidRPr="00306A5A">
              <w:rPr>
                <w:rFonts w:cstheme="minorHAnsi"/>
                <w:sz w:val="20"/>
              </w:rPr>
              <w:t>-</w:t>
            </w:r>
            <w:r w:rsidR="007D29D7" w:rsidRPr="00306A5A">
              <w:rPr>
                <w:rFonts w:cstheme="minorHAnsi"/>
                <w:sz w:val="20"/>
              </w:rPr>
              <w:t>National Platform Coordinators</w:t>
            </w:r>
            <w:r w:rsidR="00955F87" w:rsidRPr="00306A5A">
              <w:rPr>
                <w:rFonts w:cstheme="minorHAnsi"/>
                <w:sz w:val="20"/>
              </w:rPr>
              <w:t xml:space="preserve">, SFP &amp; UNDP must </w:t>
            </w:r>
            <w:r w:rsidRPr="00306A5A">
              <w:rPr>
                <w:rFonts w:cstheme="minorHAnsi"/>
                <w:sz w:val="20"/>
              </w:rPr>
              <w:t>ensure strong clear links between FIPs, Platform &amp; government</w:t>
            </w:r>
            <w:r w:rsidR="00955F87" w:rsidRPr="00306A5A">
              <w:rPr>
                <w:rFonts w:cstheme="minorHAnsi"/>
                <w:sz w:val="20"/>
              </w:rPr>
              <w:t xml:space="preserve"> to ensure that </w:t>
            </w:r>
            <w:r w:rsidR="003E2F9E" w:rsidRPr="00306A5A">
              <w:rPr>
                <w:rFonts w:cstheme="minorHAnsi"/>
                <w:sz w:val="20"/>
              </w:rPr>
              <w:t xml:space="preserve">FIP outcomes support </w:t>
            </w:r>
            <w:r w:rsidR="00955F87" w:rsidRPr="00306A5A">
              <w:rPr>
                <w:rFonts w:cstheme="minorHAnsi"/>
                <w:sz w:val="20"/>
              </w:rPr>
              <w:t xml:space="preserve">long-term management </w:t>
            </w:r>
            <w:r w:rsidR="00FD799D" w:rsidRPr="00306A5A">
              <w:rPr>
                <w:rFonts w:cstheme="minorHAnsi"/>
                <w:sz w:val="20"/>
              </w:rPr>
              <w:t>measures.</w:t>
            </w:r>
          </w:p>
        </w:tc>
      </w:tr>
      <w:tr w:rsidR="002933F0" w14:paraId="7AFF3B22" w14:textId="77777777" w:rsidTr="00D5289C">
        <w:tc>
          <w:tcPr>
            <w:tcW w:w="3245" w:type="dxa"/>
          </w:tcPr>
          <w:p w14:paraId="54302E81" w14:textId="17361B0E" w:rsidR="002933F0" w:rsidRPr="00306A5A" w:rsidRDefault="003F29FB" w:rsidP="002933F0">
            <w:pPr>
              <w:rPr>
                <w:rFonts w:cstheme="minorHAnsi"/>
                <w:sz w:val="20"/>
              </w:rPr>
            </w:pPr>
            <w:r w:rsidRPr="00306A5A">
              <w:rPr>
                <w:rFonts w:cstheme="minorHAnsi"/>
                <w:sz w:val="20"/>
              </w:rPr>
              <w:t>Ou</w:t>
            </w:r>
            <w:r w:rsidR="005D231F" w:rsidRPr="00306A5A">
              <w:rPr>
                <w:rFonts w:cstheme="minorHAnsi"/>
                <w:sz w:val="20"/>
              </w:rPr>
              <w:t>t</w:t>
            </w:r>
            <w:r w:rsidRPr="00306A5A">
              <w:rPr>
                <w:rFonts w:cstheme="minorHAnsi"/>
                <w:sz w:val="20"/>
              </w:rPr>
              <w:t>come 5</w:t>
            </w:r>
            <w:r w:rsidR="00EB6E7C" w:rsidRPr="00306A5A">
              <w:rPr>
                <w:rFonts w:cstheme="minorHAnsi"/>
                <w:sz w:val="20"/>
              </w:rPr>
              <w:t xml:space="preserve"> expects reliable and verifiable information to be more available and used more by value chain stakeholders. There have been increases in the number of</w:t>
            </w:r>
            <w:r w:rsidR="00EE1030" w:rsidRPr="00306A5A">
              <w:rPr>
                <w:rFonts w:cstheme="minorHAnsi"/>
                <w:sz w:val="20"/>
              </w:rPr>
              <w:t xml:space="preserve"> fisheries and</w:t>
            </w:r>
            <w:r w:rsidR="00EB6E7C" w:rsidRPr="00306A5A">
              <w:rPr>
                <w:rFonts w:cstheme="minorHAnsi"/>
                <w:sz w:val="20"/>
              </w:rPr>
              <w:t xml:space="preserve"> registered users o</w:t>
            </w:r>
            <w:r w:rsidR="005A63DE" w:rsidRPr="00306A5A">
              <w:rPr>
                <w:rFonts w:cstheme="minorHAnsi"/>
                <w:sz w:val="20"/>
              </w:rPr>
              <w:t>n</w:t>
            </w:r>
            <w:r w:rsidR="00EB6E7C" w:rsidRPr="00306A5A">
              <w:rPr>
                <w:rFonts w:cstheme="minorHAnsi"/>
                <w:sz w:val="20"/>
              </w:rPr>
              <w:t xml:space="preserve"> the sites, and an increase in the number of visitors. </w:t>
            </w:r>
            <w:r w:rsidR="00CF6FA3" w:rsidRPr="00306A5A">
              <w:rPr>
                <w:rFonts w:cstheme="minorHAnsi"/>
                <w:sz w:val="20"/>
              </w:rPr>
              <w:t>T</w:t>
            </w:r>
            <w:r w:rsidR="00EB6E7C" w:rsidRPr="00306A5A">
              <w:rPr>
                <w:rFonts w:cstheme="minorHAnsi"/>
                <w:sz w:val="20"/>
              </w:rPr>
              <w:t>he overall level</w:t>
            </w:r>
            <w:r w:rsidR="00CF6FA3" w:rsidRPr="00306A5A">
              <w:rPr>
                <w:rFonts w:cstheme="minorHAnsi"/>
                <w:sz w:val="20"/>
              </w:rPr>
              <w:t xml:space="preserve"> of satisfaction with the different tools accords with expectations</w:t>
            </w:r>
            <w:r w:rsidR="00EB6E7C" w:rsidRPr="00306A5A">
              <w:rPr>
                <w:rFonts w:cstheme="minorHAnsi"/>
                <w:sz w:val="20"/>
              </w:rPr>
              <w:t>. Scientific reports are behind target.</w:t>
            </w:r>
          </w:p>
        </w:tc>
        <w:tc>
          <w:tcPr>
            <w:tcW w:w="3129" w:type="dxa"/>
          </w:tcPr>
          <w:p w14:paraId="5774FE1A" w14:textId="2EAFFABD" w:rsidR="002933F0" w:rsidRPr="00306A5A" w:rsidRDefault="00EE1030" w:rsidP="002933F0">
            <w:pPr>
              <w:rPr>
                <w:rFonts w:cstheme="minorHAnsi"/>
                <w:sz w:val="20"/>
              </w:rPr>
            </w:pPr>
            <w:r w:rsidRPr="00306A5A">
              <w:rPr>
                <w:rFonts w:cstheme="minorHAnsi"/>
                <w:sz w:val="20"/>
              </w:rPr>
              <w:t xml:space="preserve">More information is available, and precise scientific support to FIPs is appropriate, as long as it does not undermine private sector commitment. The outlook for the sustainability of the </w:t>
            </w:r>
            <w:r w:rsidR="00CF6FA3" w:rsidRPr="00306A5A">
              <w:rPr>
                <w:rFonts w:cstheme="minorHAnsi"/>
                <w:sz w:val="20"/>
              </w:rPr>
              <w:t>tools (Fishsource, Metrics, FIsheryprogress)</w:t>
            </w:r>
            <w:r w:rsidR="00FD75FA" w:rsidRPr="00306A5A">
              <w:rPr>
                <w:rFonts w:cstheme="minorHAnsi"/>
                <w:sz w:val="20"/>
              </w:rPr>
              <w:t>, and scientific reports</w:t>
            </w:r>
            <w:r w:rsidRPr="00306A5A">
              <w:rPr>
                <w:rFonts w:cstheme="minorHAnsi"/>
                <w:sz w:val="20"/>
              </w:rPr>
              <w:t xml:space="preserve"> is good</w:t>
            </w:r>
            <w:r w:rsidR="00201D87" w:rsidRPr="00306A5A">
              <w:rPr>
                <w:rFonts w:cstheme="minorHAnsi"/>
                <w:sz w:val="20"/>
              </w:rPr>
              <w:t>.</w:t>
            </w:r>
          </w:p>
        </w:tc>
        <w:tc>
          <w:tcPr>
            <w:tcW w:w="3362" w:type="dxa"/>
          </w:tcPr>
          <w:p w14:paraId="3E451339" w14:textId="3032E194" w:rsidR="002933F0" w:rsidRPr="00306A5A" w:rsidRDefault="00EE1030" w:rsidP="002933F0">
            <w:pPr>
              <w:rPr>
                <w:rFonts w:cstheme="minorHAnsi"/>
                <w:sz w:val="20"/>
              </w:rPr>
            </w:pPr>
            <w:r w:rsidRPr="00306A5A">
              <w:rPr>
                <w:rFonts w:cstheme="minorHAnsi"/>
                <w:sz w:val="20"/>
              </w:rPr>
              <w:t xml:space="preserve">-SFP to continue to provide specific scientific support to </w:t>
            </w:r>
            <w:r w:rsidR="0078192B" w:rsidRPr="00306A5A">
              <w:rPr>
                <w:rFonts w:cstheme="minorHAnsi"/>
                <w:sz w:val="20"/>
              </w:rPr>
              <w:t>FIPs but</w:t>
            </w:r>
            <w:r w:rsidRPr="00306A5A">
              <w:rPr>
                <w:rFonts w:cstheme="minorHAnsi"/>
                <w:sz w:val="20"/>
              </w:rPr>
              <w:t xml:space="preserve"> consider making this conditional on significant financing of the FIP plan by the private sector</w:t>
            </w:r>
            <w:r w:rsidR="00E36935" w:rsidRPr="00306A5A">
              <w:rPr>
                <w:rFonts w:cstheme="minorHAnsi"/>
                <w:sz w:val="20"/>
              </w:rPr>
              <w:t>, and involvement of the public sector, as appropriate.</w:t>
            </w:r>
          </w:p>
        </w:tc>
      </w:tr>
      <w:tr w:rsidR="002933F0" w14:paraId="27BF9E76" w14:textId="77777777" w:rsidTr="00D5289C">
        <w:tc>
          <w:tcPr>
            <w:tcW w:w="3245" w:type="dxa"/>
          </w:tcPr>
          <w:p w14:paraId="2C8C87DB" w14:textId="17045542" w:rsidR="002933F0" w:rsidRPr="00306A5A" w:rsidRDefault="003F29FB" w:rsidP="002933F0">
            <w:pPr>
              <w:rPr>
                <w:rFonts w:cstheme="minorHAnsi"/>
                <w:sz w:val="20"/>
              </w:rPr>
            </w:pPr>
            <w:r w:rsidRPr="00306A5A">
              <w:rPr>
                <w:rFonts w:cstheme="minorHAnsi"/>
                <w:sz w:val="20"/>
              </w:rPr>
              <w:t>Outcome 6</w:t>
            </w:r>
            <w:r w:rsidR="00157B53" w:rsidRPr="00306A5A">
              <w:rPr>
                <w:rFonts w:cstheme="minorHAnsi"/>
                <w:sz w:val="20"/>
              </w:rPr>
              <w:t xml:space="preserve"> </w:t>
            </w:r>
            <w:r w:rsidR="005D231F" w:rsidRPr="00306A5A">
              <w:rPr>
                <w:rFonts w:cstheme="minorHAnsi"/>
                <w:sz w:val="20"/>
              </w:rPr>
              <w:t>aims</w:t>
            </w:r>
            <w:r w:rsidR="00157B53" w:rsidRPr="00306A5A">
              <w:rPr>
                <w:rFonts w:cstheme="minorHAnsi"/>
                <w:sz w:val="20"/>
              </w:rPr>
              <w:t xml:space="preserve"> </w:t>
            </w:r>
            <w:r w:rsidR="00CC7DDA" w:rsidRPr="00306A5A">
              <w:rPr>
                <w:rFonts w:cstheme="minorHAnsi"/>
                <w:sz w:val="20"/>
              </w:rPr>
              <w:t xml:space="preserve">for </w:t>
            </w:r>
            <w:r w:rsidR="00157B53" w:rsidRPr="00306A5A">
              <w:rPr>
                <w:rFonts w:cstheme="minorHAnsi"/>
                <w:sz w:val="20"/>
              </w:rPr>
              <w:t>better knowledge management on mainstreaming sustainability into seafood value chains.</w:t>
            </w:r>
            <w:r w:rsidR="005D231F" w:rsidRPr="00306A5A">
              <w:rPr>
                <w:rFonts w:cstheme="minorHAnsi"/>
                <w:sz w:val="20"/>
              </w:rPr>
              <w:t xml:space="preserve"> Various steps taken for best practice documents &amp; lessons learned.</w:t>
            </w:r>
            <w:r w:rsidR="00AC6845" w:rsidRPr="00306A5A">
              <w:rPr>
                <w:rFonts w:cstheme="minorHAnsi"/>
                <w:sz w:val="20"/>
              </w:rPr>
              <w:t xml:space="preserve"> </w:t>
            </w:r>
            <w:r w:rsidR="001253A6" w:rsidRPr="00306A5A">
              <w:rPr>
                <w:rFonts w:cstheme="minorHAnsi"/>
                <w:sz w:val="20"/>
              </w:rPr>
              <w:t>While recognising social</w:t>
            </w:r>
            <w:r w:rsidR="00937693" w:rsidRPr="00306A5A">
              <w:rPr>
                <w:rFonts w:cstheme="minorHAnsi"/>
                <w:sz w:val="20"/>
              </w:rPr>
              <w:t xml:space="preserve"> media coverage, </w:t>
            </w:r>
            <w:r w:rsidR="00AC6845" w:rsidRPr="00306A5A">
              <w:rPr>
                <w:rFonts w:cstheme="minorHAnsi"/>
                <w:sz w:val="20"/>
              </w:rPr>
              <w:t>Web</w:t>
            </w:r>
            <w:r w:rsidR="005D231F" w:rsidRPr="00306A5A">
              <w:rPr>
                <w:rFonts w:cstheme="minorHAnsi"/>
                <w:sz w:val="20"/>
              </w:rPr>
              <w:t xml:space="preserve"> site information</w:t>
            </w:r>
            <w:r w:rsidR="000A2CDA" w:rsidRPr="00306A5A">
              <w:rPr>
                <w:rFonts w:cstheme="minorHAnsi"/>
                <w:sz w:val="20"/>
              </w:rPr>
              <w:t xml:space="preserve"> is</w:t>
            </w:r>
            <w:r w:rsidR="005D231F" w:rsidRPr="00306A5A">
              <w:rPr>
                <w:rFonts w:cstheme="minorHAnsi"/>
                <w:sz w:val="20"/>
              </w:rPr>
              <w:t xml:space="preserve"> limited</w:t>
            </w:r>
            <w:r w:rsidR="001253A6" w:rsidRPr="00306A5A">
              <w:rPr>
                <w:rFonts w:cstheme="minorHAnsi"/>
                <w:sz w:val="20"/>
              </w:rPr>
              <w:t>, in particular the library</w:t>
            </w:r>
            <w:r w:rsidR="005D231F" w:rsidRPr="00306A5A">
              <w:rPr>
                <w:rFonts w:cstheme="minorHAnsi"/>
                <w:sz w:val="20"/>
              </w:rPr>
              <w:t>, and no guidelines to date.</w:t>
            </w:r>
            <w:r w:rsidR="00946385" w:rsidRPr="00306A5A">
              <w:rPr>
                <w:rFonts w:cstheme="minorHAnsi"/>
                <w:sz w:val="20"/>
              </w:rPr>
              <w:t xml:space="preserve"> The MTR observes little involvement of GCP, Monterey Bay Aquarium </w:t>
            </w:r>
            <w:r w:rsidR="00C26CFB" w:rsidRPr="00306A5A">
              <w:rPr>
                <w:rFonts w:cstheme="minorHAnsi"/>
                <w:sz w:val="20"/>
              </w:rPr>
              <w:t xml:space="preserve">or National Fisheries Institute – Crab Council - </w:t>
            </w:r>
            <w:r w:rsidR="00946385" w:rsidRPr="00306A5A">
              <w:rPr>
                <w:rFonts w:cstheme="minorHAnsi"/>
                <w:sz w:val="20"/>
              </w:rPr>
              <w:t>in knowledge aspects.</w:t>
            </w:r>
          </w:p>
        </w:tc>
        <w:tc>
          <w:tcPr>
            <w:tcW w:w="3129" w:type="dxa"/>
          </w:tcPr>
          <w:p w14:paraId="2644A3D1" w14:textId="5AC88D78" w:rsidR="002933F0" w:rsidRPr="00306A5A" w:rsidRDefault="005D231F" w:rsidP="002933F0">
            <w:pPr>
              <w:rPr>
                <w:rFonts w:cstheme="minorHAnsi"/>
                <w:sz w:val="20"/>
              </w:rPr>
            </w:pPr>
            <w:r w:rsidRPr="00306A5A">
              <w:rPr>
                <w:rFonts w:cstheme="minorHAnsi"/>
                <w:sz w:val="20"/>
              </w:rPr>
              <w:t>One would have expected earlier recruitment of Communications Officer</w:t>
            </w:r>
            <w:r w:rsidR="002932A9" w:rsidRPr="00306A5A">
              <w:rPr>
                <w:rStyle w:val="Refdenotaalpie"/>
                <w:rFonts w:asciiTheme="minorHAnsi" w:hAnsiTheme="minorHAnsi" w:cstheme="minorHAnsi"/>
                <w:sz w:val="20"/>
              </w:rPr>
              <w:footnoteReference w:id="15"/>
            </w:r>
            <w:r w:rsidR="00C26CFB" w:rsidRPr="00306A5A">
              <w:rPr>
                <w:rFonts w:cstheme="minorHAnsi"/>
                <w:sz w:val="20"/>
              </w:rPr>
              <w:t>,</w:t>
            </w:r>
            <w:r w:rsidRPr="00306A5A">
              <w:rPr>
                <w:rFonts w:cstheme="minorHAnsi"/>
                <w:sz w:val="20"/>
              </w:rPr>
              <w:t xml:space="preserve"> more guidelines &amp; </w:t>
            </w:r>
            <w:r w:rsidR="001253A6" w:rsidRPr="00306A5A">
              <w:rPr>
                <w:rFonts w:cstheme="minorHAnsi"/>
                <w:sz w:val="20"/>
              </w:rPr>
              <w:t>fuller library</w:t>
            </w:r>
            <w:r w:rsidRPr="00306A5A">
              <w:rPr>
                <w:rFonts w:cstheme="minorHAnsi"/>
                <w:sz w:val="20"/>
              </w:rPr>
              <w:t xml:space="preserve"> on </w:t>
            </w:r>
            <w:r w:rsidR="001253A6" w:rsidRPr="00306A5A">
              <w:rPr>
                <w:rFonts w:cstheme="minorHAnsi"/>
                <w:sz w:val="20"/>
              </w:rPr>
              <w:t xml:space="preserve">the </w:t>
            </w:r>
            <w:r w:rsidRPr="00306A5A">
              <w:rPr>
                <w:rFonts w:cstheme="minorHAnsi"/>
                <w:sz w:val="20"/>
              </w:rPr>
              <w:t xml:space="preserve">web site. </w:t>
            </w:r>
            <w:r w:rsidR="00946385" w:rsidRPr="00306A5A">
              <w:rPr>
                <w:rFonts w:cstheme="minorHAnsi"/>
                <w:sz w:val="20"/>
              </w:rPr>
              <w:t>There is a need to involve GCP, Monterey Bay Aquarium and others more in technical discussions.</w:t>
            </w:r>
          </w:p>
        </w:tc>
        <w:tc>
          <w:tcPr>
            <w:tcW w:w="3362" w:type="dxa"/>
          </w:tcPr>
          <w:p w14:paraId="324D58CD" w14:textId="0BB2B3DE" w:rsidR="005D231F" w:rsidRPr="00306A5A" w:rsidRDefault="005D231F" w:rsidP="005D231F">
            <w:pPr>
              <w:rPr>
                <w:rFonts w:cstheme="minorHAnsi"/>
                <w:sz w:val="20"/>
                <w:lang w:eastAsia="en-US"/>
              </w:rPr>
            </w:pPr>
            <w:r w:rsidRPr="00306A5A">
              <w:rPr>
                <w:rFonts w:cstheme="minorHAnsi"/>
                <w:sz w:val="20"/>
                <w:lang w:eastAsia="en-US"/>
              </w:rPr>
              <w:t>-</w:t>
            </w:r>
            <w:r w:rsidR="00241F26" w:rsidRPr="00306A5A">
              <w:rPr>
                <w:rFonts w:cstheme="minorHAnsi"/>
                <w:sz w:val="20"/>
                <w:lang w:eastAsia="en-US"/>
              </w:rPr>
              <w:t xml:space="preserve">Project staff in each country and the Specialists and Advisor for each Component must contribute to the production </w:t>
            </w:r>
            <w:r w:rsidR="00A2357F" w:rsidRPr="00306A5A">
              <w:rPr>
                <w:rFonts w:cstheme="minorHAnsi"/>
                <w:sz w:val="20"/>
                <w:lang w:eastAsia="en-US"/>
              </w:rPr>
              <w:t>of lessons</w:t>
            </w:r>
            <w:r w:rsidR="00241F26" w:rsidRPr="00306A5A">
              <w:rPr>
                <w:rFonts w:cstheme="minorHAnsi"/>
                <w:sz w:val="20"/>
                <w:lang w:eastAsia="en-US"/>
              </w:rPr>
              <w:t xml:space="preserve"> learnt and </w:t>
            </w:r>
            <w:r w:rsidRPr="00306A5A">
              <w:rPr>
                <w:rFonts w:cstheme="minorHAnsi"/>
                <w:sz w:val="20"/>
                <w:lang w:eastAsia="en-US"/>
              </w:rPr>
              <w:t>best practice documents,</w:t>
            </w:r>
            <w:r w:rsidR="00241F26" w:rsidRPr="00306A5A">
              <w:rPr>
                <w:rFonts w:cstheme="minorHAnsi"/>
                <w:sz w:val="20"/>
                <w:lang w:eastAsia="en-US"/>
              </w:rPr>
              <w:t xml:space="preserve"> and</w:t>
            </w:r>
            <w:r w:rsidRPr="00306A5A">
              <w:rPr>
                <w:rFonts w:cstheme="minorHAnsi"/>
                <w:sz w:val="20"/>
                <w:lang w:eastAsia="en-US"/>
              </w:rPr>
              <w:t xml:space="preserve"> </w:t>
            </w:r>
            <w:r w:rsidR="00A75930" w:rsidRPr="00306A5A">
              <w:rPr>
                <w:rFonts w:cstheme="minorHAnsi"/>
                <w:sz w:val="20"/>
                <w:lang w:eastAsia="en-US"/>
              </w:rPr>
              <w:t>the IPCU</w:t>
            </w:r>
            <w:r w:rsidRPr="00306A5A">
              <w:rPr>
                <w:rFonts w:cstheme="minorHAnsi"/>
                <w:sz w:val="20"/>
                <w:lang w:eastAsia="en-US"/>
              </w:rPr>
              <w:t xml:space="preserve"> </w:t>
            </w:r>
            <w:r w:rsidR="00241F26" w:rsidRPr="00306A5A">
              <w:rPr>
                <w:rFonts w:cstheme="minorHAnsi"/>
                <w:sz w:val="20"/>
                <w:lang w:eastAsia="en-US"/>
              </w:rPr>
              <w:t xml:space="preserve">must </w:t>
            </w:r>
            <w:r w:rsidRPr="00306A5A">
              <w:rPr>
                <w:rFonts w:cstheme="minorHAnsi"/>
                <w:sz w:val="20"/>
                <w:lang w:eastAsia="en-US"/>
              </w:rPr>
              <w:t>ensure they are put up onto the GMC, SFP &amp; partner institution web sites</w:t>
            </w:r>
          </w:p>
          <w:p w14:paraId="5C547C13" w14:textId="77777777" w:rsidR="005D231F" w:rsidRPr="00306A5A" w:rsidRDefault="005D231F" w:rsidP="005D231F">
            <w:pPr>
              <w:rPr>
                <w:rFonts w:cstheme="minorHAnsi"/>
                <w:sz w:val="20"/>
                <w:lang w:eastAsia="en-US"/>
              </w:rPr>
            </w:pPr>
            <w:r w:rsidRPr="00306A5A">
              <w:rPr>
                <w:rFonts w:cstheme="minorHAnsi"/>
                <w:sz w:val="20"/>
                <w:lang w:eastAsia="en-US"/>
              </w:rPr>
              <w:t>-IPCU &amp; country offices to coordinate National Workshops early in Yr3 to collect lessons learned &amp; contribute to best practice documents, &amp; National and International workshops drawing on experiences in year 4</w:t>
            </w:r>
          </w:p>
          <w:p w14:paraId="3028C94F" w14:textId="77777777" w:rsidR="002933F0" w:rsidRPr="00306A5A" w:rsidRDefault="005D231F" w:rsidP="005D231F">
            <w:pPr>
              <w:rPr>
                <w:rFonts w:cstheme="minorHAnsi"/>
                <w:sz w:val="20"/>
              </w:rPr>
            </w:pPr>
            <w:r w:rsidRPr="00306A5A">
              <w:rPr>
                <w:rFonts w:cstheme="minorHAnsi"/>
                <w:sz w:val="20"/>
                <w:lang w:eastAsia="en-US"/>
              </w:rPr>
              <w:t xml:space="preserve">-IPCU to ensure that methodology or guidance for </w:t>
            </w:r>
            <w:r w:rsidRPr="00306A5A">
              <w:rPr>
                <w:rFonts w:cstheme="minorHAnsi"/>
                <w:i/>
                <w:iCs/>
                <w:sz w:val="20"/>
                <w:lang w:eastAsia="en-US"/>
              </w:rPr>
              <w:t>Marine</w:t>
            </w:r>
            <w:r w:rsidRPr="00306A5A">
              <w:rPr>
                <w:rFonts w:cstheme="minorHAnsi"/>
                <w:sz w:val="20"/>
                <w:lang w:eastAsia="en-US"/>
              </w:rPr>
              <w:t xml:space="preserve"> Commodities Platforms be elaborated in Yr3, as well as guidance on other aspects</w:t>
            </w:r>
            <w:r w:rsidR="00CC7DDA" w:rsidRPr="00306A5A">
              <w:rPr>
                <w:rFonts w:cstheme="minorHAnsi"/>
                <w:sz w:val="20"/>
                <w:lang w:eastAsia="en-US"/>
              </w:rPr>
              <w:t>.</w:t>
            </w:r>
          </w:p>
        </w:tc>
      </w:tr>
      <w:tr w:rsidR="00411C47" w14:paraId="22A1CC96" w14:textId="77777777" w:rsidTr="00D5289C">
        <w:tc>
          <w:tcPr>
            <w:tcW w:w="3245" w:type="dxa"/>
          </w:tcPr>
          <w:p w14:paraId="7D2EE8A2" w14:textId="637B69DA" w:rsidR="00411C47" w:rsidRPr="00306A5A" w:rsidRDefault="007C741D" w:rsidP="002933F0">
            <w:pPr>
              <w:rPr>
                <w:rFonts w:cstheme="minorHAnsi"/>
                <w:sz w:val="20"/>
              </w:rPr>
            </w:pPr>
            <w:r w:rsidRPr="00306A5A">
              <w:rPr>
                <w:rFonts w:cstheme="minorHAnsi"/>
                <w:sz w:val="20"/>
              </w:rPr>
              <w:t xml:space="preserve">National Project Steering Committees </w:t>
            </w:r>
            <w:r w:rsidR="00A75930" w:rsidRPr="00306A5A">
              <w:rPr>
                <w:rFonts w:cstheme="minorHAnsi"/>
                <w:sz w:val="20"/>
              </w:rPr>
              <w:t>are more</w:t>
            </w:r>
            <w:r w:rsidRPr="00306A5A">
              <w:rPr>
                <w:rFonts w:cstheme="minorHAnsi"/>
                <w:sz w:val="20"/>
              </w:rPr>
              <w:t xml:space="preserve"> focussed on Component 2 of a multi-component project.</w:t>
            </w:r>
          </w:p>
        </w:tc>
        <w:tc>
          <w:tcPr>
            <w:tcW w:w="3129" w:type="dxa"/>
          </w:tcPr>
          <w:p w14:paraId="0B9F91E8" w14:textId="77777777" w:rsidR="00411C47" w:rsidRPr="00306A5A" w:rsidRDefault="00240878" w:rsidP="007C741D">
            <w:pPr>
              <w:rPr>
                <w:rFonts w:cstheme="minorHAnsi"/>
                <w:sz w:val="20"/>
              </w:rPr>
            </w:pPr>
            <w:r w:rsidRPr="00306A5A">
              <w:rPr>
                <w:rFonts w:cstheme="minorHAnsi"/>
                <w:sz w:val="20"/>
              </w:rPr>
              <w:t xml:space="preserve">Though national authorities </w:t>
            </w:r>
            <w:r w:rsidR="00CC7DDA" w:rsidRPr="00306A5A">
              <w:rPr>
                <w:rFonts w:cstheme="minorHAnsi"/>
                <w:sz w:val="20"/>
              </w:rPr>
              <w:t xml:space="preserve">are </w:t>
            </w:r>
            <w:r w:rsidRPr="00306A5A">
              <w:rPr>
                <w:rFonts w:cstheme="minorHAnsi"/>
                <w:sz w:val="20"/>
              </w:rPr>
              <w:t xml:space="preserve">included in Global PSC, synergy between components at national level </w:t>
            </w:r>
            <w:r w:rsidR="00CC7DDA" w:rsidRPr="00306A5A">
              <w:rPr>
                <w:rFonts w:cstheme="minorHAnsi"/>
                <w:sz w:val="20"/>
              </w:rPr>
              <w:t xml:space="preserve">is </w:t>
            </w:r>
            <w:r w:rsidRPr="00306A5A">
              <w:rPr>
                <w:rFonts w:cstheme="minorHAnsi"/>
                <w:sz w:val="20"/>
              </w:rPr>
              <w:t>compromised by concentration on C2 &amp; Platforms in National PSC</w:t>
            </w:r>
            <w:r w:rsidR="00CC7DDA" w:rsidRPr="00306A5A">
              <w:rPr>
                <w:rFonts w:cstheme="minorHAnsi"/>
                <w:sz w:val="20"/>
              </w:rPr>
              <w:t>.</w:t>
            </w:r>
          </w:p>
        </w:tc>
        <w:tc>
          <w:tcPr>
            <w:tcW w:w="3362" w:type="dxa"/>
          </w:tcPr>
          <w:p w14:paraId="03AD18EC" w14:textId="6E5007E8" w:rsidR="00364BED" w:rsidRPr="00306A5A" w:rsidRDefault="00240878" w:rsidP="001C16E1">
            <w:pPr>
              <w:rPr>
                <w:rFonts w:cstheme="minorHAnsi"/>
                <w:sz w:val="20"/>
                <w:lang w:eastAsia="en-US"/>
              </w:rPr>
            </w:pPr>
            <w:r w:rsidRPr="00306A5A">
              <w:rPr>
                <w:rFonts w:cstheme="minorHAnsi"/>
                <w:sz w:val="20"/>
              </w:rPr>
              <w:t>-All National GMC Project Steering Committees to consider C1, C3 &amp; C4 activities as matter of course, not for approval but to ensure complementarity &amp; information exchange.</w:t>
            </w:r>
          </w:p>
        </w:tc>
      </w:tr>
      <w:tr w:rsidR="00411C47" w14:paraId="7A642963" w14:textId="77777777" w:rsidTr="00D5289C">
        <w:tc>
          <w:tcPr>
            <w:tcW w:w="3245" w:type="dxa"/>
          </w:tcPr>
          <w:p w14:paraId="34324878" w14:textId="54C65236" w:rsidR="00411C47" w:rsidRPr="00306A5A" w:rsidRDefault="00177346" w:rsidP="002933F0">
            <w:pPr>
              <w:rPr>
                <w:rFonts w:cstheme="minorHAnsi"/>
                <w:sz w:val="20"/>
              </w:rPr>
            </w:pPr>
            <w:r w:rsidRPr="00306A5A">
              <w:rPr>
                <w:rFonts w:cstheme="minorHAnsi"/>
                <w:sz w:val="20"/>
              </w:rPr>
              <w:t>TAG has not been technically functional &amp; global PSC has met infrequently</w:t>
            </w:r>
            <w:r w:rsidR="001253A6" w:rsidRPr="00306A5A">
              <w:rPr>
                <w:rFonts w:cstheme="minorHAnsi"/>
                <w:sz w:val="20"/>
              </w:rPr>
              <w:t>, only twice since the project started in July 2016 in Costa Rica</w:t>
            </w:r>
            <w:r w:rsidRPr="00306A5A">
              <w:rPr>
                <w:rFonts w:cstheme="minorHAnsi"/>
                <w:sz w:val="20"/>
              </w:rPr>
              <w:t>, with an anomalous membership of SFP</w:t>
            </w:r>
            <w:r w:rsidR="009C3442" w:rsidRPr="00306A5A">
              <w:rPr>
                <w:rFonts w:cstheme="minorHAnsi"/>
                <w:sz w:val="20"/>
              </w:rPr>
              <w:t xml:space="preserve"> (4.3.1)</w:t>
            </w:r>
          </w:p>
        </w:tc>
        <w:tc>
          <w:tcPr>
            <w:tcW w:w="3129" w:type="dxa"/>
          </w:tcPr>
          <w:p w14:paraId="0813035B" w14:textId="397E5737" w:rsidR="00411C47" w:rsidRPr="00306A5A" w:rsidRDefault="00177346" w:rsidP="002933F0">
            <w:pPr>
              <w:rPr>
                <w:rFonts w:cstheme="minorHAnsi"/>
                <w:sz w:val="20"/>
              </w:rPr>
            </w:pPr>
            <w:r w:rsidRPr="00306A5A">
              <w:rPr>
                <w:rFonts w:cstheme="minorHAnsi"/>
                <w:sz w:val="20"/>
              </w:rPr>
              <w:t>Technical aspects</w:t>
            </w:r>
            <w:r w:rsidR="00CE39FE" w:rsidRPr="00306A5A">
              <w:rPr>
                <w:rFonts w:cstheme="minorHAnsi"/>
                <w:sz w:val="20"/>
              </w:rPr>
              <w:t>, based on increased communication and use of GCP, Monterey Bay Aquarium and others,</w:t>
            </w:r>
            <w:r w:rsidRPr="00306A5A">
              <w:rPr>
                <w:rFonts w:cstheme="minorHAnsi"/>
                <w:sz w:val="20"/>
              </w:rPr>
              <w:t xml:space="preserve"> best dealt with directly and reported to PSC as appropriate; </w:t>
            </w:r>
            <w:r w:rsidR="009C3442" w:rsidRPr="00306A5A">
              <w:rPr>
                <w:rFonts w:cstheme="minorHAnsi"/>
                <w:sz w:val="20"/>
              </w:rPr>
              <w:t xml:space="preserve">six-monthly PSC meetings would facilitate coordination; </w:t>
            </w:r>
            <w:r w:rsidRPr="00306A5A">
              <w:rPr>
                <w:rFonts w:cstheme="minorHAnsi"/>
                <w:sz w:val="20"/>
              </w:rPr>
              <w:t xml:space="preserve">oversight better served by another SFP </w:t>
            </w:r>
            <w:r w:rsidR="001253A6" w:rsidRPr="00306A5A">
              <w:rPr>
                <w:rFonts w:cstheme="minorHAnsi"/>
                <w:sz w:val="20"/>
              </w:rPr>
              <w:t xml:space="preserve">formal </w:t>
            </w:r>
            <w:r w:rsidRPr="00306A5A">
              <w:rPr>
                <w:rFonts w:cstheme="minorHAnsi"/>
                <w:sz w:val="20"/>
              </w:rPr>
              <w:t xml:space="preserve">appointee to PSC </w:t>
            </w:r>
          </w:p>
        </w:tc>
        <w:tc>
          <w:tcPr>
            <w:tcW w:w="3362" w:type="dxa"/>
          </w:tcPr>
          <w:p w14:paraId="5C7472C7" w14:textId="050E13AA" w:rsidR="00411C47" w:rsidRPr="00306A5A" w:rsidRDefault="00296382" w:rsidP="005D231F">
            <w:pPr>
              <w:rPr>
                <w:rFonts w:cstheme="minorHAnsi"/>
                <w:sz w:val="20"/>
                <w:lang w:eastAsia="en-US"/>
              </w:rPr>
            </w:pPr>
            <w:r w:rsidRPr="00306A5A">
              <w:rPr>
                <w:rFonts w:cstheme="minorHAnsi"/>
                <w:sz w:val="20"/>
                <w:lang w:eastAsia="en-US"/>
              </w:rPr>
              <w:t>-</w:t>
            </w:r>
            <w:r w:rsidR="001253A6" w:rsidRPr="00306A5A">
              <w:rPr>
                <w:rFonts w:cstheme="minorHAnsi"/>
                <w:sz w:val="20"/>
                <w:lang w:eastAsia="en-US"/>
              </w:rPr>
              <w:t>IPC</w:t>
            </w:r>
            <w:r w:rsidR="00374F69" w:rsidRPr="00306A5A">
              <w:rPr>
                <w:rFonts w:cstheme="minorHAnsi"/>
                <w:sz w:val="20"/>
                <w:lang w:eastAsia="en-US"/>
              </w:rPr>
              <w:t>U</w:t>
            </w:r>
            <w:r w:rsidR="001253A6" w:rsidRPr="00306A5A">
              <w:rPr>
                <w:rFonts w:cstheme="minorHAnsi"/>
                <w:sz w:val="20"/>
                <w:lang w:eastAsia="en-US"/>
              </w:rPr>
              <w:t xml:space="preserve"> to convene </w:t>
            </w:r>
            <w:r w:rsidR="00177346" w:rsidRPr="00306A5A">
              <w:rPr>
                <w:rFonts w:cstheme="minorHAnsi"/>
                <w:sz w:val="20"/>
                <w:lang w:eastAsia="en-US"/>
              </w:rPr>
              <w:t>global PSC every six months</w:t>
            </w:r>
            <w:r w:rsidR="009C3442" w:rsidRPr="00306A5A">
              <w:rPr>
                <w:rFonts w:cstheme="minorHAnsi"/>
                <w:sz w:val="20"/>
                <w:lang w:eastAsia="en-US"/>
              </w:rPr>
              <w:t xml:space="preserve">, </w:t>
            </w:r>
            <w:r w:rsidR="002932A9" w:rsidRPr="00306A5A">
              <w:rPr>
                <w:rFonts w:cstheme="minorHAnsi"/>
                <w:sz w:val="20"/>
                <w:lang w:eastAsia="en-US"/>
              </w:rPr>
              <w:t xml:space="preserve">having consulted and received </w:t>
            </w:r>
            <w:r w:rsidR="009C3442" w:rsidRPr="00306A5A">
              <w:rPr>
                <w:rFonts w:cstheme="minorHAnsi"/>
                <w:sz w:val="20"/>
                <w:lang w:eastAsia="en-US"/>
              </w:rPr>
              <w:t>feedback on relevant technical aspects</w:t>
            </w:r>
            <w:r w:rsidR="00CE39FE" w:rsidRPr="00306A5A">
              <w:rPr>
                <w:rFonts w:cstheme="minorHAnsi"/>
                <w:sz w:val="20"/>
                <w:lang w:eastAsia="en-US"/>
              </w:rPr>
              <w:t xml:space="preserve">, </w:t>
            </w:r>
            <w:r w:rsidR="009C3442" w:rsidRPr="00306A5A">
              <w:rPr>
                <w:rFonts w:cstheme="minorHAnsi"/>
                <w:sz w:val="20"/>
                <w:lang w:eastAsia="en-US"/>
              </w:rPr>
              <w:t>.</w:t>
            </w:r>
            <w:r w:rsidR="002932A9" w:rsidRPr="00306A5A">
              <w:rPr>
                <w:rFonts w:cstheme="minorHAnsi"/>
                <w:sz w:val="20"/>
                <w:lang w:eastAsia="en-US"/>
              </w:rPr>
              <w:t>and to propose</w:t>
            </w:r>
            <w:r w:rsidR="009C3442" w:rsidRPr="00306A5A">
              <w:rPr>
                <w:rFonts w:cstheme="minorHAnsi"/>
                <w:sz w:val="20"/>
                <w:lang w:eastAsia="en-US"/>
              </w:rPr>
              <w:t xml:space="preserve"> SFP appoint new member.</w:t>
            </w:r>
          </w:p>
        </w:tc>
      </w:tr>
      <w:tr w:rsidR="00411C47" w14:paraId="6BF38E0C" w14:textId="77777777" w:rsidTr="00D5289C">
        <w:tc>
          <w:tcPr>
            <w:tcW w:w="3245" w:type="dxa"/>
          </w:tcPr>
          <w:p w14:paraId="6F94A6C9" w14:textId="239E71FF" w:rsidR="00411C47" w:rsidRPr="00306A5A" w:rsidRDefault="00241F26" w:rsidP="002933F0">
            <w:pPr>
              <w:rPr>
                <w:rFonts w:cstheme="minorHAnsi"/>
                <w:sz w:val="20"/>
              </w:rPr>
            </w:pPr>
            <w:r w:rsidRPr="00306A5A">
              <w:rPr>
                <w:rFonts w:cstheme="minorHAnsi"/>
                <w:sz w:val="20"/>
              </w:rPr>
              <w:t xml:space="preserve">While recognising that political changes may have contributed to a late signature of national documents, staggered </w:t>
            </w:r>
            <w:r w:rsidR="009C3442" w:rsidRPr="00306A5A">
              <w:rPr>
                <w:rFonts w:cstheme="minorHAnsi"/>
                <w:sz w:val="20"/>
              </w:rPr>
              <w:t xml:space="preserve">start dates </w:t>
            </w:r>
            <w:r w:rsidRPr="00306A5A">
              <w:rPr>
                <w:rFonts w:cstheme="minorHAnsi"/>
                <w:sz w:val="20"/>
              </w:rPr>
              <w:t xml:space="preserve">in the different </w:t>
            </w:r>
            <w:r w:rsidR="009C3442" w:rsidRPr="00306A5A">
              <w:rPr>
                <w:rFonts w:cstheme="minorHAnsi"/>
                <w:sz w:val="20"/>
              </w:rPr>
              <w:t xml:space="preserve">countries and IPCU </w:t>
            </w:r>
            <w:r w:rsidRPr="00306A5A">
              <w:rPr>
                <w:rFonts w:cstheme="minorHAnsi"/>
                <w:sz w:val="20"/>
              </w:rPr>
              <w:t xml:space="preserve">is </w:t>
            </w:r>
            <w:r w:rsidR="009C3442" w:rsidRPr="00306A5A">
              <w:rPr>
                <w:rFonts w:cstheme="minorHAnsi"/>
                <w:sz w:val="20"/>
              </w:rPr>
              <w:t xml:space="preserve">contrary to </w:t>
            </w:r>
            <w:r w:rsidR="009C3442" w:rsidRPr="00306A5A">
              <w:rPr>
                <w:rFonts w:cstheme="minorHAnsi"/>
                <w:i/>
                <w:iCs/>
                <w:sz w:val="20"/>
              </w:rPr>
              <w:t>raison d’être</w:t>
            </w:r>
            <w:r w:rsidR="009C3442" w:rsidRPr="00306A5A">
              <w:rPr>
                <w:rFonts w:cstheme="minorHAnsi"/>
                <w:sz w:val="20"/>
              </w:rPr>
              <w:t xml:space="preserve"> of global project.</w:t>
            </w:r>
            <w:r w:rsidR="006C750D" w:rsidRPr="00306A5A">
              <w:rPr>
                <w:rFonts w:cstheme="minorHAnsi"/>
                <w:sz w:val="20"/>
              </w:rPr>
              <w:t xml:space="preserve"> (4.3.2)</w:t>
            </w:r>
          </w:p>
        </w:tc>
        <w:tc>
          <w:tcPr>
            <w:tcW w:w="3129" w:type="dxa"/>
          </w:tcPr>
          <w:p w14:paraId="34CF558C" w14:textId="5CC554CC" w:rsidR="00411C47" w:rsidRPr="00306A5A" w:rsidRDefault="009C3442" w:rsidP="002933F0">
            <w:pPr>
              <w:rPr>
                <w:rFonts w:cstheme="minorHAnsi"/>
                <w:sz w:val="20"/>
              </w:rPr>
            </w:pPr>
            <w:r w:rsidRPr="00306A5A">
              <w:rPr>
                <w:rFonts w:cstheme="minorHAnsi"/>
                <w:sz w:val="20"/>
              </w:rPr>
              <w:t>Late recruitment of IPCU may have contributed to late s</w:t>
            </w:r>
            <w:r w:rsidR="006C750D" w:rsidRPr="00306A5A">
              <w:rPr>
                <w:rFonts w:cstheme="minorHAnsi"/>
                <w:sz w:val="20"/>
              </w:rPr>
              <w:t>ignature in other countries, but even so, recruitment of key staff in country took even longer (for both SFP &amp; UNDP)</w:t>
            </w:r>
            <w:r w:rsidR="001253A6" w:rsidRPr="00306A5A">
              <w:rPr>
                <w:rFonts w:cstheme="minorHAnsi"/>
                <w:sz w:val="20"/>
              </w:rPr>
              <w:t>, due in part to low budget</w:t>
            </w:r>
            <w:r w:rsidR="00937021" w:rsidRPr="00306A5A">
              <w:rPr>
                <w:rFonts w:cstheme="minorHAnsi"/>
                <w:sz w:val="20"/>
              </w:rPr>
              <w:t>, particularly where a partner and its employees are subject to local taxes.</w:t>
            </w:r>
          </w:p>
        </w:tc>
        <w:tc>
          <w:tcPr>
            <w:tcW w:w="3362" w:type="dxa"/>
          </w:tcPr>
          <w:p w14:paraId="11119E53" w14:textId="35686F4E" w:rsidR="00411C47" w:rsidRPr="00306A5A" w:rsidRDefault="00296382" w:rsidP="005D231F">
            <w:pPr>
              <w:rPr>
                <w:rFonts w:cstheme="minorHAnsi"/>
                <w:sz w:val="20"/>
                <w:lang w:eastAsia="en-US"/>
              </w:rPr>
            </w:pPr>
            <w:r w:rsidRPr="00306A5A">
              <w:rPr>
                <w:rFonts w:cstheme="minorHAnsi"/>
                <w:sz w:val="20"/>
                <w:lang w:eastAsia="en-US"/>
              </w:rPr>
              <w:t>-</w:t>
            </w:r>
            <w:r w:rsidR="006C750D" w:rsidRPr="00306A5A">
              <w:rPr>
                <w:rFonts w:cstheme="minorHAnsi"/>
                <w:sz w:val="20"/>
                <w:lang w:eastAsia="en-US"/>
              </w:rPr>
              <w:t>UNDP regional and Country Offices to convene to establish how it was possible to allow such a staggered start</w:t>
            </w:r>
            <w:r w:rsidR="002932A9" w:rsidRPr="00306A5A">
              <w:rPr>
                <w:rFonts w:cstheme="minorHAnsi"/>
                <w:sz w:val="20"/>
                <w:lang w:eastAsia="en-US"/>
              </w:rPr>
              <w:t>, and such slow recruitment</w:t>
            </w:r>
            <w:r w:rsidR="006C750D" w:rsidRPr="00306A5A">
              <w:rPr>
                <w:rFonts w:cstheme="minorHAnsi"/>
                <w:sz w:val="20"/>
                <w:lang w:eastAsia="en-US"/>
              </w:rPr>
              <w:t>, and how such can be avoided in future projects of this kind.</w:t>
            </w:r>
          </w:p>
        </w:tc>
      </w:tr>
      <w:tr w:rsidR="006C750D" w14:paraId="50825EAC" w14:textId="77777777" w:rsidTr="00D5289C">
        <w:tc>
          <w:tcPr>
            <w:tcW w:w="3245" w:type="dxa"/>
          </w:tcPr>
          <w:p w14:paraId="799D4F87" w14:textId="77777777" w:rsidR="006C750D" w:rsidRPr="00306A5A" w:rsidRDefault="00D83DEC" w:rsidP="002933F0">
            <w:pPr>
              <w:rPr>
                <w:rFonts w:cstheme="minorHAnsi"/>
                <w:sz w:val="20"/>
              </w:rPr>
            </w:pPr>
            <w:r w:rsidRPr="00306A5A">
              <w:rPr>
                <w:rFonts w:cstheme="minorHAnsi"/>
                <w:sz w:val="20"/>
              </w:rPr>
              <w:t>Expenditure rate low as a result of staggered and late start</w:t>
            </w:r>
            <w:r w:rsidR="0073177A" w:rsidRPr="00306A5A">
              <w:rPr>
                <w:rFonts w:cstheme="minorHAnsi"/>
                <w:sz w:val="20"/>
              </w:rPr>
              <w:t xml:space="preserve"> (4.3.3).</w:t>
            </w:r>
          </w:p>
        </w:tc>
        <w:tc>
          <w:tcPr>
            <w:tcW w:w="3129" w:type="dxa"/>
          </w:tcPr>
          <w:p w14:paraId="2300E0E9" w14:textId="77777777" w:rsidR="006C750D" w:rsidRPr="00306A5A" w:rsidRDefault="00D83DEC" w:rsidP="002933F0">
            <w:pPr>
              <w:rPr>
                <w:rFonts w:cstheme="minorHAnsi"/>
                <w:sz w:val="20"/>
              </w:rPr>
            </w:pPr>
            <w:r w:rsidRPr="00306A5A">
              <w:rPr>
                <w:rFonts w:cstheme="minorHAnsi"/>
                <w:sz w:val="20"/>
              </w:rPr>
              <w:t>The rate of expenditure is variable, but overall it allows for an extension of the project.</w:t>
            </w:r>
          </w:p>
        </w:tc>
        <w:tc>
          <w:tcPr>
            <w:tcW w:w="3362" w:type="dxa"/>
          </w:tcPr>
          <w:p w14:paraId="73C10FA7" w14:textId="77777777" w:rsidR="006C750D" w:rsidRPr="00306A5A" w:rsidRDefault="00D83DEC" w:rsidP="005D231F">
            <w:pPr>
              <w:rPr>
                <w:rFonts w:cstheme="minorHAnsi"/>
                <w:sz w:val="20"/>
                <w:lang w:eastAsia="en-US"/>
              </w:rPr>
            </w:pPr>
            <w:r w:rsidRPr="00306A5A">
              <w:rPr>
                <w:rFonts w:cstheme="minorHAnsi"/>
                <w:sz w:val="20"/>
                <w:lang w:eastAsia="en-US"/>
              </w:rPr>
              <w:t>-</w:t>
            </w:r>
          </w:p>
        </w:tc>
      </w:tr>
      <w:tr w:rsidR="006C750D" w14:paraId="0337AD6B" w14:textId="77777777" w:rsidTr="00D5289C">
        <w:tc>
          <w:tcPr>
            <w:tcW w:w="3245" w:type="dxa"/>
          </w:tcPr>
          <w:p w14:paraId="3476C0A1" w14:textId="77777777" w:rsidR="006C750D" w:rsidRPr="00306A5A" w:rsidRDefault="0073177A" w:rsidP="002933F0">
            <w:pPr>
              <w:rPr>
                <w:rFonts w:cstheme="minorHAnsi"/>
                <w:sz w:val="20"/>
              </w:rPr>
            </w:pPr>
            <w:r w:rsidRPr="00306A5A">
              <w:rPr>
                <w:rFonts w:cstheme="minorHAnsi"/>
                <w:sz w:val="20"/>
              </w:rPr>
              <w:t>Monitoring systems are clear and well presented, and attempt to report on indicators, and on activities</w:t>
            </w:r>
            <w:r w:rsidR="0078575C" w:rsidRPr="00306A5A">
              <w:rPr>
                <w:rFonts w:cstheme="minorHAnsi"/>
                <w:sz w:val="20"/>
              </w:rPr>
              <w:t xml:space="preserve"> (4.3.4)</w:t>
            </w:r>
            <w:r w:rsidRPr="00306A5A">
              <w:rPr>
                <w:rFonts w:cstheme="minorHAnsi"/>
                <w:sz w:val="20"/>
              </w:rPr>
              <w:t>.</w:t>
            </w:r>
          </w:p>
        </w:tc>
        <w:tc>
          <w:tcPr>
            <w:tcW w:w="3129" w:type="dxa"/>
          </w:tcPr>
          <w:p w14:paraId="4AC8B9A7" w14:textId="77777777" w:rsidR="006C750D" w:rsidRPr="00306A5A" w:rsidRDefault="0073177A" w:rsidP="002933F0">
            <w:pPr>
              <w:rPr>
                <w:rFonts w:cstheme="minorHAnsi"/>
                <w:sz w:val="20"/>
              </w:rPr>
            </w:pPr>
            <w:r w:rsidRPr="00306A5A">
              <w:rPr>
                <w:rFonts w:cstheme="minorHAnsi"/>
                <w:sz w:val="20"/>
              </w:rPr>
              <w:t>Whilst focussing on indicators, the reporting is a little light on discussion of potential outcomes resulting from the project.</w:t>
            </w:r>
            <w:r w:rsidR="009F7BCB" w:rsidRPr="00306A5A">
              <w:rPr>
                <w:rFonts w:cstheme="minorHAnsi"/>
                <w:sz w:val="20"/>
              </w:rPr>
              <w:t xml:space="preserve"> Drawing on lessons learnt will become more important with time.</w:t>
            </w:r>
          </w:p>
        </w:tc>
        <w:tc>
          <w:tcPr>
            <w:tcW w:w="3362" w:type="dxa"/>
          </w:tcPr>
          <w:p w14:paraId="073123D1" w14:textId="6F52F5EB" w:rsidR="009F7BCB" w:rsidRPr="00306A5A" w:rsidRDefault="008C1F43" w:rsidP="00600CC7">
            <w:pPr>
              <w:rPr>
                <w:rFonts w:cstheme="minorHAnsi"/>
                <w:sz w:val="20"/>
                <w:lang w:eastAsia="en-US"/>
              </w:rPr>
            </w:pPr>
            <w:r w:rsidRPr="00306A5A">
              <w:rPr>
                <w:rFonts w:cstheme="minorHAnsi"/>
                <w:sz w:val="20"/>
                <w:lang w:eastAsia="en-US"/>
              </w:rPr>
              <w:t>-The IPCU take into consideration the MTR’s suggested changes in wording of indicators and presentation of baselines and targets</w:t>
            </w:r>
            <w:r w:rsidR="008A348B" w:rsidRPr="00306A5A">
              <w:rPr>
                <w:rFonts w:cstheme="minorHAnsi"/>
                <w:sz w:val="20"/>
                <w:lang w:eastAsia="en-US"/>
              </w:rPr>
              <w:t xml:space="preserve"> and lead the process for their improvement</w:t>
            </w:r>
            <w:r w:rsidR="00600CC7" w:rsidRPr="00306A5A">
              <w:rPr>
                <w:rFonts w:cstheme="minorHAnsi"/>
                <w:sz w:val="20"/>
                <w:lang w:eastAsia="en-US"/>
              </w:rPr>
              <w:t>.</w:t>
            </w:r>
          </w:p>
        </w:tc>
      </w:tr>
      <w:tr w:rsidR="0078575C" w14:paraId="6BCC6A59" w14:textId="77777777" w:rsidTr="00D5289C">
        <w:tc>
          <w:tcPr>
            <w:tcW w:w="3245" w:type="dxa"/>
          </w:tcPr>
          <w:p w14:paraId="0A04A6F5" w14:textId="77777777" w:rsidR="0078575C" w:rsidRPr="00306A5A" w:rsidRDefault="008B692E" w:rsidP="002933F0">
            <w:pPr>
              <w:rPr>
                <w:rFonts w:cstheme="minorHAnsi"/>
                <w:sz w:val="20"/>
              </w:rPr>
            </w:pPr>
            <w:r w:rsidRPr="00306A5A">
              <w:rPr>
                <w:rFonts w:cstheme="minorHAnsi"/>
                <w:sz w:val="20"/>
              </w:rPr>
              <w:t>Not all platforms are institutionalised (See Outcome 3 above), and to date plans produced by Platforms and FIPs have not been financed.</w:t>
            </w:r>
          </w:p>
        </w:tc>
        <w:tc>
          <w:tcPr>
            <w:tcW w:w="3129" w:type="dxa"/>
          </w:tcPr>
          <w:p w14:paraId="6F85CA9D" w14:textId="4B3CDEF5" w:rsidR="0078575C" w:rsidRPr="00306A5A" w:rsidRDefault="001D2C03" w:rsidP="002933F0">
            <w:pPr>
              <w:rPr>
                <w:rFonts w:cstheme="minorHAnsi"/>
                <w:sz w:val="20"/>
              </w:rPr>
            </w:pPr>
            <w:r w:rsidRPr="00306A5A">
              <w:rPr>
                <w:rFonts w:cstheme="minorHAnsi"/>
                <w:sz w:val="20"/>
              </w:rPr>
              <w:t>Financial &amp; institutional sustainability not ensured until Platforms integrated into permanent structures and FIP plans financed</w:t>
            </w:r>
            <w:r w:rsidR="00600CC7" w:rsidRPr="00306A5A">
              <w:rPr>
                <w:rFonts w:cstheme="minorHAnsi"/>
                <w:sz w:val="20"/>
              </w:rPr>
              <w:t xml:space="preserve">. The </w:t>
            </w:r>
            <w:r w:rsidRPr="00306A5A">
              <w:rPr>
                <w:rFonts w:cstheme="minorHAnsi"/>
                <w:sz w:val="20"/>
              </w:rPr>
              <w:t xml:space="preserve">GMC </w:t>
            </w:r>
            <w:r w:rsidR="00600CC7" w:rsidRPr="00306A5A">
              <w:rPr>
                <w:rFonts w:cstheme="minorHAnsi"/>
                <w:sz w:val="20"/>
              </w:rPr>
              <w:t xml:space="preserve">project </w:t>
            </w:r>
            <w:r w:rsidRPr="00306A5A">
              <w:rPr>
                <w:rFonts w:cstheme="minorHAnsi"/>
                <w:sz w:val="20"/>
              </w:rPr>
              <w:t>needs to support these processes</w:t>
            </w:r>
            <w:r w:rsidR="00600CC7" w:rsidRPr="00306A5A">
              <w:rPr>
                <w:rFonts w:cstheme="minorHAnsi"/>
                <w:sz w:val="20"/>
              </w:rPr>
              <w:t>.</w:t>
            </w:r>
          </w:p>
        </w:tc>
        <w:tc>
          <w:tcPr>
            <w:tcW w:w="3362" w:type="dxa"/>
          </w:tcPr>
          <w:p w14:paraId="7ABAD00D" w14:textId="7FDE7945" w:rsidR="0078575C" w:rsidRPr="00306A5A" w:rsidRDefault="00776254" w:rsidP="005D231F">
            <w:pPr>
              <w:rPr>
                <w:rFonts w:cstheme="minorHAnsi"/>
                <w:sz w:val="20"/>
                <w:lang w:eastAsia="en-US"/>
              </w:rPr>
            </w:pPr>
            <w:r w:rsidRPr="00306A5A">
              <w:rPr>
                <w:rFonts w:cstheme="minorHAnsi"/>
                <w:sz w:val="20"/>
                <w:lang w:eastAsia="en-US"/>
              </w:rPr>
              <w:t>See Outcome 3 above.</w:t>
            </w:r>
          </w:p>
        </w:tc>
      </w:tr>
      <w:tr w:rsidR="0078575C" w14:paraId="4ADA647D" w14:textId="77777777" w:rsidTr="00D5289C">
        <w:tc>
          <w:tcPr>
            <w:tcW w:w="3245" w:type="dxa"/>
          </w:tcPr>
          <w:p w14:paraId="1C18BA44" w14:textId="14DF593C" w:rsidR="0078575C" w:rsidRPr="00306A5A" w:rsidRDefault="00895A62" w:rsidP="002933F0">
            <w:pPr>
              <w:rPr>
                <w:rFonts w:cstheme="minorHAnsi"/>
                <w:sz w:val="20"/>
              </w:rPr>
            </w:pPr>
            <w:r w:rsidRPr="00306A5A">
              <w:rPr>
                <w:rFonts w:cstheme="minorHAnsi"/>
                <w:sz w:val="20"/>
              </w:rPr>
              <w:t>Some of the factors ensuring sustainability, such as financing, institutionalisation, income distribution and gender</w:t>
            </w:r>
            <w:r w:rsidR="00776254" w:rsidRPr="00306A5A">
              <w:rPr>
                <w:rFonts w:cstheme="minorHAnsi"/>
                <w:sz w:val="20"/>
              </w:rPr>
              <w:t xml:space="preserve"> (not foreseen in the project document)</w:t>
            </w:r>
            <w:r w:rsidRPr="00306A5A">
              <w:rPr>
                <w:rFonts w:cstheme="minorHAnsi"/>
                <w:sz w:val="20"/>
              </w:rPr>
              <w:t xml:space="preserve"> have been addressed only partially</w:t>
            </w:r>
            <w:r w:rsidR="00186BB1" w:rsidRPr="00306A5A">
              <w:rPr>
                <w:rFonts w:cstheme="minorHAnsi"/>
                <w:sz w:val="20"/>
              </w:rPr>
              <w:t xml:space="preserve"> (section 4.4)</w:t>
            </w:r>
            <w:r w:rsidRPr="00306A5A">
              <w:rPr>
                <w:rFonts w:cstheme="minorHAnsi"/>
                <w:sz w:val="20"/>
              </w:rPr>
              <w:t>. Other aspects, such as the environment and economics</w:t>
            </w:r>
            <w:r w:rsidR="00186BB1" w:rsidRPr="00306A5A">
              <w:rPr>
                <w:rFonts w:cstheme="minorHAnsi"/>
                <w:sz w:val="20"/>
              </w:rPr>
              <w:t xml:space="preserve"> present less of a risk.</w:t>
            </w:r>
          </w:p>
        </w:tc>
        <w:tc>
          <w:tcPr>
            <w:tcW w:w="3129" w:type="dxa"/>
          </w:tcPr>
          <w:p w14:paraId="4D23F9B2" w14:textId="77777777" w:rsidR="00A16B8D" w:rsidRPr="00306A5A" w:rsidRDefault="00186BB1" w:rsidP="002933F0">
            <w:pPr>
              <w:rPr>
                <w:rFonts w:cstheme="minorHAnsi"/>
                <w:sz w:val="20"/>
              </w:rPr>
            </w:pPr>
            <w:r w:rsidRPr="00306A5A">
              <w:rPr>
                <w:rFonts w:cstheme="minorHAnsi"/>
                <w:sz w:val="20"/>
              </w:rPr>
              <w:t>Gender is being addressed, albeit late and to date partially</w:t>
            </w:r>
            <w:r w:rsidR="00A16B8D" w:rsidRPr="00306A5A">
              <w:rPr>
                <w:rFonts w:cstheme="minorHAnsi"/>
                <w:sz w:val="20"/>
              </w:rPr>
              <w:t>.</w:t>
            </w:r>
          </w:p>
          <w:p w14:paraId="7BAE85C3" w14:textId="5F4E562A" w:rsidR="0078575C" w:rsidRPr="00306A5A" w:rsidRDefault="00A16B8D" w:rsidP="002933F0">
            <w:pPr>
              <w:rPr>
                <w:rFonts w:cstheme="minorHAnsi"/>
                <w:sz w:val="20"/>
              </w:rPr>
            </w:pPr>
            <w:r w:rsidRPr="00306A5A">
              <w:rPr>
                <w:rFonts w:cstheme="minorHAnsi"/>
                <w:sz w:val="20"/>
              </w:rPr>
              <w:t>F</w:t>
            </w:r>
            <w:r w:rsidR="00186BB1" w:rsidRPr="00306A5A">
              <w:rPr>
                <w:rFonts w:cstheme="minorHAnsi"/>
                <w:sz w:val="20"/>
              </w:rPr>
              <w:t>inancial &amp; institutional sustainability not ensured until Platforms integrated into permanent structures and FIP plans financed</w:t>
            </w:r>
            <w:r w:rsidR="00600CC7" w:rsidRPr="00306A5A">
              <w:rPr>
                <w:rFonts w:cstheme="minorHAnsi"/>
                <w:sz w:val="20"/>
              </w:rPr>
              <w:t>.</w:t>
            </w:r>
            <w:r w:rsidR="00186BB1" w:rsidRPr="00306A5A">
              <w:rPr>
                <w:rFonts w:cstheme="minorHAnsi"/>
                <w:sz w:val="20"/>
              </w:rPr>
              <w:t xml:space="preserve"> GMC needs to support these processes (this needs to be defined in an exit strategy)</w:t>
            </w:r>
          </w:p>
        </w:tc>
        <w:tc>
          <w:tcPr>
            <w:tcW w:w="3362" w:type="dxa"/>
          </w:tcPr>
          <w:p w14:paraId="714E797B" w14:textId="06736032" w:rsidR="0078575C" w:rsidRPr="00306A5A" w:rsidRDefault="00186BB1" w:rsidP="005D231F">
            <w:pPr>
              <w:rPr>
                <w:rFonts w:cstheme="minorHAnsi"/>
                <w:sz w:val="20"/>
                <w:lang w:eastAsia="en-US"/>
              </w:rPr>
            </w:pPr>
            <w:r w:rsidRPr="00306A5A">
              <w:rPr>
                <w:rFonts w:cstheme="minorHAnsi"/>
                <w:sz w:val="20"/>
                <w:lang w:eastAsia="en-US"/>
              </w:rPr>
              <w:t>-IPCU and SFP to define an exit strategy</w:t>
            </w:r>
            <w:r w:rsidR="00A16B8D" w:rsidRPr="00306A5A">
              <w:rPr>
                <w:rFonts w:cstheme="minorHAnsi"/>
                <w:sz w:val="20"/>
                <w:lang w:eastAsia="en-US"/>
              </w:rPr>
              <w:t>, including gender and</w:t>
            </w:r>
            <w:r w:rsidRPr="00306A5A">
              <w:rPr>
                <w:rFonts w:cstheme="minorHAnsi"/>
                <w:sz w:val="20"/>
                <w:lang w:eastAsia="en-US"/>
              </w:rPr>
              <w:t xml:space="preserve"> with a focus on sustainability before the end of 2019. </w:t>
            </w:r>
          </w:p>
          <w:p w14:paraId="6A975666" w14:textId="00D42DFB" w:rsidR="00186BB1" w:rsidRPr="00306A5A" w:rsidRDefault="00186BB1" w:rsidP="005D231F">
            <w:pPr>
              <w:rPr>
                <w:rFonts w:cstheme="minorHAnsi"/>
                <w:sz w:val="20"/>
                <w:lang w:eastAsia="en-US"/>
              </w:rPr>
            </w:pPr>
          </w:p>
        </w:tc>
      </w:tr>
      <w:tr w:rsidR="00186BB1" w14:paraId="1C826085" w14:textId="77777777" w:rsidTr="00D5289C">
        <w:tc>
          <w:tcPr>
            <w:tcW w:w="3245" w:type="dxa"/>
          </w:tcPr>
          <w:p w14:paraId="374DFCA8" w14:textId="07B3447F" w:rsidR="00186BB1" w:rsidRPr="00306A5A" w:rsidRDefault="00186BB1" w:rsidP="002933F0">
            <w:pPr>
              <w:rPr>
                <w:rFonts w:cstheme="minorHAnsi"/>
                <w:sz w:val="20"/>
              </w:rPr>
            </w:pPr>
            <w:r w:rsidRPr="00306A5A">
              <w:rPr>
                <w:rFonts w:cstheme="minorHAnsi"/>
                <w:sz w:val="20"/>
              </w:rPr>
              <w:t xml:space="preserve">There is no scaling up mechanism at present. Given the time that has elapsed and the low expenditure to date (because of late </w:t>
            </w:r>
            <w:r w:rsidR="00AC6845" w:rsidRPr="00306A5A">
              <w:rPr>
                <w:rFonts w:cstheme="minorHAnsi"/>
                <w:sz w:val="20"/>
              </w:rPr>
              <w:t>start-up</w:t>
            </w:r>
            <w:r w:rsidRPr="00306A5A">
              <w:rPr>
                <w:rFonts w:cstheme="minorHAnsi"/>
                <w:sz w:val="20"/>
              </w:rPr>
              <w:t xml:space="preserve"> of most components) </w:t>
            </w:r>
            <w:r w:rsidR="008B5CCB" w:rsidRPr="00306A5A">
              <w:rPr>
                <w:rFonts w:cstheme="minorHAnsi"/>
                <w:sz w:val="20"/>
              </w:rPr>
              <w:t xml:space="preserve">there is a risk of that </w:t>
            </w:r>
            <w:r w:rsidR="00600CC7" w:rsidRPr="00306A5A">
              <w:rPr>
                <w:rFonts w:cstheme="minorHAnsi"/>
                <w:sz w:val="20"/>
              </w:rPr>
              <w:t>the budget</w:t>
            </w:r>
            <w:r w:rsidR="008B5CCB" w:rsidRPr="00306A5A">
              <w:rPr>
                <w:rFonts w:cstheme="minorHAnsi"/>
                <w:sz w:val="20"/>
              </w:rPr>
              <w:t xml:space="preserve"> not be spent. There is a need to draw lessons </w:t>
            </w:r>
            <w:r w:rsidR="00A16B8D" w:rsidRPr="00306A5A">
              <w:rPr>
                <w:rFonts w:cstheme="minorHAnsi"/>
                <w:sz w:val="20"/>
              </w:rPr>
              <w:t xml:space="preserve">and best practices </w:t>
            </w:r>
            <w:r w:rsidR="008B5CCB" w:rsidRPr="00306A5A">
              <w:rPr>
                <w:rFonts w:cstheme="minorHAnsi"/>
                <w:sz w:val="20"/>
              </w:rPr>
              <w:t xml:space="preserve">from the project as a whole. The overall experience of the project is positive despite the shortcomings highlighted in this report. </w:t>
            </w:r>
          </w:p>
        </w:tc>
        <w:tc>
          <w:tcPr>
            <w:tcW w:w="3129" w:type="dxa"/>
          </w:tcPr>
          <w:p w14:paraId="45E28C6D" w14:textId="61CA19E6" w:rsidR="00186BB1" w:rsidRPr="00306A5A" w:rsidRDefault="00F14E3C" w:rsidP="002933F0">
            <w:pPr>
              <w:rPr>
                <w:rFonts w:cstheme="minorHAnsi"/>
                <w:sz w:val="20"/>
              </w:rPr>
            </w:pPr>
            <w:r w:rsidRPr="00306A5A">
              <w:rPr>
                <w:rFonts w:cstheme="minorHAnsi"/>
                <w:sz w:val="20"/>
              </w:rPr>
              <w:t>Partly b</w:t>
            </w:r>
            <w:r w:rsidR="00186BB1" w:rsidRPr="00306A5A">
              <w:rPr>
                <w:rFonts w:cstheme="minorHAnsi"/>
                <w:sz w:val="20"/>
              </w:rPr>
              <w:t xml:space="preserve">ecause in some countries processes are less advanced it is too early to </w:t>
            </w:r>
            <w:r w:rsidRPr="00306A5A">
              <w:rPr>
                <w:rFonts w:cstheme="minorHAnsi"/>
                <w:sz w:val="20"/>
              </w:rPr>
              <w:t xml:space="preserve">ensure sustainability, or to </w:t>
            </w:r>
            <w:r w:rsidR="00186BB1" w:rsidRPr="00306A5A">
              <w:rPr>
                <w:rFonts w:cstheme="minorHAnsi"/>
                <w:sz w:val="20"/>
              </w:rPr>
              <w:t>draw conclusions and appropriately scale up activities.</w:t>
            </w:r>
            <w:r w:rsidR="008B5CCB" w:rsidRPr="00306A5A">
              <w:rPr>
                <w:rFonts w:cstheme="minorHAnsi"/>
                <w:sz w:val="20"/>
              </w:rPr>
              <w:t xml:space="preserve"> There is room for harmonising the end </w:t>
            </w:r>
            <w:r w:rsidR="004337F7" w:rsidRPr="00306A5A">
              <w:rPr>
                <w:rFonts w:cstheme="minorHAnsi"/>
                <w:sz w:val="20"/>
              </w:rPr>
              <w:t xml:space="preserve">date </w:t>
            </w:r>
            <w:r w:rsidR="008B5CCB" w:rsidRPr="00306A5A">
              <w:rPr>
                <w:rFonts w:cstheme="minorHAnsi"/>
                <w:sz w:val="20"/>
              </w:rPr>
              <w:t>of the project and drawing lessons for a future intervention.</w:t>
            </w:r>
          </w:p>
        </w:tc>
        <w:tc>
          <w:tcPr>
            <w:tcW w:w="3362" w:type="dxa"/>
          </w:tcPr>
          <w:p w14:paraId="1F3211CF" w14:textId="66F49414" w:rsidR="00186BB1" w:rsidRPr="00306A5A" w:rsidRDefault="008B5CCB" w:rsidP="008B5CCB">
            <w:pPr>
              <w:rPr>
                <w:rFonts w:cstheme="minorHAnsi"/>
                <w:sz w:val="20"/>
                <w:lang w:eastAsia="en-US"/>
              </w:rPr>
            </w:pPr>
            <w:r w:rsidRPr="00306A5A">
              <w:rPr>
                <w:rFonts w:cstheme="minorHAnsi"/>
                <w:sz w:val="20"/>
                <w:lang w:eastAsia="en-US"/>
              </w:rPr>
              <w:t>-All components be extended to end October 2021</w:t>
            </w:r>
            <w:r w:rsidR="00856850" w:rsidRPr="00306A5A">
              <w:rPr>
                <w:rFonts w:cstheme="minorHAnsi"/>
                <w:sz w:val="20"/>
                <w:lang w:eastAsia="en-US"/>
              </w:rPr>
              <w:t>,</w:t>
            </w:r>
            <w:r w:rsidRPr="00306A5A">
              <w:rPr>
                <w:rFonts w:cstheme="minorHAnsi"/>
                <w:sz w:val="20"/>
                <w:lang w:eastAsia="en-US"/>
              </w:rPr>
              <w:t xml:space="preserve"> allowing for closure by December 2021.</w:t>
            </w:r>
          </w:p>
          <w:p w14:paraId="5EE1EE5D" w14:textId="6B638F7A" w:rsidR="008B5CCB" w:rsidRPr="00306A5A" w:rsidRDefault="008B5CCB" w:rsidP="008B5CCB">
            <w:pPr>
              <w:rPr>
                <w:rFonts w:cstheme="minorHAnsi"/>
                <w:sz w:val="20"/>
                <w:lang w:eastAsia="en-US"/>
              </w:rPr>
            </w:pPr>
            <w:r w:rsidRPr="00306A5A">
              <w:rPr>
                <w:rFonts w:cstheme="minorHAnsi"/>
                <w:sz w:val="20"/>
                <w:lang w:eastAsia="en-US"/>
              </w:rPr>
              <w:t xml:space="preserve">-Though it is too early to determine what form this should take, </w:t>
            </w:r>
            <w:r w:rsidR="00880982" w:rsidRPr="00306A5A">
              <w:rPr>
                <w:rFonts w:cstheme="minorHAnsi"/>
                <w:sz w:val="20"/>
                <w:lang w:eastAsia="en-US"/>
              </w:rPr>
              <w:t>UNDP &amp; SFP should give consideration</w:t>
            </w:r>
            <w:r w:rsidRPr="00306A5A">
              <w:rPr>
                <w:rFonts w:cstheme="minorHAnsi"/>
                <w:sz w:val="20"/>
                <w:lang w:eastAsia="en-US"/>
              </w:rPr>
              <w:t xml:space="preserve"> to a second phase</w:t>
            </w:r>
            <w:r w:rsidR="00FD1C87" w:rsidRPr="00306A5A">
              <w:rPr>
                <w:rFonts w:cstheme="minorHAnsi"/>
                <w:sz w:val="20"/>
                <w:lang w:eastAsia="en-US"/>
              </w:rPr>
              <w:t>, taking into consideration lessons learned regarding timescale, phasing and budget</w:t>
            </w:r>
            <w:r w:rsidR="00296382" w:rsidRPr="00306A5A">
              <w:rPr>
                <w:rFonts w:cstheme="minorHAnsi"/>
                <w:sz w:val="20"/>
                <w:lang w:eastAsia="en-US"/>
              </w:rPr>
              <w:t xml:space="preserve"> </w:t>
            </w:r>
            <w:r w:rsidR="00296382" w:rsidRPr="00306A5A">
              <w:rPr>
                <w:rFonts w:cstheme="minorHAnsi"/>
                <w:i/>
                <w:iCs/>
                <w:sz w:val="20"/>
                <w:lang w:eastAsia="en-US"/>
              </w:rPr>
              <w:t>inter alia</w:t>
            </w:r>
            <w:r w:rsidR="00A16B8D" w:rsidRPr="00306A5A">
              <w:rPr>
                <w:rFonts w:cstheme="minorHAnsi"/>
                <w:sz w:val="20"/>
                <w:lang w:eastAsia="en-US"/>
              </w:rPr>
              <w:t xml:space="preserve"> and using best practices</w:t>
            </w:r>
            <w:r w:rsidR="00CE085B" w:rsidRPr="00306A5A">
              <w:rPr>
                <w:rFonts w:cstheme="minorHAnsi"/>
                <w:sz w:val="20"/>
                <w:lang w:eastAsia="en-US"/>
              </w:rPr>
              <w:t>.</w:t>
            </w:r>
          </w:p>
        </w:tc>
      </w:tr>
      <w:bookmarkEnd w:id="24"/>
    </w:tbl>
    <w:p w14:paraId="2B4AC870" w14:textId="77777777" w:rsidR="00881CE4" w:rsidRDefault="00881CE4">
      <w:pPr>
        <w:jc w:val="left"/>
      </w:pPr>
    </w:p>
    <w:bookmarkEnd w:id="22"/>
    <w:p w14:paraId="447B63CC" w14:textId="4CB04FC4" w:rsidR="00881CE4" w:rsidRDefault="00881CE4">
      <w:pPr>
        <w:jc w:val="left"/>
      </w:pPr>
    </w:p>
    <w:p w14:paraId="22F0F70F" w14:textId="77777777" w:rsidR="00881CE4" w:rsidRDefault="00881CE4">
      <w:pPr>
        <w:jc w:val="left"/>
      </w:pPr>
    </w:p>
    <w:p w14:paraId="7014F34F" w14:textId="6EF83E50" w:rsidR="00B30D28" w:rsidRDefault="00B30D28">
      <w:pPr>
        <w:jc w:val="left"/>
      </w:pPr>
      <w:r>
        <w:br w:type="page"/>
      </w:r>
    </w:p>
    <w:p w14:paraId="6EC7180E" w14:textId="77777777" w:rsidR="003A346C" w:rsidRDefault="0037095F" w:rsidP="00D9396B">
      <w:pPr>
        <w:pStyle w:val="WWFHeading1"/>
      </w:pPr>
      <w:bookmarkStart w:id="25" w:name="_Toc21678110"/>
      <w:bookmarkStart w:id="26" w:name="_Toc25569642"/>
      <w:bookmarkStart w:id="27" w:name="_Ref20305531"/>
      <w:r>
        <w:t>Introduction</w:t>
      </w:r>
      <w:bookmarkEnd w:id="17"/>
      <w:bookmarkEnd w:id="18"/>
      <w:bookmarkEnd w:id="19"/>
      <w:bookmarkEnd w:id="25"/>
      <w:bookmarkEnd w:id="26"/>
      <w:r w:rsidR="009E6E78">
        <w:t xml:space="preserve"> </w:t>
      </w:r>
      <w:bookmarkEnd w:id="27"/>
    </w:p>
    <w:p w14:paraId="66F2C2C0" w14:textId="77777777" w:rsidR="00226361" w:rsidRDefault="00226361" w:rsidP="00EB21FC">
      <w:pPr>
        <w:pStyle w:val="Ttulo2"/>
      </w:pPr>
      <w:bookmarkStart w:id="28" w:name="_Toc21678111"/>
      <w:bookmarkStart w:id="29" w:name="_Toc25569643"/>
      <w:r w:rsidRPr="00EB21FC">
        <w:t>Purpose</w:t>
      </w:r>
      <w:r>
        <w:t xml:space="preserve"> &amp; Objectives</w:t>
      </w:r>
      <w:bookmarkEnd w:id="28"/>
      <w:bookmarkEnd w:id="29"/>
    </w:p>
    <w:p w14:paraId="0A262EB9" w14:textId="77777777" w:rsidR="00DC6CD7" w:rsidRDefault="00DC6CD7" w:rsidP="00DC6CD7">
      <w:r>
        <w:t>This Mid Term Review (MTR) covers the totality</w:t>
      </w:r>
      <w:r>
        <w:rPr>
          <w:rStyle w:val="Refdenotaalpie"/>
        </w:rPr>
        <w:footnoteReference w:id="16"/>
      </w:r>
      <w:r>
        <w:t xml:space="preserve"> of the </w:t>
      </w:r>
      <w:r w:rsidRPr="00A01E24">
        <w:t>Global Sustainable Supply Chains for Marine Commodities</w:t>
      </w:r>
      <w:r>
        <w:t xml:space="preserve"> Project. It was commissioned by UNDP Ecuador in response to requirements by the project agreement for a Mid-term Review in the last quarter of the second year. </w:t>
      </w:r>
    </w:p>
    <w:p w14:paraId="75DB230E" w14:textId="77777777" w:rsidR="00DC6CD7" w:rsidRDefault="00DC6CD7" w:rsidP="00DC6CD7"/>
    <w:p w14:paraId="72DCC499" w14:textId="075DBA66" w:rsidR="00E25841" w:rsidRDefault="00E25841" w:rsidP="00DC6CD7">
      <w:r>
        <w:t>In accordance with the Terms of Reference (</w:t>
      </w:r>
      <w:r w:rsidRPr="00110555">
        <w:fldChar w:fldCharType="begin"/>
      </w:r>
      <w:r w:rsidRPr="00110555">
        <w:instrText xml:space="preserve"> REF _Ref346975571 \h </w:instrText>
      </w:r>
      <w:r w:rsidRPr="00110555">
        <w:fldChar w:fldCharType="separate"/>
      </w:r>
      <w:r w:rsidR="007B7A8D" w:rsidRPr="00CF7005">
        <w:rPr>
          <w:color w:val="365F91" w:themeColor="accent1" w:themeShade="BF"/>
        </w:rPr>
        <w:t xml:space="preserve">Annex </w:t>
      </w:r>
      <w:r w:rsidR="007B7A8D">
        <w:rPr>
          <w:noProof/>
          <w:color w:val="365F91" w:themeColor="accent1" w:themeShade="BF"/>
        </w:rPr>
        <w:t>1</w:t>
      </w:r>
      <w:r w:rsidRPr="00110555">
        <w:fldChar w:fldCharType="end"/>
      </w:r>
      <w:r>
        <w:t xml:space="preserve">) the </w:t>
      </w:r>
      <w:r w:rsidRPr="00E25841">
        <w:t>MTR will assess progress towards the achievement of the project objectives and outcomes as specified in the Project Document</w:t>
      </w:r>
      <w:r>
        <w:t>. It will also</w:t>
      </w:r>
      <w:r w:rsidRPr="00E25841">
        <w:t xml:space="preserve"> assess early signs of project success or failure with the goal of identifying the necessary changes to be made to set the project on-track to achieve its intended results. The MTR will also review the project’s strategy</w:t>
      </w:r>
      <w:r>
        <w:t xml:space="preserve"> and</w:t>
      </w:r>
      <w:r w:rsidRPr="00E25841">
        <w:t xml:space="preserve"> its risks to sustainability</w:t>
      </w:r>
      <w:r>
        <w:t>.</w:t>
      </w:r>
    </w:p>
    <w:p w14:paraId="1A6F0CCF" w14:textId="77777777" w:rsidR="00E25841" w:rsidRDefault="00E25841" w:rsidP="00DC6CD7"/>
    <w:p w14:paraId="314B11FB" w14:textId="77777777" w:rsidR="00226361" w:rsidRPr="00677B2C" w:rsidRDefault="00226361" w:rsidP="00226361">
      <w:r>
        <w:t xml:space="preserve">The MTR will critically appraise the strategy &amp; design (including the theory of change, the results framework) of the project, Progress towards Results (the Objective and Outcomes), Project Implementation &amp; Adaptive Management, and Sustainability, </w:t>
      </w:r>
      <w:r w:rsidRPr="00677B2C">
        <w:t xml:space="preserve">across the four Components. It will assess the alliances with the implementing partners as well as those with the </w:t>
      </w:r>
      <w:r>
        <w:t>project</w:t>
      </w:r>
      <w:r>
        <w:rPr>
          <w:lang w:val="en-US"/>
        </w:rPr>
        <w:t>’s strategic partners</w:t>
      </w:r>
      <w:r>
        <w:rPr>
          <w:rStyle w:val="Refdenotaalpie"/>
          <w:lang w:val="en-US"/>
        </w:rPr>
        <w:footnoteReference w:id="17"/>
      </w:r>
      <w:r>
        <w:rPr>
          <w:lang w:val="en-US"/>
        </w:rPr>
        <w:t xml:space="preserve">: </w:t>
      </w:r>
      <w:r w:rsidRPr="00677B2C">
        <w:t>Monterey Bay Aquarium, National Fisheries Institute Crab Council</w:t>
      </w:r>
      <w:r>
        <w:t xml:space="preserve">, </w:t>
      </w:r>
      <w:r w:rsidRPr="00677B2C">
        <w:t>the Marine Stewardship Council</w:t>
      </w:r>
      <w:r>
        <w:t xml:space="preserve"> and the UNDP Green Commodities Programme.</w:t>
      </w:r>
    </w:p>
    <w:p w14:paraId="27FD872D" w14:textId="77777777" w:rsidR="00226361" w:rsidRDefault="00226361" w:rsidP="00226361"/>
    <w:p w14:paraId="44379DA4" w14:textId="77777777" w:rsidR="00226361" w:rsidRPr="00677B2C" w:rsidRDefault="00226361" w:rsidP="00226361">
      <w:r w:rsidRPr="00677B2C">
        <w:t>The MTR will assess progress towards the achievement of the project objectives and outcomes as specified in the Project Document</w:t>
      </w:r>
      <w:r>
        <w:t xml:space="preserve"> and its updates</w:t>
      </w:r>
      <w:r>
        <w:rPr>
          <w:rStyle w:val="Refdenotaalpie"/>
        </w:rPr>
        <w:footnoteReference w:id="18"/>
      </w:r>
      <w:r w:rsidRPr="00677B2C">
        <w:t xml:space="preserve">, and assess early signs of project success or failure with the goal of identifying the necessary changes to be made in order to set the project on-track to achieve its intended results. </w:t>
      </w:r>
    </w:p>
    <w:p w14:paraId="24A783AE" w14:textId="77777777" w:rsidR="00226361" w:rsidRDefault="00226361" w:rsidP="00226361">
      <w:pPr>
        <w:pStyle w:val="Ttulo2"/>
      </w:pPr>
      <w:bookmarkStart w:id="30" w:name="_Toc21678112"/>
      <w:bookmarkStart w:id="31" w:name="_Toc25569644"/>
      <w:r>
        <w:t>Scope &amp; Methodology</w:t>
      </w:r>
      <w:bookmarkEnd w:id="30"/>
      <w:bookmarkEnd w:id="31"/>
    </w:p>
    <w:p w14:paraId="497381A7" w14:textId="77777777" w:rsidR="00706580" w:rsidRDefault="00706580" w:rsidP="00706580">
      <w:r>
        <w:t xml:space="preserve">According to the GEF UNDP </w:t>
      </w:r>
      <w:r w:rsidRPr="00A01E24">
        <w:t>G</w:t>
      </w:r>
      <w:r>
        <w:t xml:space="preserve">uidance for Conducting Mid-Term Reviews of UNDP-Supported, GEF-Financed projects, the MTR team (or consultant in this case) prepared a MTR inception report, which outlined the MTR team’s understanding of the project being assessed and the methodology to be used, to ensure the data collected is credible, reliable and useful. This report draws on the methods in the inception report. </w:t>
      </w:r>
    </w:p>
    <w:p w14:paraId="6F41BC88" w14:textId="77777777" w:rsidR="00226361" w:rsidRDefault="00226361" w:rsidP="00FB3081"/>
    <w:p w14:paraId="47EA9794" w14:textId="77777777" w:rsidR="00706580" w:rsidRDefault="00706580" w:rsidP="00706580">
      <w:r>
        <w:t>The scope of the MTR is limited to the Global Sustainable Supply Chains for Marine Commodities Project and associated activities.</w:t>
      </w:r>
    </w:p>
    <w:p w14:paraId="0DC5F172" w14:textId="77777777" w:rsidR="00706580" w:rsidRDefault="00706580" w:rsidP="00706580"/>
    <w:p w14:paraId="7DCC4C5F" w14:textId="77777777" w:rsidR="00706580" w:rsidRDefault="00706580" w:rsidP="00706580">
      <w:r>
        <w:t xml:space="preserve">Considering the multi- country arrangement of the project, it started at various dates (because </w:t>
      </w:r>
      <w:r w:rsidR="00AC6845">
        <w:t xml:space="preserve">a </w:t>
      </w:r>
      <w:r>
        <w:t>countr</w:t>
      </w:r>
      <w:r w:rsidR="00AC6845">
        <w:t>y’s</w:t>
      </w:r>
      <w:r>
        <w:t xml:space="preserve"> endorsement </w:t>
      </w:r>
      <w:r w:rsidR="00AC6845">
        <w:t>is</w:t>
      </w:r>
      <w:r>
        <w:t xml:space="preserve"> required): Costa Rica in July 2016; the IPCU in July 2017 with the recruitment of the International Project Coordinator; Ecuador and Philippines in November 2017; and Indonesia in March 2018. The MTR is due in the last quarter of the second year of implementation (say the 22</w:t>
      </w:r>
      <w:r w:rsidRPr="00865197">
        <w:rPr>
          <w:vertAlign w:val="superscript"/>
        </w:rPr>
        <w:t>nd</w:t>
      </w:r>
      <w:r>
        <w:t xml:space="preserve"> month), so this date varies between May 2018, May 2019, September 2019 and January 2020. The end dates of the various contracts are therefore staggered (Costa Rica December 2018</w:t>
      </w:r>
      <w:r>
        <w:rPr>
          <w:rStyle w:val="Refdenotaalpie"/>
        </w:rPr>
        <w:footnoteReference w:id="19"/>
      </w:r>
      <w:r>
        <w:t>, Ecuador January 2020, Philippines March 2020, IPCU January 2021, and Indonesia December 2021). Therefore, the MTR is a little late, but still early enough to be useful.</w:t>
      </w:r>
    </w:p>
    <w:p w14:paraId="219ACDED" w14:textId="77777777" w:rsidR="00706580" w:rsidRDefault="00706580" w:rsidP="00706580"/>
    <w:p w14:paraId="4ADAC8DA" w14:textId="378C3517" w:rsidR="00706580" w:rsidRDefault="00706580" w:rsidP="0051696E">
      <w:r>
        <w:t>The MTR follows the GEF UNDP Guidance for Conducting Mid-Term Reviews of UNDP-Supported, GEF-Financed Projects</w:t>
      </w:r>
      <w:r w:rsidRPr="00110555">
        <w:rPr>
          <w:vertAlign w:val="superscript"/>
        </w:rPr>
        <w:footnoteReference w:id="20"/>
      </w:r>
      <w:r w:rsidRPr="00110555">
        <w:rPr>
          <w:vertAlign w:val="superscript"/>
        </w:rPr>
        <w:t>,</w:t>
      </w:r>
      <w:r>
        <w:t xml:space="preserve"> the UNEG </w:t>
      </w:r>
      <w:r w:rsidRPr="002E5018">
        <w:t>Guidance on</w:t>
      </w:r>
      <w:r>
        <w:t xml:space="preserve"> </w:t>
      </w:r>
      <w:r w:rsidRPr="002E5018">
        <w:t>Evaluating Institutional Gender Mainstreaming</w:t>
      </w:r>
      <w:r w:rsidRPr="00A00A41">
        <w:rPr>
          <w:vertAlign w:val="superscript"/>
        </w:rPr>
        <w:footnoteReference w:id="21"/>
      </w:r>
      <w:r>
        <w:t xml:space="preserve"> and the requirements of the </w:t>
      </w:r>
      <w:r w:rsidR="00AC6845">
        <w:t>Terms of Reference (</w:t>
      </w:r>
      <w:r>
        <w:t>ToR</w:t>
      </w:r>
      <w:r w:rsidR="00AC6845">
        <w:t>)</w:t>
      </w:r>
      <w:r>
        <w:t xml:space="preserve"> (</w:t>
      </w:r>
      <w:r w:rsidR="00AC6845">
        <w:t xml:space="preserve">see </w:t>
      </w:r>
      <w:r w:rsidR="00AC6845">
        <w:fldChar w:fldCharType="begin"/>
      </w:r>
      <w:r w:rsidR="00AC6845">
        <w:instrText xml:space="preserve"> REF _Ref346975571 \h </w:instrText>
      </w:r>
      <w:r w:rsidR="0051696E">
        <w:instrText xml:space="preserve"> \* MERGEFORMAT </w:instrText>
      </w:r>
      <w:r w:rsidR="00AC6845">
        <w:fldChar w:fldCharType="separate"/>
      </w:r>
      <w:r w:rsidR="007B7A8D" w:rsidRPr="007B7A8D">
        <w:t>Annex 1</w:t>
      </w:r>
      <w:r w:rsidR="00AC6845">
        <w:fldChar w:fldCharType="end"/>
      </w:r>
      <w:r>
        <w:t>).</w:t>
      </w:r>
    </w:p>
    <w:p w14:paraId="46581F2C" w14:textId="77777777" w:rsidR="00706580" w:rsidRDefault="00706580" w:rsidP="0051696E"/>
    <w:p w14:paraId="3DB0BBDE" w14:textId="4ABEE055" w:rsidR="00706580" w:rsidRDefault="00706580" w:rsidP="00FB3081">
      <w:r>
        <w:t xml:space="preserve">The consultant reviewed literature produced by and relevant to the project, held written and telephone interviews and communications with various stakeholders (See </w:t>
      </w:r>
      <w:r w:rsidRPr="00110555">
        <w:fldChar w:fldCharType="begin"/>
      </w:r>
      <w:r w:rsidRPr="00110555">
        <w:instrText xml:space="preserve"> REF _Ref401239599 \h </w:instrText>
      </w:r>
      <w:r w:rsidRPr="00110555">
        <w:fldChar w:fldCharType="separate"/>
      </w:r>
      <w:r w:rsidR="007B7A8D" w:rsidRPr="00CF7005">
        <w:rPr>
          <w:color w:val="365F91" w:themeColor="accent1" w:themeShade="BF"/>
        </w:rPr>
        <w:t xml:space="preserve">Annex </w:t>
      </w:r>
      <w:r w:rsidR="007B7A8D">
        <w:rPr>
          <w:noProof/>
          <w:color w:val="365F91" w:themeColor="accent1" w:themeShade="BF"/>
        </w:rPr>
        <w:t>6</w:t>
      </w:r>
      <w:r w:rsidRPr="00110555">
        <w:fldChar w:fldCharType="end"/>
      </w:r>
      <w:r>
        <w:t>), either individually or in focus groups. The Consultant visited offices and consulted in person with stakeholders in Costa Rica, Ecuador (Guayaquil, Manta and Quito), Indonesia and the Philippines. The International Project Coordinating Unit (IPCU) distributed a questionnaire prepared by the Consultant to certain stakeholders.</w:t>
      </w:r>
    </w:p>
    <w:p w14:paraId="4024082B" w14:textId="77777777" w:rsidR="00226361" w:rsidRDefault="00226361" w:rsidP="00FB3081"/>
    <w:p w14:paraId="415A2F44" w14:textId="77777777" w:rsidR="001E2DE1" w:rsidRDefault="001E2DE1" w:rsidP="00FB3081">
      <w:r>
        <w:t>The Consultant attended two debriefings with key stakeholders after the end of the field phase, and the reactions to these contributed to the Draft MTR Report. The draft report was sent to key project stakeholders and their comments have been considered and integrated into the Final version where appropriate.</w:t>
      </w:r>
    </w:p>
    <w:p w14:paraId="3BD40EC8" w14:textId="77777777" w:rsidR="001E2DE1" w:rsidRDefault="001E2DE1" w:rsidP="00FB3081"/>
    <w:p w14:paraId="5147E8A5" w14:textId="77777777" w:rsidR="00CA273C" w:rsidRDefault="001E2DE1" w:rsidP="00CA273C">
      <w:pPr>
        <w:rPr>
          <w:lang w:eastAsia="en-US"/>
        </w:rPr>
      </w:pPr>
      <w:r>
        <w:t>Thus, the Review has been divided into four phases: inception; fie</w:t>
      </w:r>
      <w:r w:rsidR="00421069">
        <w:t>ld and remote consultations</w:t>
      </w:r>
      <w:r>
        <w:t xml:space="preserve"> </w:t>
      </w:r>
      <w:r w:rsidR="00421069">
        <w:t>and</w:t>
      </w:r>
      <w:r>
        <w:t xml:space="preserve"> debriefing; drafting; and finalisation.</w:t>
      </w:r>
      <w:r w:rsidR="007C1548">
        <w:t xml:space="preserve"> </w:t>
      </w:r>
      <w:r w:rsidR="00CA273C">
        <w:t xml:space="preserve">The MTR was limited to face-to-face meetings at the six locations of the main offices responsible for project coordination and implementation. </w:t>
      </w:r>
    </w:p>
    <w:p w14:paraId="4EB4E18D" w14:textId="77777777" w:rsidR="00226361" w:rsidRDefault="00226361" w:rsidP="00CA273C">
      <w:pPr>
        <w:pStyle w:val="Ttulo2"/>
      </w:pPr>
      <w:bookmarkStart w:id="32" w:name="_Toc21678113"/>
      <w:bookmarkStart w:id="33" w:name="_Toc25569645"/>
      <w:r>
        <w:t>Structure of the MTR Report</w:t>
      </w:r>
      <w:bookmarkEnd w:id="32"/>
      <w:bookmarkEnd w:id="33"/>
    </w:p>
    <w:p w14:paraId="0C3DAF60" w14:textId="706FC136" w:rsidR="00226361" w:rsidRDefault="001E2DE1" w:rsidP="00FB3081">
      <w:r>
        <w:t>The MTR Report is structured in response to the 15 Evaluative Questions prepared by the Consultant and accepted by the project during the Inception Phase.</w:t>
      </w:r>
      <w:r w:rsidR="00421069">
        <w:t xml:space="preserve"> The Evaluative Matrix including these questions are to be found in </w:t>
      </w:r>
      <w:r w:rsidR="00421069">
        <w:fldChar w:fldCharType="begin"/>
      </w:r>
      <w:r w:rsidR="00421069">
        <w:instrText xml:space="preserve"> REF _Ref401239853 \h </w:instrText>
      </w:r>
      <w:r w:rsidR="00421069">
        <w:fldChar w:fldCharType="separate"/>
      </w:r>
      <w:r w:rsidR="007B7A8D" w:rsidRPr="00DB6A1B">
        <w:rPr>
          <w:color w:val="365F91" w:themeColor="accent1" w:themeShade="BF"/>
        </w:rPr>
        <w:t xml:space="preserve">Annex </w:t>
      </w:r>
      <w:r w:rsidR="007B7A8D">
        <w:rPr>
          <w:noProof/>
          <w:color w:val="365F91" w:themeColor="accent1" w:themeShade="BF"/>
        </w:rPr>
        <w:t>2</w:t>
      </w:r>
      <w:r w:rsidR="00421069">
        <w:fldChar w:fldCharType="end"/>
      </w:r>
      <w:r w:rsidR="00421069">
        <w:t>. They are grouped under the four main criteria, in accordance with UNDP/ GEF MTR Methodology: project strategy; progress towards results; project implementation and adaptive management; and sustainability.</w:t>
      </w:r>
    </w:p>
    <w:p w14:paraId="357D9E7D" w14:textId="77777777" w:rsidR="00226361" w:rsidRDefault="00226361" w:rsidP="00FB3081"/>
    <w:p w14:paraId="2F35E61F" w14:textId="6115CD77" w:rsidR="009B44E0" w:rsidRDefault="009B44E0" w:rsidP="00FB3081">
      <w:r>
        <w:t xml:space="preserve">Thus, this report comprises </w:t>
      </w:r>
      <w:r w:rsidR="00414B06">
        <w:t>six</w:t>
      </w:r>
      <w:r>
        <w:t xml:space="preserve"> sections:</w:t>
      </w:r>
      <w:r w:rsidR="00414B06">
        <w:t xml:space="preserve"> </w:t>
      </w:r>
      <w:r w:rsidR="00E77B77">
        <w:fldChar w:fldCharType="begin"/>
      </w:r>
      <w:r w:rsidR="00E77B77">
        <w:instrText xml:space="preserve"> REF _Ref23431675 \r \h </w:instrText>
      </w:r>
      <w:r w:rsidR="00E77B77">
        <w:fldChar w:fldCharType="separate"/>
      </w:r>
      <w:r w:rsidR="007B7A8D">
        <w:t>1</w:t>
      </w:r>
      <w:r w:rsidR="00E77B77">
        <w:fldChar w:fldCharType="end"/>
      </w:r>
      <w:r w:rsidR="00E77B77">
        <w:t xml:space="preserve"> an Executive Summary in Spanish; </w:t>
      </w:r>
      <w:r w:rsidR="00E77B77">
        <w:fldChar w:fldCharType="begin"/>
      </w:r>
      <w:r w:rsidR="00E77B77">
        <w:instrText xml:space="preserve"> REF _Ref23431709 \r \h </w:instrText>
      </w:r>
      <w:r w:rsidR="00E77B77">
        <w:fldChar w:fldCharType="separate"/>
      </w:r>
      <w:r w:rsidR="007B7A8D">
        <w:t>2</w:t>
      </w:r>
      <w:r w:rsidR="00E77B77">
        <w:fldChar w:fldCharType="end"/>
      </w:r>
      <w:r w:rsidR="00E77B77">
        <w:t xml:space="preserve"> an Executive Summary in English</w:t>
      </w:r>
      <w:r>
        <w:t xml:space="preserve">; this </w:t>
      </w:r>
      <w:r>
        <w:fldChar w:fldCharType="begin"/>
      </w:r>
      <w:r>
        <w:instrText xml:space="preserve"> REF _Ref20305531 \h </w:instrText>
      </w:r>
      <w:r>
        <w:fldChar w:fldCharType="separate"/>
      </w:r>
      <w:r w:rsidR="007B7A8D">
        <w:t xml:space="preserve">Introduction </w:t>
      </w:r>
      <w:r>
        <w:fldChar w:fldCharType="end"/>
      </w:r>
      <w:r>
        <w:t xml:space="preserve">; </w:t>
      </w:r>
      <w:r>
        <w:fldChar w:fldCharType="begin"/>
      </w:r>
      <w:r>
        <w:instrText xml:space="preserve"> REF _Ref20305554 \r \h </w:instrText>
      </w:r>
      <w:r>
        <w:fldChar w:fldCharType="separate"/>
      </w:r>
      <w:r w:rsidR="007B7A8D">
        <w:t>4</w:t>
      </w:r>
      <w:r>
        <w:fldChar w:fldCharType="end"/>
      </w:r>
      <w:r>
        <w:t xml:space="preserve"> </w:t>
      </w:r>
      <w:r>
        <w:fldChar w:fldCharType="begin"/>
      </w:r>
      <w:r>
        <w:instrText xml:space="preserve"> REF _Ref20305560 \h </w:instrText>
      </w:r>
      <w:r>
        <w:fldChar w:fldCharType="separate"/>
      </w:r>
      <w:r w:rsidR="007B7A8D">
        <w:t xml:space="preserve">Project Description &amp; Background Context </w:t>
      </w:r>
      <w:r>
        <w:fldChar w:fldCharType="end"/>
      </w:r>
      <w:r>
        <w:t>;</w:t>
      </w:r>
      <w:r w:rsidR="00E77B77">
        <w:t xml:space="preserve"> </w:t>
      </w:r>
      <w:r>
        <w:fldChar w:fldCharType="begin"/>
      </w:r>
      <w:r>
        <w:instrText xml:space="preserve"> REF _Ref20305589 \r \h </w:instrText>
      </w:r>
      <w:r>
        <w:fldChar w:fldCharType="separate"/>
      </w:r>
      <w:r w:rsidR="007B7A8D">
        <w:t>5</w:t>
      </w:r>
      <w:r>
        <w:fldChar w:fldCharType="end"/>
      </w:r>
      <w:r>
        <w:t xml:space="preserve"> </w:t>
      </w:r>
      <w:r>
        <w:fldChar w:fldCharType="begin"/>
      </w:r>
      <w:r>
        <w:instrText xml:space="preserve"> REF _Ref20305597 \h </w:instrText>
      </w:r>
      <w:r>
        <w:fldChar w:fldCharType="separate"/>
      </w:r>
      <w:r w:rsidR="007B7A8D">
        <w:t>Findings</w:t>
      </w:r>
      <w:r>
        <w:fldChar w:fldCharType="end"/>
      </w:r>
      <w:r>
        <w:t xml:space="preserve"> following the four main criteria and answering the 15 Evaluative Questions; and </w:t>
      </w:r>
      <w:r>
        <w:fldChar w:fldCharType="begin"/>
      </w:r>
      <w:r>
        <w:instrText xml:space="preserve"> REF _Ref20305638 \r \h </w:instrText>
      </w:r>
      <w:r>
        <w:fldChar w:fldCharType="separate"/>
      </w:r>
      <w:r w:rsidR="007B7A8D">
        <w:t>6</w:t>
      </w:r>
      <w:r>
        <w:fldChar w:fldCharType="end"/>
      </w:r>
      <w:r>
        <w:t xml:space="preserve"> </w:t>
      </w:r>
      <w:r>
        <w:fldChar w:fldCharType="begin"/>
      </w:r>
      <w:r>
        <w:instrText xml:space="preserve"> REF _Ref20305646 \h </w:instrText>
      </w:r>
      <w:r>
        <w:fldChar w:fldCharType="separate"/>
      </w:r>
      <w:r w:rsidR="007B7A8D" w:rsidRPr="005A565F">
        <w:rPr>
          <w:lang w:val="en-US"/>
        </w:rPr>
        <w:t xml:space="preserve">Lessons Learnt, Conclusions &amp; Recommendations </w:t>
      </w:r>
      <w:r>
        <w:fldChar w:fldCharType="end"/>
      </w:r>
      <w:r>
        <w:t>.</w:t>
      </w:r>
    </w:p>
    <w:p w14:paraId="41C9FC64" w14:textId="77777777" w:rsidR="009B44E0" w:rsidRDefault="009B44E0" w:rsidP="00FB3081"/>
    <w:p w14:paraId="7CE46CF4" w14:textId="77777777" w:rsidR="00B30D28" w:rsidRDefault="00B30D28">
      <w:pPr>
        <w:jc w:val="left"/>
      </w:pPr>
      <w:r>
        <w:br w:type="page"/>
      </w:r>
    </w:p>
    <w:p w14:paraId="6234CAAB" w14:textId="77777777" w:rsidR="00792A6C" w:rsidRDefault="00792A6C" w:rsidP="00FB3081"/>
    <w:p w14:paraId="1E4FF00B" w14:textId="77777777" w:rsidR="009F72FF" w:rsidRDefault="009E6E78" w:rsidP="00E77B77">
      <w:pPr>
        <w:pStyle w:val="WWFHeading1"/>
      </w:pPr>
      <w:bookmarkStart w:id="34" w:name="_Toc21678114"/>
      <w:bookmarkStart w:id="35" w:name="_Ref23251445"/>
      <w:bookmarkStart w:id="36" w:name="_Toc25569646"/>
      <w:bookmarkStart w:id="37" w:name="_Ref20305554"/>
      <w:bookmarkStart w:id="38" w:name="_Ref20305560"/>
      <w:bookmarkStart w:id="39" w:name="_Ref20910526"/>
      <w:r>
        <w:t>Project Description &amp; Background Context</w:t>
      </w:r>
      <w:bookmarkEnd w:id="34"/>
      <w:bookmarkEnd w:id="35"/>
      <w:bookmarkEnd w:id="36"/>
      <w:r>
        <w:t xml:space="preserve"> </w:t>
      </w:r>
      <w:bookmarkEnd w:id="37"/>
      <w:bookmarkEnd w:id="38"/>
      <w:bookmarkEnd w:id="39"/>
    </w:p>
    <w:p w14:paraId="742DB9B8" w14:textId="77777777" w:rsidR="00CE3612" w:rsidRPr="00CD7059" w:rsidRDefault="00CE3612" w:rsidP="00CE3612">
      <w:pPr>
        <w:pStyle w:val="Ttulo2"/>
      </w:pPr>
      <w:bookmarkStart w:id="40" w:name="_Ref20316675"/>
      <w:bookmarkStart w:id="41" w:name="_Toc21678115"/>
      <w:bookmarkStart w:id="42" w:name="_Toc25569647"/>
      <w:r w:rsidRPr="00CD7059">
        <w:t>Development context: environmental, socio-economic, institutional, a</w:t>
      </w:r>
      <w:r>
        <w:t>n</w:t>
      </w:r>
      <w:r w:rsidRPr="00CD7059">
        <w:t>d policy factors relevant to the project objective and scope</w:t>
      </w:r>
      <w:bookmarkEnd w:id="40"/>
      <w:bookmarkEnd w:id="41"/>
      <w:bookmarkEnd w:id="42"/>
    </w:p>
    <w:p w14:paraId="193AADD3" w14:textId="36EAFA7C" w:rsidR="00CE3612" w:rsidRDefault="00795B3A" w:rsidP="00FB3081">
      <w:r>
        <w:t>Ocean warming has contributed to an overall decrease in maximum catch potential</w:t>
      </w:r>
      <w:r w:rsidR="00B417B9">
        <w:t>, changes in the ocean have impacted marine ecosystems and ecosystem services with regionally diverse outcomes, challenging their governance, and the rate and magnitude of decline are projected to be highest in the tropics</w:t>
      </w:r>
      <w:r>
        <w:t xml:space="preserve"> </w:t>
      </w:r>
      <w:sdt>
        <w:sdtPr>
          <w:id w:val="-1930798248"/>
          <w:citation/>
        </w:sdtPr>
        <w:sdtEndPr/>
        <w:sdtContent>
          <w:r w:rsidR="00B417B9">
            <w:fldChar w:fldCharType="begin"/>
          </w:r>
          <w:r w:rsidR="00B417B9">
            <w:instrText xml:space="preserve">CITATION IPC19 \p "13, 17, 25" \l 2057 </w:instrText>
          </w:r>
          <w:r w:rsidR="00B417B9">
            <w:fldChar w:fldCharType="separate"/>
          </w:r>
          <w:r w:rsidR="007B7A8D">
            <w:rPr>
              <w:noProof/>
            </w:rPr>
            <w:t>(IPCC, 2019, pp. 13, 17, 25)</w:t>
          </w:r>
          <w:r w:rsidR="00B417B9">
            <w:fldChar w:fldCharType="end"/>
          </w:r>
        </w:sdtContent>
      </w:sdt>
      <w:r w:rsidR="00B417B9">
        <w:t xml:space="preserve">. </w:t>
      </w:r>
      <w:r w:rsidR="00C81B92">
        <w:t xml:space="preserve">Strengthening precautionary approaches, such as rebuilding overexploited or depleted fisheries, and responsiveness of existing fisheries management strategies reduces negative climate change impacts on fisheries </w:t>
      </w:r>
      <w:sdt>
        <w:sdtPr>
          <w:id w:val="1645003831"/>
          <w:citation/>
        </w:sdtPr>
        <w:sdtEndPr/>
        <w:sdtContent>
          <w:r w:rsidR="00C81B92">
            <w:fldChar w:fldCharType="begin"/>
          </w:r>
          <w:r w:rsidR="00C81B92">
            <w:instrText xml:space="preserve">CITATION IPC19 \p 36 \l 2057 </w:instrText>
          </w:r>
          <w:r w:rsidR="00C81B92">
            <w:fldChar w:fldCharType="separate"/>
          </w:r>
          <w:r w:rsidR="007B7A8D">
            <w:rPr>
              <w:noProof/>
            </w:rPr>
            <w:t>(IPCC, 2019, p. 36)</w:t>
          </w:r>
          <w:r w:rsidR="00C81B92">
            <w:fldChar w:fldCharType="end"/>
          </w:r>
        </w:sdtContent>
      </w:sdt>
      <w:r w:rsidR="00C81B92">
        <w:t xml:space="preserve">. Ending overfishing would reduce the cumulative pressures on the ocean and increase its resilience, potentially mitigating the effects of climate change. </w:t>
      </w:r>
      <w:r w:rsidR="002C526F">
        <w:t xml:space="preserve">Due to the current inefficiencies and operating at below MSY, improvements in management to achieve MSY would not only increase long-term catch, but actually offset some of the negative effects of climate change on catch </w:t>
      </w:r>
      <w:sdt>
        <w:sdtPr>
          <w:id w:val="-558636655"/>
          <w:citation/>
        </w:sdtPr>
        <w:sdtEndPr/>
        <w:sdtContent>
          <w:r w:rsidR="0063210F">
            <w:fldChar w:fldCharType="begin"/>
          </w:r>
          <w:r w:rsidR="002C526F">
            <w:instrText xml:space="preserve">CITATION Tai19 \p "2, 12" \l 2057 </w:instrText>
          </w:r>
          <w:r w:rsidR="0063210F">
            <w:fldChar w:fldCharType="separate"/>
          </w:r>
          <w:r w:rsidR="007B7A8D">
            <w:rPr>
              <w:noProof/>
            </w:rPr>
            <w:t>(Tai, 2019, pp. 2, 12)</w:t>
          </w:r>
          <w:r w:rsidR="0063210F">
            <w:fldChar w:fldCharType="end"/>
          </w:r>
        </w:sdtContent>
      </w:sdt>
      <w:r w:rsidR="0063210F">
        <w:t>.</w:t>
      </w:r>
    </w:p>
    <w:p w14:paraId="7B2B335E" w14:textId="77777777" w:rsidR="00CE3612" w:rsidRDefault="00CE3612" w:rsidP="00FB3081"/>
    <w:p w14:paraId="435E946F" w14:textId="235CA1DC" w:rsidR="00DC6CD7" w:rsidRDefault="002C526F" w:rsidP="00DC6CD7">
      <w:r w:rsidRPr="00B547AD">
        <w:rPr>
          <w:noProof/>
          <w:lang w:val="es-ES_tradnl" w:eastAsia="es-ES_tradnl"/>
        </w:rPr>
        <w:drawing>
          <wp:anchor distT="0" distB="0" distL="114300" distR="114300" simplePos="0" relativeHeight="251659264" behindDoc="0" locked="0" layoutInCell="1" allowOverlap="1" wp14:anchorId="2A313454" wp14:editId="3CB13A0E">
            <wp:simplePos x="0" y="0"/>
            <wp:positionH relativeFrom="column">
              <wp:posOffset>57150</wp:posOffset>
            </wp:positionH>
            <wp:positionV relativeFrom="paragraph">
              <wp:posOffset>7620</wp:posOffset>
            </wp:positionV>
            <wp:extent cx="3516909" cy="1667107"/>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20" t="20448" r="9994" b="8437"/>
                    <a:stretch/>
                  </pic:blipFill>
                  <pic:spPr bwMode="auto">
                    <a:xfrm>
                      <a:off x="0" y="0"/>
                      <a:ext cx="3516909" cy="1667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proportion of fish stocks that are overfished continues to increase, and the proportion of underfished stocks continues to decline</w:t>
      </w:r>
      <w:r w:rsidR="00392BB4">
        <w:t xml:space="preserve"> (see </w:t>
      </w:r>
      <w:r w:rsidR="00392BB4">
        <w:fldChar w:fldCharType="begin"/>
      </w:r>
      <w:r w:rsidR="00392BB4">
        <w:instrText xml:space="preserve"> REF _Ref20315407 \h </w:instrText>
      </w:r>
      <w:r w:rsidR="00392BB4">
        <w:fldChar w:fldCharType="separate"/>
      </w:r>
      <w:r w:rsidR="007B7A8D">
        <w:t xml:space="preserve">Figure </w:t>
      </w:r>
      <w:r w:rsidR="007B7A8D">
        <w:rPr>
          <w:noProof/>
        </w:rPr>
        <w:t>1</w:t>
      </w:r>
      <w:r w:rsidR="00392BB4">
        <w:fldChar w:fldCharType="end"/>
      </w:r>
      <w:r>
        <w:t xml:space="preserve"> </w:t>
      </w:r>
      <w:sdt>
        <w:sdtPr>
          <w:id w:val="510884932"/>
          <w:citation/>
        </w:sdtPr>
        <w:sdtEndPr/>
        <w:sdtContent>
          <w:r>
            <w:fldChar w:fldCharType="begin"/>
          </w:r>
          <w:r w:rsidR="00392BB4">
            <w:instrText xml:space="preserve">CITATION FAO18 \p 56/227 \l 2057 </w:instrText>
          </w:r>
          <w:r>
            <w:fldChar w:fldCharType="separate"/>
          </w:r>
          <w:r w:rsidR="007B7A8D">
            <w:rPr>
              <w:noProof/>
            </w:rPr>
            <w:t>(FAO, 2018, p. 56/227)</w:t>
          </w:r>
          <w:r>
            <w:fldChar w:fldCharType="end"/>
          </w:r>
        </w:sdtContent>
      </w:sdt>
      <w:r>
        <w:t xml:space="preserve">, threatening livelihoods, particularly of the most vulnerable, as well as the supply of affordable fish to the international markets. </w:t>
      </w:r>
    </w:p>
    <w:p w14:paraId="1E7146C2" w14:textId="77777777" w:rsidR="002C526F" w:rsidRDefault="002C526F" w:rsidP="00DC6CD7"/>
    <w:p w14:paraId="7AB4518C" w14:textId="77777777" w:rsidR="00DC6CD7" w:rsidRDefault="00DC6CD7" w:rsidP="00DC6CD7"/>
    <w:p w14:paraId="72A9563A" w14:textId="7C87DF83" w:rsidR="00DC6CD7" w:rsidRDefault="00DC6CD7" w:rsidP="00DC6CD7">
      <w:pPr>
        <w:pStyle w:val="Descripcin"/>
      </w:pPr>
      <w:bookmarkStart w:id="43" w:name="_Ref20315407"/>
      <w:bookmarkStart w:id="44" w:name="_Ref20755390"/>
      <w:bookmarkStart w:id="45" w:name="_Toc23523766"/>
      <w:r>
        <w:t xml:space="preserve">Figure </w:t>
      </w:r>
      <w:r w:rsidR="007C6C61">
        <w:fldChar w:fldCharType="begin"/>
      </w:r>
      <w:r w:rsidR="007C6C61">
        <w:instrText xml:space="preserve"> SEQ Figure \* ARABIC </w:instrText>
      </w:r>
      <w:r w:rsidR="007C6C61">
        <w:fldChar w:fldCharType="separate"/>
      </w:r>
      <w:r w:rsidR="007B7A8D">
        <w:rPr>
          <w:noProof/>
        </w:rPr>
        <w:t>1</w:t>
      </w:r>
      <w:r w:rsidR="007C6C61">
        <w:rPr>
          <w:noProof/>
        </w:rPr>
        <w:fldChar w:fldCharType="end"/>
      </w:r>
      <w:bookmarkEnd w:id="43"/>
      <w:r>
        <w:t xml:space="preserve">  Global trends in the state of the World’s marine fish stocks 1974-2015</w:t>
      </w:r>
      <w:bookmarkEnd w:id="44"/>
      <w:bookmarkEnd w:id="45"/>
    </w:p>
    <w:p w14:paraId="655DDE56" w14:textId="77777777" w:rsidR="009E6E78" w:rsidRDefault="009E6E78" w:rsidP="00FB3081"/>
    <w:p w14:paraId="5D277F67" w14:textId="24D56164" w:rsidR="00437611" w:rsidRDefault="00437611" w:rsidP="00437611">
      <w:r w:rsidRPr="00437611">
        <w:t>In per capita terms, food fish consumption grew from 9.0 kg in 1961 to 20.2 kg in 2015, at an average rate of about 1.5 percent per year. Preliminary estimates for 2016 and 2017 point to further.</w:t>
      </w:r>
      <w:r w:rsidR="006A6907">
        <w:t xml:space="preserve"> With continued population growth, global demand</w:t>
      </w:r>
      <w:r w:rsidR="00573C42">
        <w:rPr>
          <w:rStyle w:val="Refdenotaalpie"/>
        </w:rPr>
        <w:footnoteReference w:id="22"/>
      </w:r>
      <w:r w:rsidR="006A6907">
        <w:t xml:space="preserve"> can be expected to increase. Increased demand can increase fishing pressure and provides an incentive to Illegal, Unreported and Unregulated (IUU) fishing.</w:t>
      </w:r>
      <w:r w:rsidR="00573C42">
        <w:t xml:space="preserve"> Fishing restrictions in developed nations have resulted in reduced domestic fishery production and reduced self-sufficiency. To compensate for their decline in production so as to meet high demand from domestic consumers, developed countries have increased their imports of fish and fish products from developing countries or in some cases made fishing access agreements with them to allow developed country fleets to fish in their national waters. The resulting economic interdependencies, coupled with limited management and governance capacity in developing countries, have increased the sustainability divide between developed and developing countries </w:t>
      </w:r>
      <w:sdt>
        <w:sdtPr>
          <w:id w:val="-678033167"/>
          <w:citation/>
        </w:sdtPr>
        <w:sdtEndPr/>
        <w:sdtContent>
          <w:r w:rsidR="00573C42">
            <w:fldChar w:fldCharType="begin"/>
          </w:r>
          <w:r w:rsidR="00573C42">
            <w:instrText xml:space="preserve">CITATION FAO18 \p 107/227 \l 2057 </w:instrText>
          </w:r>
          <w:r w:rsidR="00573C42">
            <w:fldChar w:fldCharType="separate"/>
          </w:r>
          <w:r w:rsidR="007B7A8D">
            <w:rPr>
              <w:noProof/>
            </w:rPr>
            <w:t>(FAO, 2018, p. 107/227)</w:t>
          </w:r>
          <w:r w:rsidR="00573C42">
            <w:fldChar w:fldCharType="end"/>
          </w:r>
        </w:sdtContent>
      </w:sdt>
      <w:r w:rsidR="00573C42">
        <w:t>.</w:t>
      </w:r>
    </w:p>
    <w:p w14:paraId="4F4F7D6A" w14:textId="77777777" w:rsidR="006A6907" w:rsidRDefault="006A6907" w:rsidP="00437611"/>
    <w:p w14:paraId="378B3409" w14:textId="77777777" w:rsidR="00DF2FDF" w:rsidRDefault="00DF2FDF" w:rsidP="00437611">
      <w:r>
        <w:t>Fisheries continue to be important to the four targeted countries: Costa Rica, Ecuador, Indonesia and the Philippines.</w:t>
      </w:r>
    </w:p>
    <w:p w14:paraId="7257FFA7" w14:textId="77777777" w:rsidR="00DF2FDF" w:rsidRDefault="00DF2FDF" w:rsidP="00437611"/>
    <w:p w14:paraId="34F7A753" w14:textId="77777777" w:rsidR="00DF2FDF" w:rsidRDefault="00DF2FDF" w:rsidP="00437611">
      <w:r>
        <w:t>The two Regional Fisheries Management Organisations (RFMO) targeted by the project continue to exercise their mandates in the regions targeted: Inter-American Tropical Tuna Commission (IATTC) and the West and Central Pacific Fisheries Commission (WCPFC).</w:t>
      </w:r>
    </w:p>
    <w:p w14:paraId="1BDAE628" w14:textId="77777777" w:rsidR="00DF2FDF" w:rsidRDefault="00DF2FDF" w:rsidP="00437611"/>
    <w:p w14:paraId="37BC5F8D" w14:textId="77777777" w:rsidR="00DF2FDF" w:rsidRDefault="00DF2FDF" w:rsidP="00437611">
      <w:r>
        <w:t>The main directly manageable threat to biodiversity is overfishing, caused by a series of factors that pervade fisheries worldwide</w:t>
      </w:r>
      <w:r w:rsidR="00952E61">
        <w:t xml:space="preserve">, including excess fishing pressure, open access, increased demand for seafood, insufficient scientific knowledge, lack of awareness, weak enforcement and inappropriate subsidies. </w:t>
      </w:r>
      <w:r w:rsidR="006955DE">
        <w:t xml:space="preserve">UNDP and the countries involved in the project adhere to the Sustainable Development Goals (SDG). The principal SDG </w:t>
      </w:r>
      <w:r w:rsidR="006C098F">
        <w:t>that the project contributes is</w:t>
      </w:r>
      <w:r w:rsidR="006955DE">
        <w:t xml:space="preserve"> number 14, life below water, whose goal is to conserve and sustainably use the oceans, seas and marine resources for sustainable development</w:t>
      </w:r>
      <w:r w:rsidR="006C098F">
        <w:t xml:space="preserve">, and to a lesser extent Goal 12 (responsible production and consumption) and others. </w:t>
      </w:r>
    </w:p>
    <w:p w14:paraId="50AA87F4" w14:textId="77777777" w:rsidR="00DF2FDF" w:rsidRDefault="00DF2FDF" w:rsidP="00437611"/>
    <w:p w14:paraId="392E6C6A" w14:textId="4B0DB838" w:rsidR="006A6907" w:rsidRDefault="006A6907" w:rsidP="00437611">
      <w:r>
        <w:t xml:space="preserve">Thus, the factors and rationale for the GMC project are still </w:t>
      </w:r>
      <w:r w:rsidR="009410F4">
        <w:t>valid and</w:t>
      </w:r>
      <w:r>
        <w:t xml:space="preserve"> have been </w:t>
      </w:r>
      <w:r w:rsidR="00392BB4">
        <w:t>reinforced</w:t>
      </w:r>
      <w:r>
        <w:t xml:space="preserve"> by recent global trends in climate change, overfishing and demand for fish products.</w:t>
      </w:r>
    </w:p>
    <w:p w14:paraId="4501F101" w14:textId="77777777" w:rsidR="00CE3612" w:rsidRPr="00CD7059" w:rsidRDefault="00CE3612" w:rsidP="00CE3612">
      <w:pPr>
        <w:pStyle w:val="Ttulo2"/>
      </w:pPr>
      <w:bookmarkStart w:id="46" w:name="_Ref20758486"/>
      <w:bookmarkStart w:id="47" w:name="_Toc21678116"/>
      <w:bookmarkStart w:id="48" w:name="_Toc25569648"/>
      <w:r w:rsidRPr="00CD7059">
        <w:t>Problems that the project sought to address: threats and barriers targeted</w:t>
      </w:r>
      <w:bookmarkEnd w:id="46"/>
      <w:bookmarkEnd w:id="47"/>
      <w:bookmarkEnd w:id="48"/>
    </w:p>
    <w:p w14:paraId="76878CAD" w14:textId="73772D3E" w:rsidR="00952E61" w:rsidRDefault="00952E61" w:rsidP="00FB3081">
      <w:r>
        <w:t xml:space="preserve">The premise that the GMC project addresses is that </w:t>
      </w:r>
      <w:r w:rsidRPr="00167FFD">
        <w:t xml:space="preserve">high prices and increased demand </w:t>
      </w:r>
      <w:r w:rsidR="006C098F">
        <w:t>(</w:t>
      </w:r>
      <w:r w:rsidRPr="00167FFD">
        <w:t>coupled with insufficient conservation and management measures and ineffective control</w:t>
      </w:r>
      <w:r w:rsidR="006C098F">
        <w:t>)</w:t>
      </w:r>
      <w:r w:rsidRPr="00167FFD">
        <w:t xml:space="preserve"> can</w:t>
      </w:r>
      <w:r w:rsidR="006C098F">
        <w:t>, via the supply chain from end users (consumers) to harvesters (fishers),</w:t>
      </w:r>
      <w:r w:rsidRPr="00167FFD">
        <w:t xml:space="preserve"> motivate </w:t>
      </w:r>
      <w:r w:rsidR="006C098F">
        <w:t xml:space="preserve">increased fishing pressure (through </w:t>
      </w:r>
      <w:r w:rsidRPr="00167FFD">
        <w:t>overcapacity, illegal fishing, use of destructive fishing gear and practices, and seafood fraud</w:t>
      </w:r>
      <w:r w:rsidR="006C098F">
        <w:t>), leading to overfishing, potential fisheries collapse and ecosystem degradation</w:t>
      </w:r>
      <w:r w:rsidRPr="00167FFD">
        <w:t>.</w:t>
      </w:r>
      <w:r w:rsidR="00611EEC">
        <w:t xml:space="preserve"> </w:t>
      </w:r>
      <w:r>
        <w:t xml:space="preserve">This is presented graphically the project document and reproduced in </w:t>
      </w:r>
      <w:r>
        <w:fldChar w:fldCharType="begin"/>
      </w:r>
      <w:r>
        <w:instrText xml:space="preserve"> REF _Ref20317910 \h </w:instrText>
      </w:r>
      <w:r>
        <w:fldChar w:fldCharType="separate"/>
      </w:r>
      <w:r w:rsidR="007B7A8D">
        <w:t xml:space="preserve">Figure </w:t>
      </w:r>
      <w:r w:rsidR="007B7A8D">
        <w:rPr>
          <w:noProof/>
        </w:rPr>
        <w:t>2</w:t>
      </w:r>
      <w:r>
        <w:fldChar w:fldCharType="end"/>
      </w:r>
      <w:r>
        <w:t xml:space="preserve"> </w:t>
      </w:r>
      <w:sdt>
        <w:sdtPr>
          <w:id w:val="765738170"/>
          <w:citation/>
        </w:sdtPr>
        <w:sdtEndPr/>
        <w:sdtContent>
          <w:r>
            <w:fldChar w:fldCharType="begin"/>
          </w:r>
          <w:r>
            <w:instrText xml:space="preserve">CITATION UNDed \p 55/153 \t  \l 2057 </w:instrText>
          </w:r>
          <w:r>
            <w:fldChar w:fldCharType="separate"/>
          </w:r>
          <w:r w:rsidR="007B7A8D">
            <w:rPr>
              <w:noProof/>
            </w:rPr>
            <w:t>(UNDP, undated , p. 55/153)</w:t>
          </w:r>
          <w:r>
            <w:fldChar w:fldCharType="end"/>
          </w:r>
        </w:sdtContent>
      </w:sdt>
      <w:r>
        <w:t>.</w:t>
      </w:r>
    </w:p>
    <w:p w14:paraId="492CB678" w14:textId="77777777" w:rsidR="00573C42" w:rsidRDefault="00573C42" w:rsidP="00FB3081"/>
    <w:p w14:paraId="5360E98B" w14:textId="77777777" w:rsidR="00952E61" w:rsidRDefault="00952E61" w:rsidP="00FB3081">
      <w:r w:rsidRPr="00440713">
        <w:rPr>
          <w:noProof/>
          <w:lang w:val="es-ES_tradnl" w:eastAsia="es-ES_tradnl"/>
        </w:rPr>
        <w:drawing>
          <wp:inline distT="0" distB="0" distL="0" distR="0" wp14:anchorId="760D061F" wp14:editId="6CB0C7B3">
            <wp:extent cx="5400040" cy="3037523"/>
            <wp:effectExtent l="0" t="0" r="0" b="0"/>
            <wp:docPr id="9" name="Imagen 8" descr="C:\Users\computron\Dropbox\UNDP Global Sustainable Supply Chains for Marine Commodities\PRODOC ver.0\Theory of change ver.0\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ron\Dropbox\UNDP Global Sustainable Supply Chains for Marine Commodities\PRODOC ver.0\Theory of change ver.0\Diapositiva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47EC4C11" w14:textId="68E6DF29" w:rsidR="00CE3612" w:rsidRDefault="00952E61" w:rsidP="00952E61">
      <w:pPr>
        <w:pStyle w:val="Descripcin"/>
      </w:pPr>
      <w:bookmarkStart w:id="49" w:name="_Ref20317910"/>
      <w:bookmarkStart w:id="50" w:name="_Ref20317905"/>
      <w:bookmarkStart w:id="51" w:name="_Toc23523767"/>
      <w:r>
        <w:t xml:space="preserve">Figure </w:t>
      </w:r>
      <w:r w:rsidR="007C6C61">
        <w:fldChar w:fldCharType="begin"/>
      </w:r>
      <w:r w:rsidR="007C6C61">
        <w:instrText xml:space="preserve"> SEQ Figure \* ARABIC </w:instrText>
      </w:r>
      <w:r w:rsidR="007C6C61">
        <w:fldChar w:fldCharType="separate"/>
      </w:r>
      <w:r w:rsidR="007B7A8D">
        <w:rPr>
          <w:noProof/>
        </w:rPr>
        <w:t>2</w:t>
      </w:r>
      <w:r w:rsidR="007C6C61">
        <w:rPr>
          <w:noProof/>
        </w:rPr>
        <w:fldChar w:fldCharType="end"/>
      </w:r>
      <w:bookmarkEnd w:id="49"/>
      <w:r>
        <w:t xml:space="preserve">  </w:t>
      </w:r>
      <w:r w:rsidRPr="00440713">
        <w:t>Effect of growing seafood demand on marine fisheries and biodiversity</w:t>
      </w:r>
      <w:bookmarkEnd w:id="50"/>
      <w:bookmarkEnd w:id="51"/>
    </w:p>
    <w:p w14:paraId="620DEA99" w14:textId="77777777" w:rsidR="00D9030A" w:rsidRDefault="00D9030A" w:rsidP="00FB3081"/>
    <w:p w14:paraId="4F2F0875" w14:textId="4042E9BE" w:rsidR="00CE3612" w:rsidRDefault="00B91E33" w:rsidP="00FB3081">
      <w:r>
        <w:t>The</w:t>
      </w:r>
      <w:r w:rsidR="00AC6845">
        <w:t xml:space="preserve"> Project Document</w:t>
      </w:r>
      <w:r>
        <w:t xml:space="preserve"> </w:t>
      </w:r>
      <w:r w:rsidR="00AC6845">
        <w:t>(</w:t>
      </w:r>
      <w:r>
        <w:t>ProDoc</w:t>
      </w:r>
      <w:r w:rsidR="00AC6845">
        <w:t>)</w:t>
      </w:r>
      <w:r>
        <w:t xml:space="preserve"> contends that “</w:t>
      </w:r>
      <w:r w:rsidRPr="00440713">
        <w:t>The long-term solution is a transformation of the market in which sustainable seafood is adequately valued</w:t>
      </w:r>
      <w:r w:rsidRPr="00485F49">
        <w:rPr>
          <w:vertAlign w:val="superscript"/>
        </w:rPr>
        <w:footnoteReference w:id="23"/>
      </w:r>
      <w:r w:rsidRPr="00440713">
        <w:t xml:space="preserve"> by consumers, there are public policies and instruments to support sustainable fisheries, and the stakeholders of the value chain, public and private, contribute to this end.</w:t>
      </w:r>
      <w:r>
        <w:t>” The main barriers to achieving this are:</w:t>
      </w:r>
    </w:p>
    <w:p w14:paraId="5A645A00" w14:textId="77777777" w:rsidR="00B91E33" w:rsidRDefault="00B91E33" w:rsidP="00FA0561">
      <w:pPr>
        <w:pStyle w:val="Prrafodelista"/>
        <w:numPr>
          <w:ilvl w:val="0"/>
          <w:numId w:val="39"/>
        </w:numPr>
      </w:pPr>
      <w:r>
        <w:t>Limited demand from end users</w:t>
      </w:r>
      <w:r w:rsidR="00EA04A4">
        <w:t xml:space="preserve">; </w:t>
      </w:r>
    </w:p>
    <w:p w14:paraId="56DDA89C" w14:textId="77777777" w:rsidR="00B91E33" w:rsidRDefault="00B91E33" w:rsidP="00FA0561">
      <w:pPr>
        <w:pStyle w:val="Prrafodelista"/>
        <w:numPr>
          <w:ilvl w:val="0"/>
          <w:numId w:val="39"/>
        </w:numPr>
      </w:pPr>
      <w:r w:rsidRPr="00440713">
        <w:t>Limited demand from wholesalers and retailers</w:t>
      </w:r>
      <w:r>
        <w:t>;</w:t>
      </w:r>
    </w:p>
    <w:p w14:paraId="109A571F" w14:textId="77777777" w:rsidR="00B91E33" w:rsidRDefault="00B91E33" w:rsidP="00FA0561">
      <w:pPr>
        <w:pStyle w:val="Prrafodelista"/>
        <w:numPr>
          <w:ilvl w:val="0"/>
          <w:numId w:val="39"/>
        </w:numPr>
      </w:pPr>
      <w:r w:rsidRPr="00440713">
        <w:t>Limited supply from sustainable sources</w:t>
      </w:r>
      <w:r>
        <w:t>;</w:t>
      </w:r>
    </w:p>
    <w:p w14:paraId="0C0CE9B3" w14:textId="77777777" w:rsidR="00B91E33" w:rsidRDefault="00B91E33" w:rsidP="00FA0561">
      <w:pPr>
        <w:pStyle w:val="Prrafodelista"/>
        <w:numPr>
          <w:ilvl w:val="0"/>
          <w:numId w:val="39"/>
        </w:numPr>
      </w:pPr>
      <w:r w:rsidRPr="00440713">
        <w:t>Limited information to support credible sourcing and fisheries improvement</w:t>
      </w:r>
      <w:r>
        <w:t>.</w:t>
      </w:r>
    </w:p>
    <w:p w14:paraId="666E3CA9" w14:textId="77777777" w:rsidR="002367A7" w:rsidRDefault="002367A7" w:rsidP="00FB3081"/>
    <w:p w14:paraId="2E1A07EC" w14:textId="77777777" w:rsidR="006F7FF0" w:rsidRDefault="00B46BBA" w:rsidP="00FB3081">
      <w:r>
        <w:t xml:space="preserve">Barrier 1: </w:t>
      </w:r>
      <w:r w:rsidR="006F7FF0">
        <w:t xml:space="preserve">Limited demand from end users. </w:t>
      </w:r>
      <w:r w:rsidR="00EA04A4" w:rsidRPr="00440713">
        <w:t xml:space="preserve">Despite the importance of </w:t>
      </w:r>
      <w:r w:rsidR="00EA04A4">
        <w:t>the first barrier</w:t>
      </w:r>
      <w:r w:rsidR="00EA04A4" w:rsidRPr="00440713">
        <w:t xml:space="preserve">, the </w:t>
      </w:r>
      <w:r w:rsidR="00EA04A4">
        <w:t>GMC</w:t>
      </w:r>
      <w:r w:rsidR="00EA04A4" w:rsidRPr="00440713">
        <w:t xml:space="preserve"> project</w:t>
      </w:r>
      <w:r w:rsidR="00EA04A4">
        <w:t>, legitimately, is not designed to</w:t>
      </w:r>
      <w:r w:rsidR="00EA04A4" w:rsidRPr="00440713">
        <w:t xml:space="preserve"> contribute to consumer education and awareness. </w:t>
      </w:r>
      <w:r w:rsidR="006F7FF0" w:rsidRPr="00440713">
        <w:t>Despite the importance of this barrier, the present project will not contribute to consumer education and awareness</w:t>
      </w:r>
      <w:r w:rsidR="006F7FF0">
        <w:t xml:space="preserve">: other organisations such </w:t>
      </w:r>
      <w:r w:rsidR="00AC6845">
        <w:t>as</w:t>
      </w:r>
      <w:r w:rsidR="006F7FF0">
        <w:t xml:space="preserve"> the</w:t>
      </w:r>
      <w:r w:rsidR="006F7FF0" w:rsidRPr="00440713">
        <w:t xml:space="preserve"> Marine Conservation Society</w:t>
      </w:r>
      <w:r w:rsidR="006F7FF0">
        <w:t>,</w:t>
      </w:r>
      <w:r w:rsidR="006F7FF0" w:rsidRPr="00440713">
        <w:t xml:space="preserve"> </w:t>
      </w:r>
      <w:r w:rsidR="006F7FF0">
        <w:t xml:space="preserve">the </w:t>
      </w:r>
      <w:r w:rsidR="006F7FF0" w:rsidRPr="00440713">
        <w:t>Monterey Bay Aquarium</w:t>
      </w:r>
      <w:r w:rsidR="006F7FF0">
        <w:t>, the</w:t>
      </w:r>
      <w:r w:rsidR="006F7FF0" w:rsidRPr="006F7FF0">
        <w:t xml:space="preserve"> </w:t>
      </w:r>
      <w:r w:rsidR="006F7FF0" w:rsidRPr="00440713">
        <w:t>Seafood Choices Alliance</w:t>
      </w:r>
      <w:r w:rsidR="006F7FF0">
        <w:t xml:space="preserve"> and</w:t>
      </w:r>
      <w:r w:rsidR="006F7FF0" w:rsidRPr="00440713">
        <w:t xml:space="preserve"> WWF</w:t>
      </w:r>
      <w:r w:rsidR="006F7FF0">
        <w:t xml:space="preserve"> are involved in this domain.</w:t>
      </w:r>
    </w:p>
    <w:p w14:paraId="37AEAB1F" w14:textId="77777777" w:rsidR="006F7FF0" w:rsidRDefault="006F7FF0" w:rsidP="00FB3081"/>
    <w:p w14:paraId="42E79B8E" w14:textId="77777777" w:rsidR="00EA04A4" w:rsidRDefault="00EA04A4" w:rsidP="00FB3081">
      <w:r w:rsidRPr="00440713">
        <w:t>The project concentrate</w:t>
      </w:r>
      <w:r>
        <w:t>s</w:t>
      </w:r>
      <w:r w:rsidRPr="00440713">
        <w:t xml:space="preserve"> on the relationship among the other members of the value chain, from fishermen to retailers</w:t>
      </w:r>
      <w:r w:rsidR="006F7FF0">
        <w:t>.</w:t>
      </w:r>
    </w:p>
    <w:p w14:paraId="4A476184" w14:textId="77777777" w:rsidR="00CA58C1" w:rsidRDefault="00CA58C1" w:rsidP="00FB3081"/>
    <w:p w14:paraId="2F74D102" w14:textId="77777777" w:rsidR="00387777" w:rsidRDefault="00B46BBA" w:rsidP="00FB3081">
      <w:r>
        <w:t xml:space="preserve">Barrier 2: </w:t>
      </w:r>
      <w:r w:rsidR="00387777">
        <w:t>Limited demand from wholesalers and retailers. SFP and WWF and others have already been involved in addressing this barrier, and some major buyers are committed, but demand is still limited and for restaurants, retailers</w:t>
      </w:r>
      <w:r w:rsidR="00AC6845">
        <w:t>, wholesalers</w:t>
      </w:r>
      <w:r w:rsidR="00387777">
        <w:t xml:space="preserve"> and consumers environmental concerns are secondary to quality and price, and they are uncertain of the sustainability of their sources. SFP has advanced in addressing an important information gap, through Fishsource</w:t>
      </w:r>
      <w:r w:rsidR="00387777">
        <w:rPr>
          <w:rStyle w:val="Refdenotaalpie"/>
        </w:rPr>
        <w:footnoteReference w:id="24"/>
      </w:r>
      <w:r w:rsidR="00387777">
        <w:t xml:space="preserve"> and Metrics, but maintenance and inclusion of new fisheries is costly. Thus, the project is designed to address this barrier through: </w:t>
      </w:r>
      <w:r w:rsidR="00387777" w:rsidRPr="00440713">
        <w:t xml:space="preserve">by (i) developing tools to assist retailers, wholesalers and processors to prepare and implement sustainable seafood sourcing policies and to better capture sourcing information, (ii) direct work to increase the number of major buyers that demand sustainable seafood from the Pacific Ocean -- mainly tuna, </w:t>
      </w:r>
      <w:r w:rsidR="008A011A">
        <w:t>Mahi-</w:t>
      </w:r>
      <w:r w:rsidR="00387777" w:rsidRPr="00440713">
        <w:t>mahi, large pelagic fish and blue swimming crab --, and (iii) mobilize market leverage to request CMMs for tuna in the WCPFC and the IATTC</w:t>
      </w:r>
      <w:r>
        <w:t xml:space="preserve"> </w:t>
      </w:r>
    </w:p>
    <w:p w14:paraId="2F82FB37" w14:textId="77777777" w:rsidR="002367A7" w:rsidRDefault="002367A7" w:rsidP="00FB3081"/>
    <w:p w14:paraId="4EEC3D61" w14:textId="230C1D63" w:rsidR="00B46BBA" w:rsidRDefault="008A011A" w:rsidP="00FB3081">
      <w:r>
        <w:rPr>
          <w:noProof/>
          <w:lang w:val="es-ES_tradnl" w:eastAsia="es-ES_tradnl"/>
        </w:rPr>
        <w:drawing>
          <wp:anchor distT="0" distB="0" distL="114300" distR="114300" simplePos="0" relativeHeight="251665408" behindDoc="0" locked="0" layoutInCell="1" allowOverlap="1" wp14:anchorId="54EA025B" wp14:editId="27B647A4">
            <wp:simplePos x="0" y="0"/>
            <wp:positionH relativeFrom="margin">
              <wp:align>left</wp:align>
            </wp:positionH>
            <wp:positionV relativeFrom="paragraph">
              <wp:posOffset>745490</wp:posOffset>
            </wp:positionV>
            <wp:extent cx="3162300" cy="1967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BBA">
        <w:t>Barrier 3: Limited supply from sustainable sources. Though the supply of certified seafood has increased from 7%</w:t>
      </w:r>
      <w:r w:rsidR="006B74CD">
        <w:rPr>
          <w:rStyle w:val="Refdenotaalpie"/>
        </w:rPr>
        <w:footnoteReference w:id="25"/>
      </w:r>
      <w:r w:rsidR="00B46BBA">
        <w:t xml:space="preserve"> at project design</w:t>
      </w:r>
      <w:sdt>
        <w:sdtPr>
          <w:id w:val="-1290506396"/>
          <w:citation/>
        </w:sdtPr>
        <w:sdtEndPr/>
        <w:sdtContent>
          <w:r w:rsidR="00B46BBA">
            <w:fldChar w:fldCharType="begin"/>
          </w:r>
          <w:r w:rsidR="006B74CD">
            <w:instrText xml:space="preserve">CITATION MSC13 \p 6 \t  \l 2057 </w:instrText>
          </w:r>
          <w:r w:rsidR="00B46BBA">
            <w:fldChar w:fldCharType="separate"/>
          </w:r>
          <w:r w:rsidR="007B7A8D">
            <w:rPr>
              <w:noProof/>
            </w:rPr>
            <w:t xml:space="preserve"> (MSC, 2013, p. 6)</w:t>
          </w:r>
          <w:r w:rsidR="00B46BBA">
            <w:fldChar w:fldCharType="end"/>
          </w:r>
        </w:sdtContent>
      </w:sdt>
      <w:r w:rsidR="00B46BBA">
        <w:t xml:space="preserve"> to </w:t>
      </w:r>
      <w:r w:rsidR="006B74CD">
        <w:t xml:space="preserve">more than 12% </w:t>
      </w:r>
      <w:sdt>
        <w:sdtPr>
          <w:id w:val="1530370654"/>
          <w:citation/>
        </w:sdtPr>
        <w:sdtEndPr/>
        <w:sdtContent>
          <w:r w:rsidR="006B74CD">
            <w:fldChar w:fldCharType="begin"/>
          </w:r>
          <w:r w:rsidR="006B74CD">
            <w:instrText xml:space="preserve"> CITATION MSC17 \l 2057 </w:instrText>
          </w:r>
          <w:r w:rsidR="006B74CD">
            <w:fldChar w:fldCharType="separate"/>
          </w:r>
          <w:r w:rsidR="007B7A8D">
            <w:rPr>
              <w:noProof/>
            </w:rPr>
            <w:t>(MSC, Marine Stewardship Council: Global Impacts Report 2017, 2017)</w:t>
          </w:r>
          <w:r w:rsidR="006B74CD">
            <w:fldChar w:fldCharType="end"/>
          </w:r>
        </w:sdtContent>
      </w:sdt>
      <w:r w:rsidR="00B46BBA">
        <w:t xml:space="preserve">, overall supplies are still far from the </w:t>
      </w:r>
      <w:r w:rsidR="006B74CD">
        <w:t xml:space="preserve">SFP’s </w:t>
      </w:r>
      <w:r w:rsidR="00B46BBA">
        <w:t>T75 target</w:t>
      </w:r>
      <w:r w:rsidR="006B74CD">
        <w:rPr>
          <w:rStyle w:val="Refdenotaalpie"/>
        </w:rPr>
        <w:footnoteReference w:id="26"/>
      </w:r>
      <w:r w:rsidR="00B46BBA">
        <w:t xml:space="preserve"> overall, the target fisheries of this project are still not certified.</w:t>
      </w:r>
      <w:r w:rsidR="00131641">
        <w:t xml:space="preserve"> </w:t>
      </w:r>
      <w:r w:rsidR="00AC6845">
        <w:t>Thus,</w:t>
      </w:r>
      <w:r w:rsidR="00131641">
        <w:t xml:space="preserve"> if more wholesalers and retailers want to buy sustainable seafood supplies will be short. Even in those fisheries where FIPs were started before the project, certification has lagged. At project start-up in 2016 or 2017 there was still no certified fishery in the four countries of the project. The project is designed to address this barrier by developing Sustainable Marine Commodities Platforms in each of the four </w:t>
      </w:r>
      <w:r w:rsidR="00C0197A">
        <w:t>countries and</w:t>
      </w:r>
      <w:r w:rsidR="00131641">
        <w:t xml:space="preserve"> supporting ongoing or new Fishery Improvement Projects.</w:t>
      </w:r>
    </w:p>
    <w:p w14:paraId="57FB8841" w14:textId="77777777" w:rsidR="008A011A" w:rsidRDefault="008A011A" w:rsidP="00FB3081"/>
    <w:p w14:paraId="67A71388" w14:textId="77777777" w:rsidR="008A011A" w:rsidRDefault="008A011A" w:rsidP="00FB3081"/>
    <w:p w14:paraId="0FA53428" w14:textId="64B1B41E" w:rsidR="008A011A" w:rsidRDefault="008A011A" w:rsidP="008A011A">
      <w:pPr>
        <w:pStyle w:val="Descripcin"/>
      </w:pPr>
      <w:bookmarkStart w:id="52" w:name="_Ref21336554"/>
      <w:bookmarkStart w:id="53" w:name="_Ref21336699"/>
      <w:bookmarkStart w:id="54" w:name="_Toc23523768"/>
      <w:r>
        <w:t xml:space="preserve">Figure </w:t>
      </w:r>
      <w:r w:rsidR="007C6C61">
        <w:fldChar w:fldCharType="begin"/>
      </w:r>
      <w:r w:rsidR="007C6C61">
        <w:instrText xml:space="preserve"> SEQ Figure \* ARABIC </w:instrText>
      </w:r>
      <w:r w:rsidR="007C6C61">
        <w:fldChar w:fldCharType="separate"/>
      </w:r>
      <w:r w:rsidR="007B7A8D">
        <w:rPr>
          <w:noProof/>
        </w:rPr>
        <w:t>3</w:t>
      </w:r>
      <w:r w:rsidR="007C6C61">
        <w:rPr>
          <w:noProof/>
        </w:rPr>
        <w:fldChar w:fldCharType="end"/>
      </w:r>
      <w:bookmarkEnd w:id="52"/>
      <w:r>
        <w:tab/>
      </w:r>
      <w:r w:rsidR="00A16B8D">
        <w:t>Leverage point</w:t>
      </w:r>
      <w:r>
        <w:t xml:space="preserve"> for global commodity supply chains</w:t>
      </w:r>
      <w:bookmarkEnd w:id="53"/>
      <w:bookmarkEnd w:id="54"/>
    </w:p>
    <w:p w14:paraId="6953FF4A" w14:textId="77777777" w:rsidR="00131641" w:rsidRDefault="00131641" w:rsidP="00FB3081"/>
    <w:p w14:paraId="5675AE52" w14:textId="77777777" w:rsidR="00131641" w:rsidRDefault="00131641" w:rsidP="00FB3081">
      <w:r>
        <w:t>Barrier 4: L</w:t>
      </w:r>
      <w:r w:rsidRPr="00440713">
        <w:t>imited information to support credible sourcing and fisheries improvemen</w:t>
      </w:r>
      <w:r>
        <w:t xml:space="preserve">t. </w:t>
      </w:r>
      <w:r w:rsidR="00C47DA5" w:rsidRPr="00440713">
        <w:t>Information is crucial to facilitate changes along the value chain</w:t>
      </w:r>
      <w:r w:rsidR="00C47DA5">
        <w:t>. Though information on fisheries and FIPs exists in Fishsource, Fisheryprogress and Metrics (a tool provided by SFP to wholesalers and retailers that subscribe), there all of these require updating</w:t>
      </w:r>
      <w:r w:rsidR="007D2794">
        <w:t xml:space="preserve"> and improving where necessary</w:t>
      </w:r>
      <w:r w:rsidR="00C47DA5">
        <w:t>. Moreover, the initiatives taken by the project on SMCPs will need to be analysed and diffused.</w:t>
      </w:r>
      <w:r w:rsidR="007D2794">
        <w:t xml:space="preserve"> Scientific knowledge will be necessary to feed into Fishery Improvement Projects and the </w:t>
      </w:r>
      <w:r w:rsidR="00DF4697">
        <w:t>Sustainable Fishery Action Plans</w:t>
      </w:r>
      <w:r w:rsidR="007D2794">
        <w:t xml:space="preserve"> to be produced by the Platforms.</w:t>
      </w:r>
    </w:p>
    <w:p w14:paraId="7BAD63F7" w14:textId="77777777" w:rsidR="002367A7" w:rsidRDefault="002367A7" w:rsidP="00FB3081"/>
    <w:p w14:paraId="45E0F550" w14:textId="6153D1C4" w:rsidR="002367A7" w:rsidRDefault="002367A7" w:rsidP="00FB3081">
      <w:r>
        <w:t xml:space="preserve">Essentially, the theory of change hinges upon leveraging the influence upstream and downstream on the supply chain of the fewer larger companies in the supply chain, as demonstrated in </w:t>
      </w:r>
      <w:r>
        <w:fldChar w:fldCharType="begin"/>
      </w:r>
      <w:r>
        <w:instrText xml:space="preserve"> REF _Ref21336554 \h </w:instrText>
      </w:r>
      <w:r>
        <w:fldChar w:fldCharType="separate"/>
      </w:r>
      <w:r w:rsidR="007B7A8D">
        <w:t xml:space="preserve">Figure </w:t>
      </w:r>
      <w:r w:rsidR="007B7A8D">
        <w:rPr>
          <w:noProof/>
        </w:rPr>
        <w:t>3</w:t>
      </w:r>
      <w:r>
        <w:fldChar w:fldCharType="end"/>
      </w:r>
      <w:r w:rsidR="00FD1C87">
        <w:t xml:space="preserve"> </w:t>
      </w:r>
      <w:r w:rsidR="00FD1C87">
        <w:fldChar w:fldCharType="begin"/>
      </w:r>
      <w:r w:rsidR="00FD1C87">
        <w:instrText xml:space="preserve"> REF _Ref21336699 \p \h </w:instrText>
      </w:r>
      <w:r w:rsidR="00FD1C87">
        <w:fldChar w:fldCharType="separate"/>
      </w:r>
      <w:r w:rsidR="007B7A8D">
        <w:t>above</w:t>
      </w:r>
      <w:r w:rsidR="00FD1C87">
        <w:fldChar w:fldCharType="end"/>
      </w:r>
      <w:r>
        <w:t>.</w:t>
      </w:r>
      <w:r w:rsidR="00FD1C87">
        <w:t xml:space="preserve">  The project’s theory of change may be presented succinctly as follows</w:t>
      </w:r>
      <w:r w:rsidR="003E5B5D">
        <w:t xml:space="preserve"> (adapted from the IPC)</w:t>
      </w:r>
      <w:r w:rsidR="00FD1C87">
        <w:t>:</w:t>
      </w:r>
    </w:p>
    <w:p w14:paraId="764F95FC" w14:textId="6639ED4A" w:rsidR="00FD1C87" w:rsidRDefault="00FD1C87" w:rsidP="00FB3081"/>
    <w:p w14:paraId="57511CC1" w14:textId="42586718" w:rsidR="00FD1C87" w:rsidRDefault="003E5B5D" w:rsidP="00FD1C87">
      <w:r w:rsidRPr="003A7A79">
        <w:rPr>
          <w:b/>
          <w:bCs/>
          <w:i/>
          <w:iCs/>
          <w:lang w:val="en-US"/>
        </w:rPr>
        <w:t>If</w:t>
      </w:r>
      <w:r w:rsidR="00FD1C87" w:rsidRPr="003B7B24">
        <w:rPr>
          <w:lang w:val="en-US"/>
        </w:rPr>
        <w:t xml:space="preserve"> </w:t>
      </w:r>
      <w:r w:rsidR="00FD1C87">
        <w:rPr>
          <w:lang w:val="en-US"/>
        </w:rPr>
        <w:t xml:space="preserve">there an increased international </w:t>
      </w:r>
      <w:r w:rsidR="00636193">
        <w:rPr>
          <w:lang w:val="en-US"/>
        </w:rPr>
        <w:t xml:space="preserve">and national </w:t>
      </w:r>
      <w:r w:rsidR="00FD1C87">
        <w:rPr>
          <w:lang w:val="en-US"/>
        </w:rPr>
        <w:t xml:space="preserve">demand for sustainable seafood (by retailers, supply chain and consumers) </w:t>
      </w:r>
      <w:r w:rsidRPr="00D212AE">
        <w:rPr>
          <w:b/>
          <w:bCs/>
          <w:i/>
          <w:iCs/>
          <w:lang w:val="en-US"/>
        </w:rPr>
        <w:t>and</w:t>
      </w:r>
      <w:r w:rsidR="00FD1C87">
        <w:rPr>
          <w:lang w:val="en-US"/>
        </w:rPr>
        <w:t xml:space="preserve"> these actors are keen to invest in sustainable fisheries (though FIPs, and environmentally responsible policies)</w:t>
      </w:r>
      <w:r w:rsidR="00A22F48">
        <w:rPr>
          <w:lang w:val="en-US"/>
        </w:rPr>
        <w:t>;</w:t>
      </w:r>
      <w:r>
        <w:rPr>
          <w:lang w:val="en-US"/>
        </w:rPr>
        <w:t xml:space="preserve"> </w:t>
      </w:r>
      <w:r w:rsidRPr="00A22F48">
        <w:rPr>
          <w:b/>
          <w:bCs/>
          <w:i/>
          <w:iCs/>
          <w:lang w:val="en-US"/>
        </w:rPr>
        <w:t>if</w:t>
      </w:r>
      <w:r w:rsidR="00FD1C87" w:rsidRPr="00A22F48">
        <w:rPr>
          <w:b/>
          <w:lang w:val="en-US"/>
        </w:rPr>
        <w:t xml:space="preserve"> </w:t>
      </w:r>
      <w:r w:rsidR="00FD1C87">
        <w:rPr>
          <w:lang w:val="en-US"/>
        </w:rPr>
        <w:t xml:space="preserve">players at the national level collaborate in participatory management for sustainable seafood (fishers, supply chain) </w:t>
      </w:r>
      <w:r w:rsidRPr="00D212AE">
        <w:rPr>
          <w:b/>
          <w:bCs/>
          <w:i/>
          <w:iCs/>
          <w:lang w:val="en-US"/>
        </w:rPr>
        <w:t>and</w:t>
      </w:r>
      <w:r w:rsidR="00FD1C87">
        <w:rPr>
          <w:b/>
          <w:lang w:val="en-US"/>
        </w:rPr>
        <w:t xml:space="preserve"> </w:t>
      </w:r>
      <w:r w:rsidR="00FD1C87">
        <w:rPr>
          <w:lang w:val="en-US"/>
        </w:rPr>
        <w:t>these actors are keen to invest in sustainable fisheries (though FIPs)</w:t>
      </w:r>
      <w:r w:rsidR="00A22F48">
        <w:rPr>
          <w:lang w:val="en-US"/>
        </w:rPr>
        <w:t>;</w:t>
      </w:r>
      <w:r>
        <w:rPr>
          <w:lang w:val="en-US"/>
        </w:rPr>
        <w:t xml:space="preserve"> </w:t>
      </w:r>
      <w:r w:rsidRPr="00A22F48">
        <w:rPr>
          <w:b/>
          <w:bCs/>
          <w:i/>
          <w:iCs/>
          <w:lang w:val="en-US"/>
        </w:rPr>
        <w:t>and</w:t>
      </w:r>
      <w:r w:rsidR="00FD1C87" w:rsidRPr="003B7B24">
        <w:rPr>
          <w:lang w:val="en-US"/>
        </w:rPr>
        <w:t xml:space="preserve"> </w:t>
      </w:r>
      <w:r w:rsidR="00FD1C87">
        <w:rPr>
          <w:lang w:val="en-US"/>
        </w:rPr>
        <w:t>national governments</w:t>
      </w:r>
      <w:r w:rsidR="00FD1C87" w:rsidRPr="003B7B24">
        <w:rPr>
          <w:lang w:val="en-US"/>
        </w:rPr>
        <w:t xml:space="preserve"> enable</w:t>
      </w:r>
      <w:r w:rsidR="00FD1C87">
        <w:rPr>
          <w:lang w:val="en-US"/>
        </w:rPr>
        <w:t xml:space="preserve"> dialogue based on transparency and, and considering the </w:t>
      </w:r>
      <w:r w:rsidR="00636193">
        <w:rPr>
          <w:lang w:val="en-US"/>
        </w:rPr>
        <w:t>results</w:t>
      </w:r>
      <w:r w:rsidR="00FD1C87">
        <w:rPr>
          <w:lang w:val="en-US"/>
        </w:rPr>
        <w:t xml:space="preserve"> of fisheries research</w:t>
      </w:r>
      <w:r w:rsidR="00A22F48">
        <w:rPr>
          <w:lang w:val="en-US"/>
        </w:rPr>
        <w:t>;</w:t>
      </w:r>
      <w:r w:rsidR="00FD1C87">
        <w:rPr>
          <w:lang w:val="en-US"/>
        </w:rPr>
        <w:t xml:space="preserve"> </w:t>
      </w:r>
      <w:r w:rsidRPr="00A22F48">
        <w:rPr>
          <w:b/>
          <w:bCs/>
          <w:i/>
          <w:iCs/>
          <w:lang w:val="en-US"/>
        </w:rPr>
        <w:t>then</w:t>
      </w:r>
      <w:r w:rsidR="00FD1C87" w:rsidRPr="003B7B24">
        <w:rPr>
          <w:lang w:val="en-US"/>
        </w:rPr>
        <w:t xml:space="preserve"> </w:t>
      </w:r>
      <w:r w:rsidR="00FD1C87">
        <w:rPr>
          <w:lang w:val="en-US"/>
        </w:rPr>
        <w:t>all ends of supply chain (from producers to retailers) will participate in a gover</w:t>
      </w:r>
      <w:r w:rsidR="00FD1C87" w:rsidRPr="003B7B24">
        <w:rPr>
          <w:lang w:val="en-US"/>
        </w:rPr>
        <w:t>nance system characterized by</w:t>
      </w:r>
      <w:r w:rsidR="00636193">
        <w:rPr>
          <w:lang w:val="en-US"/>
        </w:rPr>
        <w:t xml:space="preserve"> </w:t>
      </w:r>
      <w:r w:rsidR="00FD799D" w:rsidRPr="003B7B24">
        <w:rPr>
          <w:lang w:val="en-US"/>
        </w:rPr>
        <w:t>women</w:t>
      </w:r>
      <w:r w:rsidRPr="003B7B24">
        <w:rPr>
          <w:lang w:val="en-US"/>
        </w:rPr>
        <w:t xml:space="preserve"> and men </w:t>
      </w:r>
      <w:r>
        <w:rPr>
          <w:lang w:val="en-US"/>
        </w:rPr>
        <w:t xml:space="preserve">actively </w:t>
      </w:r>
      <w:r w:rsidRPr="003B7B24">
        <w:rPr>
          <w:lang w:val="en-US"/>
        </w:rPr>
        <w:t>managing fisheries and ecosystems</w:t>
      </w:r>
      <w:r>
        <w:rPr>
          <w:lang w:val="en-US"/>
        </w:rPr>
        <w:t>, supply chain s</w:t>
      </w:r>
      <w:r w:rsidRPr="003B7B24">
        <w:rPr>
          <w:lang w:val="en-US"/>
        </w:rPr>
        <w:t>takeholders agree</w:t>
      </w:r>
      <w:r>
        <w:rPr>
          <w:lang w:val="en-US"/>
        </w:rPr>
        <w:t>ing</w:t>
      </w:r>
      <w:r w:rsidRPr="003B7B24">
        <w:rPr>
          <w:lang w:val="en-US"/>
        </w:rPr>
        <w:t xml:space="preserve"> on gender‐fair policies, strategies, </w:t>
      </w:r>
      <w:r w:rsidR="00D212AE">
        <w:rPr>
          <w:lang w:val="en-US"/>
        </w:rPr>
        <w:t xml:space="preserve">management </w:t>
      </w:r>
      <w:r w:rsidRPr="003B7B24">
        <w:rPr>
          <w:lang w:val="en-US"/>
        </w:rPr>
        <w:t>plans</w:t>
      </w:r>
      <w:r>
        <w:rPr>
          <w:lang w:val="en-US"/>
        </w:rPr>
        <w:t xml:space="preserve"> for resilient and sustainable fisheries</w:t>
      </w:r>
      <w:r w:rsidR="00D212AE">
        <w:rPr>
          <w:lang w:val="en-US"/>
        </w:rPr>
        <w:t>,</w:t>
      </w:r>
      <w:r w:rsidR="00BB404C">
        <w:rPr>
          <w:lang w:val="en-US"/>
        </w:rPr>
        <w:t xml:space="preserve"> </w:t>
      </w:r>
      <w:r>
        <w:rPr>
          <w:lang w:val="en-US"/>
        </w:rPr>
        <w:t xml:space="preserve">governments facilitating structured </w:t>
      </w:r>
      <w:r w:rsidR="00BB404C">
        <w:rPr>
          <w:lang w:val="en-US"/>
        </w:rPr>
        <w:t xml:space="preserve">and systemic </w:t>
      </w:r>
      <w:r>
        <w:rPr>
          <w:lang w:val="en-US"/>
        </w:rPr>
        <w:t>dialogue (supported by law), managers considering decisions based on consultation and with the technical support/consideration of the fisheries research institutions</w:t>
      </w:r>
      <w:r w:rsidR="00BB404C">
        <w:rPr>
          <w:lang w:val="en-US"/>
        </w:rPr>
        <w:t xml:space="preserve">; </w:t>
      </w:r>
      <w:r w:rsidRPr="00BB404C">
        <w:rPr>
          <w:b/>
          <w:i/>
          <w:iCs/>
          <w:lang w:val="en-US"/>
        </w:rPr>
        <w:t>w</w:t>
      </w:r>
      <w:r w:rsidRPr="00BB404C">
        <w:rPr>
          <w:b/>
          <w:bCs/>
          <w:i/>
          <w:iCs/>
          <w:lang w:val="en-US"/>
        </w:rPr>
        <w:t>hich will then</w:t>
      </w:r>
      <w:r w:rsidR="00FD1C87" w:rsidRPr="003B7B24">
        <w:rPr>
          <w:lang w:val="en-US"/>
        </w:rPr>
        <w:t xml:space="preserve"> result in increased </w:t>
      </w:r>
      <w:r w:rsidR="00FD1C87">
        <w:rPr>
          <w:lang w:val="en-US"/>
        </w:rPr>
        <w:t>healthy supply chains</w:t>
      </w:r>
      <w:r w:rsidR="00BB404C">
        <w:rPr>
          <w:lang w:val="en-US"/>
        </w:rPr>
        <w:t>;</w:t>
      </w:r>
      <w:r>
        <w:rPr>
          <w:lang w:val="en-US"/>
        </w:rPr>
        <w:t xml:space="preserve"> </w:t>
      </w:r>
      <w:r w:rsidRPr="00BB404C">
        <w:rPr>
          <w:b/>
          <w:i/>
          <w:iCs/>
          <w:lang w:val="en-US"/>
        </w:rPr>
        <w:t>a</w:t>
      </w:r>
      <w:r w:rsidRPr="00BB404C">
        <w:rPr>
          <w:b/>
          <w:bCs/>
          <w:i/>
          <w:iCs/>
          <w:lang w:val="en-US"/>
        </w:rPr>
        <w:t>nd in turn</w:t>
      </w:r>
      <w:r w:rsidR="00FD1C87" w:rsidRPr="00BB404C">
        <w:rPr>
          <w:b/>
          <w:lang w:val="en-US"/>
        </w:rPr>
        <w:t xml:space="preserve"> will</w:t>
      </w:r>
      <w:r w:rsidR="00FD1C87" w:rsidRPr="003B7B24">
        <w:rPr>
          <w:lang w:val="en-US"/>
        </w:rPr>
        <w:t xml:space="preserve"> reduce fisheries and marine ecosystems</w:t>
      </w:r>
      <w:r w:rsidR="00FD1C87">
        <w:rPr>
          <w:lang w:val="en-US"/>
        </w:rPr>
        <w:t xml:space="preserve"> pressure</w:t>
      </w:r>
      <w:r w:rsidR="00FD1C87" w:rsidRPr="003B7B24">
        <w:rPr>
          <w:lang w:val="en-US"/>
        </w:rPr>
        <w:t>, leading to</w:t>
      </w:r>
      <w:r w:rsidR="00FD1C87">
        <w:rPr>
          <w:lang w:val="en-US"/>
        </w:rPr>
        <w:t xml:space="preserve"> long-term cascade ecosystem benefits.</w:t>
      </w:r>
      <w:r w:rsidR="006716AB">
        <w:rPr>
          <w:rStyle w:val="Refdenotaalpie"/>
          <w:lang w:val="en-US"/>
        </w:rPr>
        <w:footnoteReference w:id="27"/>
      </w:r>
    </w:p>
    <w:p w14:paraId="622FDE32" w14:textId="77777777" w:rsidR="00CE3612" w:rsidRPr="00CD7059" w:rsidRDefault="00CE3612" w:rsidP="00CE3612">
      <w:pPr>
        <w:pStyle w:val="Ttulo2"/>
      </w:pPr>
      <w:bookmarkStart w:id="55" w:name="_Ref23168994"/>
      <w:bookmarkStart w:id="56" w:name="_Toc25569649"/>
      <w:bookmarkStart w:id="57" w:name="_Ref20992995"/>
      <w:bookmarkStart w:id="58" w:name="_Toc21678117"/>
      <w:r w:rsidRPr="00CD7059">
        <w:t>Project Description and Strategy</w:t>
      </w:r>
      <w:bookmarkEnd w:id="55"/>
      <w:bookmarkEnd w:id="56"/>
      <w:r w:rsidR="006955DE">
        <w:t xml:space="preserve"> </w:t>
      </w:r>
      <w:bookmarkEnd w:id="57"/>
      <w:bookmarkEnd w:id="58"/>
    </w:p>
    <w:p w14:paraId="616BFFBA" w14:textId="77777777" w:rsidR="006C098F" w:rsidRDefault="006C098F" w:rsidP="0051696E">
      <w:r>
        <w:t>The project aims to use demand for seafood for sustainably-sourced marine commodities as a driver for incentivising good fisheries management and sustainable exploitation. The</w:t>
      </w:r>
      <w:r w:rsidRPr="00392BB4">
        <w:t xml:space="preserve"> Project’s objective is to </w:t>
      </w:r>
      <w:r>
        <w:t>mainstream</w:t>
      </w:r>
      <w:r w:rsidRPr="00392BB4">
        <w:t xml:space="preserve"> sustainability in</w:t>
      </w:r>
      <w:r>
        <w:t>to</w:t>
      </w:r>
      <w:r w:rsidRPr="00392BB4">
        <w:t xml:space="preserve"> </w:t>
      </w:r>
      <w:r>
        <w:t>seafood</w:t>
      </w:r>
      <w:r w:rsidRPr="00392BB4">
        <w:t xml:space="preserve"> </w:t>
      </w:r>
      <w:r>
        <w:t>supply chains</w:t>
      </w:r>
      <w:r w:rsidRPr="00392BB4">
        <w:t xml:space="preserve">, </w:t>
      </w:r>
      <w:r>
        <w:t>through market and policy mechanisms and partnerships. It has the overarching goal of rebuilding and protecting fish stocks and livelihoods.</w:t>
      </w:r>
    </w:p>
    <w:p w14:paraId="073E5B10" w14:textId="77777777" w:rsidR="006C098F" w:rsidRDefault="006C098F" w:rsidP="00FB3081"/>
    <w:p w14:paraId="0DC46E14" w14:textId="54CB3447" w:rsidR="00BE6C0B" w:rsidRDefault="00611EEC" w:rsidP="00CA273C">
      <w:r>
        <w:t>The Project Document (ProDoc) states that</w:t>
      </w:r>
      <w:r w:rsidRPr="00440713">
        <w:t xml:space="preserve"> </w:t>
      </w:r>
      <w:r>
        <w:t>“</w:t>
      </w:r>
      <w:r w:rsidRPr="00440713">
        <w:t>market forces are strong and can pull the seafood value chain to motivate sourcing from sustainable sources and, therefore, an improved management of the fishery resources.</w:t>
      </w:r>
      <w:r>
        <w:t>”</w:t>
      </w:r>
      <w:r w:rsidR="00D35506">
        <w:t xml:space="preserve"> </w:t>
      </w:r>
      <w:r w:rsidR="00BE6C0B">
        <w:t xml:space="preserve">It intends to achieve this objective through four components covering six </w:t>
      </w:r>
      <w:r w:rsidR="00A2357F">
        <w:t>outcomes (</w:t>
      </w:r>
      <w:r w:rsidR="00BE6C0B">
        <w:t xml:space="preserve">see </w:t>
      </w:r>
      <w:r w:rsidR="00BE6C0B">
        <w:fldChar w:fldCharType="begin"/>
      </w:r>
      <w:r w:rsidR="00BE6C0B">
        <w:instrText xml:space="preserve"> REF _Ref20318951 \h </w:instrText>
      </w:r>
      <w:r w:rsidR="00BE6C0B">
        <w:fldChar w:fldCharType="separate"/>
      </w:r>
      <w:r w:rsidR="007B7A8D">
        <w:t xml:space="preserve">Table </w:t>
      </w:r>
      <w:r w:rsidR="007B7A8D">
        <w:rPr>
          <w:noProof/>
        </w:rPr>
        <w:t>1</w:t>
      </w:r>
      <w:r w:rsidR="00BE6C0B">
        <w:fldChar w:fldCharType="end"/>
      </w:r>
      <w:r w:rsidR="00BE6C0B">
        <w:t>)</w:t>
      </w:r>
      <w:r w:rsidR="006A1284">
        <w:t>.</w:t>
      </w:r>
    </w:p>
    <w:p w14:paraId="30BC104D" w14:textId="4AEDE1D9" w:rsidR="005343ED" w:rsidRDefault="005343ED" w:rsidP="00CA273C"/>
    <w:p w14:paraId="2D6853CA" w14:textId="6F7A1457" w:rsidR="00CA273C" w:rsidRDefault="00CA273C" w:rsidP="00CA273C">
      <w:pPr>
        <w:pStyle w:val="Descripcin"/>
      </w:pPr>
      <w:bookmarkStart w:id="59" w:name="_Ref20318951"/>
      <w:bookmarkStart w:id="60" w:name="_Ref20921960"/>
      <w:bookmarkStart w:id="61" w:name="_Ref21337074"/>
      <w:bookmarkStart w:id="62" w:name="_Toc23523753"/>
      <w:r>
        <w:t xml:space="preserve">Table </w:t>
      </w:r>
      <w:r w:rsidR="007C6C61">
        <w:fldChar w:fldCharType="begin"/>
      </w:r>
      <w:r w:rsidR="007C6C61">
        <w:instrText xml:space="preserve"> SEQ Table \* ARABIC </w:instrText>
      </w:r>
      <w:r w:rsidR="007C6C61">
        <w:fldChar w:fldCharType="separate"/>
      </w:r>
      <w:r w:rsidR="007B7A8D">
        <w:rPr>
          <w:noProof/>
        </w:rPr>
        <w:t>1</w:t>
      </w:r>
      <w:r w:rsidR="007C6C61">
        <w:rPr>
          <w:noProof/>
        </w:rPr>
        <w:fldChar w:fldCharType="end"/>
      </w:r>
      <w:bookmarkEnd w:id="59"/>
      <w:r>
        <w:t xml:space="preserve"> GMC Project Components</w:t>
      </w:r>
      <w:r w:rsidR="00BE6C0B">
        <w:t xml:space="preserve">, </w:t>
      </w:r>
      <w:r>
        <w:t>Outcomes</w:t>
      </w:r>
      <w:r w:rsidR="00BE6C0B">
        <w:t xml:space="preserve"> &amp; Implementing Partners</w:t>
      </w:r>
      <w:bookmarkEnd w:id="60"/>
      <w:bookmarkEnd w:id="61"/>
      <w:bookmarkEnd w:id="62"/>
    </w:p>
    <w:p w14:paraId="16632BED" w14:textId="77777777" w:rsidR="00CA273C" w:rsidRDefault="00CA273C" w:rsidP="00CA273C">
      <w:pPr>
        <w:rPr>
          <w:rFonts w:ascii="Garamond" w:hAnsi="Garamond"/>
          <w:szCs w:val="20"/>
        </w:rPr>
      </w:pPr>
    </w:p>
    <w:tbl>
      <w:tblPr>
        <w:tblStyle w:val="TableGrid1"/>
        <w:tblW w:w="9776" w:type="dxa"/>
        <w:tblLook w:val="04A0" w:firstRow="1" w:lastRow="0" w:firstColumn="1" w:lastColumn="0" w:noHBand="0" w:noVBand="1"/>
      </w:tblPr>
      <w:tblGrid>
        <w:gridCol w:w="2607"/>
        <w:gridCol w:w="5043"/>
        <w:gridCol w:w="2126"/>
      </w:tblGrid>
      <w:tr w:rsidR="00CA273C" w:rsidRPr="00D0431E" w14:paraId="7DC00774" w14:textId="77777777" w:rsidTr="003549EF">
        <w:trPr>
          <w:trHeight w:val="432"/>
          <w:tblHeader/>
        </w:trPr>
        <w:tc>
          <w:tcPr>
            <w:tcW w:w="2607" w:type="dxa"/>
            <w:shd w:val="clear" w:color="auto" w:fill="0070C0"/>
          </w:tcPr>
          <w:p w14:paraId="7598D7C5" w14:textId="77777777" w:rsidR="00CA273C" w:rsidRPr="00CF1428" w:rsidRDefault="00CA273C" w:rsidP="006A1284">
            <w:pPr>
              <w:rPr>
                <w:b/>
                <w:color w:val="FFFFFF" w:themeColor="background1"/>
                <w:sz w:val="18"/>
                <w:szCs w:val="18"/>
              </w:rPr>
            </w:pPr>
            <w:r w:rsidRPr="00CF1428">
              <w:rPr>
                <w:b/>
                <w:color w:val="FFFFFF" w:themeColor="background1"/>
                <w:sz w:val="18"/>
                <w:szCs w:val="18"/>
              </w:rPr>
              <w:t>Component</w:t>
            </w:r>
          </w:p>
        </w:tc>
        <w:tc>
          <w:tcPr>
            <w:tcW w:w="5043" w:type="dxa"/>
            <w:shd w:val="clear" w:color="auto" w:fill="0070C0"/>
          </w:tcPr>
          <w:p w14:paraId="039A9502" w14:textId="77777777" w:rsidR="00CA273C" w:rsidRPr="00CF1428" w:rsidRDefault="00CA273C" w:rsidP="006A1284">
            <w:pPr>
              <w:rPr>
                <w:b/>
                <w:color w:val="FFFFFF" w:themeColor="background1"/>
                <w:sz w:val="18"/>
                <w:szCs w:val="18"/>
              </w:rPr>
            </w:pPr>
            <w:r w:rsidRPr="00CF1428">
              <w:rPr>
                <w:b/>
                <w:color w:val="FFFFFF" w:themeColor="background1"/>
                <w:sz w:val="18"/>
                <w:szCs w:val="18"/>
              </w:rPr>
              <w:t>Outcome</w:t>
            </w:r>
          </w:p>
        </w:tc>
        <w:tc>
          <w:tcPr>
            <w:tcW w:w="2126" w:type="dxa"/>
            <w:shd w:val="clear" w:color="auto" w:fill="0070C0"/>
          </w:tcPr>
          <w:p w14:paraId="5C532BB1" w14:textId="77777777" w:rsidR="00CA273C" w:rsidRPr="00CF1428" w:rsidRDefault="00CA273C" w:rsidP="006A1284">
            <w:pPr>
              <w:rPr>
                <w:b/>
                <w:color w:val="FFFFFF" w:themeColor="background1"/>
                <w:sz w:val="18"/>
                <w:szCs w:val="18"/>
              </w:rPr>
            </w:pPr>
            <w:r w:rsidRPr="00CF1428">
              <w:rPr>
                <w:b/>
                <w:color w:val="FFFFFF" w:themeColor="background1"/>
                <w:sz w:val="18"/>
                <w:szCs w:val="18"/>
              </w:rPr>
              <w:t>Implementing Partner</w:t>
            </w:r>
          </w:p>
        </w:tc>
      </w:tr>
      <w:tr w:rsidR="00CA273C" w:rsidRPr="00D0431E" w14:paraId="3D94EC27" w14:textId="77777777" w:rsidTr="003549EF">
        <w:trPr>
          <w:trHeight w:val="648"/>
        </w:trPr>
        <w:tc>
          <w:tcPr>
            <w:tcW w:w="2607" w:type="dxa"/>
            <w:vMerge w:val="restart"/>
          </w:tcPr>
          <w:p w14:paraId="4AEAEB65" w14:textId="77777777" w:rsidR="00CA273C" w:rsidRPr="00A23B15" w:rsidRDefault="00CA273C" w:rsidP="006A1284">
            <w:pPr>
              <w:widowControl w:val="0"/>
              <w:tabs>
                <w:tab w:val="left" w:pos="426"/>
              </w:tabs>
              <w:autoSpaceDE w:val="0"/>
              <w:autoSpaceDN w:val="0"/>
              <w:ind w:right="108"/>
              <w:contextualSpacing/>
              <w:jc w:val="left"/>
              <w:rPr>
                <w:sz w:val="18"/>
                <w:szCs w:val="18"/>
                <w:lang w:val="en-US"/>
              </w:rPr>
            </w:pPr>
            <w:r w:rsidRPr="00A23B15">
              <w:rPr>
                <w:b/>
                <w:sz w:val="18"/>
                <w:szCs w:val="18"/>
                <w:lang w:val="en-US"/>
              </w:rPr>
              <w:t>Component 1.</w:t>
            </w:r>
            <w:r w:rsidRPr="00A23B15">
              <w:rPr>
                <w:sz w:val="18"/>
                <w:szCs w:val="18"/>
                <w:lang w:val="en-US"/>
              </w:rPr>
              <w:t xml:space="preserve"> Promotion of global demand for sustainable marine commodities</w:t>
            </w:r>
          </w:p>
          <w:p w14:paraId="31555E14" w14:textId="77777777" w:rsidR="00CA273C" w:rsidRPr="00A23B15" w:rsidRDefault="00CA273C" w:rsidP="006A1284">
            <w:pPr>
              <w:widowControl w:val="0"/>
              <w:autoSpaceDE w:val="0"/>
              <w:autoSpaceDN w:val="0"/>
              <w:ind w:right="176"/>
              <w:jc w:val="left"/>
              <w:rPr>
                <w:sz w:val="18"/>
                <w:szCs w:val="18"/>
                <w:lang w:val="en-US"/>
              </w:rPr>
            </w:pPr>
          </w:p>
        </w:tc>
        <w:tc>
          <w:tcPr>
            <w:tcW w:w="5043" w:type="dxa"/>
          </w:tcPr>
          <w:p w14:paraId="3306FDAF" w14:textId="77777777" w:rsidR="00CA273C" w:rsidRPr="00A23B15" w:rsidRDefault="00CA273C" w:rsidP="006A1284">
            <w:pPr>
              <w:widowControl w:val="0"/>
              <w:tabs>
                <w:tab w:val="left" w:pos="426"/>
              </w:tabs>
              <w:autoSpaceDE w:val="0"/>
              <w:autoSpaceDN w:val="0"/>
              <w:ind w:right="108"/>
              <w:contextualSpacing/>
              <w:jc w:val="left"/>
              <w:rPr>
                <w:sz w:val="18"/>
                <w:szCs w:val="18"/>
                <w:lang w:val="en-US"/>
              </w:rPr>
            </w:pPr>
            <w:r w:rsidRPr="00A23B15">
              <w:rPr>
                <w:sz w:val="18"/>
                <w:szCs w:val="18"/>
                <w:lang w:val="en-US"/>
              </w:rPr>
              <w:t>Outcome 1. Increased global market demand for sustainable certified marine commodities and associated reduction of Illegal, Underreported and Unregulated (IUU) fisheries.</w:t>
            </w:r>
          </w:p>
        </w:tc>
        <w:tc>
          <w:tcPr>
            <w:tcW w:w="2126" w:type="dxa"/>
          </w:tcPr>
          <w:p w14:paraId="2E3EE2F0" w14:textId="299DC5A2" w:rsidR="00CA273C" w:rsidRPr="00A23B15" w:rsidRDefault="00572E97" w:rsidP="006A1284">
            <w:pPr>
              <w:widowControl w:val="0"/>
              <w:autoSpaceDE w:val="0"/>
              <w:autoSpaceDN w:val="0"/>
              <w:ind w:right="176"/>
              <w:jc w:val="left"/>
              <w:rPr>
                <w:sz w:val="18"/>
                <w:szCs w:val="18"/>
                <w:lang w:val="en-US"/>
              </w:rPr>
            </w:pPr>
            <w:r w:rsidRPr="00A23B15">
              <w:rPr>
                <w:sz w:val="18"/>
                <w:szCs w:val="18"/>
                <w:lang w:val="en-US"/>
              </w:rPr>
              <w:t xml:space="preserve">SFP </w:t>
            </w:r>
            <w:r>
              <w:rPr>
                <w:sz w:val="18"/>
                <w:szCs w:val="18"/>
                <w:lang w:val="en-US"/>
              </w:rPr>
              <w:t>(DIM) in Costa Rica, Ecuador &amp; Philippines; National Authority (NIM) in Indonesia</w:t>
            </w:r>
          </w:p>
        </w:tc>
      </w:tr>
      <w:tr w:rsidR="00CA273C" w:rsidRPr="00D0431E" w14:paraId="41449EF3" w14:textId="77777777" w:rsidTr="003549EF">
        <w:trPr>
          <w:trHeight w:val="1090"/>
        </w:trPr>
        <w:tc>
          <w:tcPr>
            <w:tcW w:w="2607" w:type="dxa"/>
            <w:vMerge/>
          </w:tcPr>
          <w:p w14:paraId="15345B47" w14:textId="77777777" w:rsidR="00CA273C" w:rsidRPr="00A23B15" w:rsidRDefault="00CA273C" w:rsidP="006A1284">
            <w:pPr>
              <w:widowControl w:val="0"/>
              <w:autoSpaceDE w:val="0"/>
              <w:autoSpaceDN w:val="0"/>
              <w:ind w:right="176"/>
              <w:jc w:val="left"/>
              <w:rPr>
                <w:sz w:val="18"/>
                <w:szCs w:val="18"/>
                <w:lang w:val="en-US"/>
              </w:rPr>
            </w:pPr>
          </w:p>
        </w:tc>
        <w:tc>
          <w:tcPr>
            <w:tcW w:w="5043" w:type="dxa"/>
          </w:tcPr>
          <w:p w14:paraId="149E74BC" w14:textId="77777777" w:rsidR="00CA273C" w:rsidRPr="00A23B15" w:rsidRDefault="00CA273C" w:rsidP="006A1284">
            <w:pPr>
              <w:widowControl w:val="0"/>
              <w:tabs>
                <w:tab w:val="left" w:pos="426"/>
              </w:tabs>
              <w:autoSpaceDE w:val="0"/>
              <w:autoSpaceDN w:val="0"/>
              <w:ind w:right="108"/>
              <w:contextualSpacing/>
              <w:jc w:val="left"/>
              <w:rPr>
                <w:sz w:val="18"/>
                <w:szCs w:val="18"/>
                <w:lang w:val="en-US"/>
              </w:rPr>
            </w:pPr>
            <w:r w:rsidRPr="00A23B15">
              <w:rPr>
                <w:sz w:val="18"/>
                <w:szCs w:val="18"/>
                <w:lang w:val="en-US"/>
              </w:rPr>
              <w:t>Outcome 2. Increased pressure on Regional Fishery Management Organizations (RFMOs) and their Contracting Parties to adopt more sustainable and science-based practices for shark and tuna conservation and management measures through engagement of international value chains.</w:t>
            </w:r>
          </w:p>
        </w:tc>
        <w:tc>
          <w:tcPr>
            <w:tcW w:w="2126" w:type="dxa"/>
          </w:tcPr>
          <w:p w14:paraId="1DF0FDC8" w14:textId="1C642899" w:rsidR="00CA273C" w:rsidRPr="00A23B15" w:rsidRDefault="00572E97" w:rsidP="006A1284">
            <w:pPr>
              <w:widowControl w:val="0"/>
              <w:autoSpaceDE w:val="0"/>
              <w:autoSpaceDN w:val="0"/>
              <w:ind w:right="176"/>
              <w:jc w:val="left"/>
              <w:rPr>
                <w:sz w:val="18"/>
                <w:szCs w:val="18"/>
                <w:lang w:val="en-US"/>
              </w:rPr>
            </w:pPr>
            <w:r w:rsidRPr="00A23B15">
              <w:rPr>
                <w:sz w:val="18"/>
                <w:szCs w:val="18"/>
                <w:lang w:val="en-US"/>
              </w:rPr>
              <w:t xml:space="preserve">SFP </w:t>
            </w:r>
            <w:r>
              <w:rPr>
                <w:sz w:val="18"/>
                <w:szCs w:val="18"/>
                <w:lang w:val="en-US"/>
              </w:rPr>
              <w:t>(DIM) in Costa Rica, Ecuador &amp; Philippines; National Authority (NIM) in Indonesia</w:t>
            </w:r>
          </w:p>
        </w:tc>
      </w:tr>
      <w:tr w:rsidR="00CA273C" w:rsidRPr="00D0431E" w14:paraId="34887656" w14:textId="77777777" w:rsidTr="003549EF">
        <w:trPr>
          <w:trHeight w:val="864"/>
        </w:trPr>
        <w:tc>
          <w:tcPr>
            <w:tcW w:w="2607" w:type="dxa"/>
          </w:tcPr>
          <w:p w14:paraId="00929A16" w14:textId="77777777" w:rsidR="00CA273C" w:rsidRPr="00A23B15" w:rsidRDefault="00CA273C" w:rsidP="006A1284">
            <w:pPr>
              <w:jc w:val="left"/>
              <w:rPr>
                <w:sz w:val="18"/>
                <w:szCs w:val="18"/>
                <w:lang w:val="en-US"/>
              </w:rPr>
            </w:pPr>
            <w:r w:rsidRPr="00A23B15">
              <w:rPr>
                <w:b/>
                <w:sz w:val="18"/>
                <w:szCs w:val="18"/>
                <w:lang w:val="en-US"/>
              </w:rPr>
              <w:t>Component 2</w:t>
            </w:r>
            <w:r w:rsidRPr="00A23B15">
              <w:rPr>
                <w:sz w:val="18"/>
                <w:szCs w:val="18"/>
                <w:lang w:val="en-US"/>
              </w:rPr>
              <w:t>. Enabling environments for sustainable marine commodities supply chains</w:t>
            </w:r>
          </w:p>
        </w:tc>
        <w:tc>
          <w:tcPr>
            <w:tcW w:w="5043" w:type="dxa"/>
          </w:tcPr>
          <w:p w14:paraId="132DEE40" w14:textId="77777777" w:rsidR="00CA273C" w:rsidRPr="00A23B15" w:rsidRDefault="00CA273C" w:rsidP="006A1284">
            <w:pPr>
              <w:jc w:val="left"/>
              <w:rPr>
                <w:sz w:val="18"/>
                <w:szCs w:val="18"/>
                <w:lang w:val="en-US"/>
              </w:rPr>
            </w:pPr>
            <w:r w:rsidRPr="00A23B15">
              <w:rPr>
                <w:sz w:val="18"/>
                <w:szCs w:val="18"/>
                <w:lang w:val="en-US"/>
              </w:rPr>
              <w:t>Outcome 3. Increased synergy and involvement of national and international players (i.e., retailers, traders, processors, fishermen and fisheries authorities) in sustainable seafood value chains.</w:t>
            </w:r>
          </w:p>
        </w:tc>
        <w:tc>
          <w:tcPr>
            <w:tcW w:w="2126" w:type="dxa"/>
          </w:tcPr>
          <w:p w14:paraId="4AE0FE4C" w14:textId="7168F57D" w:rsidR="00CA273C" w:rsidRPr="00A23B15" w:rsidRDefault="00FA75F5" w:rsidP="006A1284">
            <w:pPr>
              <w:widowControl w:val="0"/>
              <w:autoSpaceDE w:val="0"/>
              <w:autoSpaceDN w:val="0"/>
              <w:ind w:right="176"/>
              <w:jc w:val="left"/>
              <w:rPr>
                <w:sz w:val="18"/>
                <w:szCs w:val="18"/>
                <w:lang w:val="en-US"/>
              </w:rPr>
            </w:pPr>
            <w:r>
              <w:rPr>
                <w:sz w:val="18"/>
                <w:szCs w:val="18"/>
                <w:lang w:val="en-US"/>
              </w:rPr>
              <w:t>National authority (</w:t>
            </w:r>
            <w:r w:rsidRPr="00297B37">
              <w:rPr>
                <w:sz w:val="18"/>
                <w:szCs w:val="18"/>
                <w:lang w:val="en-US"/>
              </w:rPr>
              <w:t>NIM</w:t>
            </w:r>
            <w:r>
              <w:rPr>
                <w:sz w:val="18"/>
                <w:szCs w:val="18"/>
                <w:lang w:val="en-US"/>
              </w:rPr>
              <w:t>) with</w:t>
            </w:r>
            <w:r w:rsidR="00B80FC7">
              <w:rPr>
                <w:sz w:val="18"/>
                <w:szCs w:val="18"/>
                <w:lang w:val="en-US"/>
              </w:rPr>
              <w:t xml:space="preserve"> </w:t>
            </w:r>
            <w:r w:rsidR="00CA273C" w:rsidRPr="00A23B15">
              <w:rPr>
                <w:sz w:val="18"/>
                <w:szCs w:val="18"/>
                <w:lang w:val="en-US"/>
              </w:rPr>
              <w:t>UNDP</w:t>
            </w:r>
            <w:r w:rsidR="00914E67">
              <w:rPr>
                <w:sz w:val="18"/>
                <w:szCs w:val="18"/>
                <w:lang w:val="en-US"/>
              </w:rPr>
              <w:t xml:space="preserve"> </w:t>
            </w:r>
            <w:r w:rsidR="00CA273C" w:rsidRPr="00A23B15">
              <w:rPr>
                <w:sz w:val="18"/>
                <w:szCs w:val="18"/>
                <w:lang w:val="en-US"/>
              </w:rPr>
              <w:t>Country Offices (CO)</w:t>
            </w:r>
            <w:r w:rsidR="00B80FC7">
              <w:rPr>
                <w:sz w:val="18"/>
                <w:szCs w:val="18"/>
                <w:lang w:val="en-US"/>
              </w:rPr>
              <w:t xml:space="preserve"> implementation support</w:t>
            </w:r>
          </w:p>
        </w:tc>
      </w:tr>
      <w:tr w:rsidR="00FA75F5" w:rsidRPr="00D0431E" w14:paraId="589D6AC0" w14:textId="77777777" w:rsidTr="003549EF">
        <w:trPr>
          <w:trHeight w:val="648"/>
        </w:trPr>
        <w:tc>
          <w:tcPr>
            <w:tcW w:w="2607" w:type="dxa"/>
          </w:tcPr>
          <w:p w14:paraId="72309B14" w14:textId="77777777" w:rsidR="00FA75F5" w:rsidRPr="00A23B15" w:rsidRDefault="00FA75F5" w:rsidP="006A1284">
            <w:pPr>
              <w:widowControl w:val="0"/>
              <w:autoSpaceDE w:val="0"/>
              <w:autoSpaceDN w:val="0"/>
              <w:ind w:right="176"/>
              <w:jc w:val="left"/>
              <w:rPr>
                <w:sz w:val="18"/>
                <w:szCs w:val="18"/>
                <w:lang w:val="en-US"/>
              </w:rPr>
            </w:pPr>
            <w:r w:rsidRPr="00A23B15">
              <w:rPr>
                <w:b/>
                <w:sz w:val="18"/>
                <w:szCs w:val="18"/>
                <w:lang w:val="en-US"/>
              </w:rPr>
              <w:t>Component 3.</w:t>
            </w:r>
            <w:r w:rsidRPr="00A23B15">
              <w:rPr>
                <w:sz w:val="18"/>
                <w:szCs w:val="18"/>
                <w:lang w:val="en-US"/>
              </w:rPr>
              <w:t xml:space="preserve"> Demonstration fisheries improvement projects (FIP)</w:t>
            </w:r>
          </w:p>
        </w:tc>
        <w:tc>
          <w:tcPr>
            <w:tcW w:w="5043" w:type="dxa"/>
          </w:tcPr>
          <w:p w14:paraId="4DBA464D" w14:textId="77777777" w:rsidR="00FA75F5" w:rsidRPr="00A23B15" w:rsidRDefault="00FA75F5" w:rsidP="008A011A">
            <w:pPr>
              <w:jc w:val="left"/>
              <w:rPr>
                <w:sz w:val="18"/>
                <w:szCs w:val="18"/>
                <w:lang w:val="en-US"/>
              </w:rPr>
            </w:pPr>
            <w:r w:rsidRPr="00A23B15">
              <w:rPr>
                <w:sz w:val="18"/>
                <w:szCs w:val="18"/>
                <w:lang w:val="en-US"/>
              </w:rPr>
              <w:t>Outcome 4. Increased sustainability scores of marine commodities purchased from project fisheries.</w:t>
            </w:r>
          </w:p>
        </w:tc>
        <w:tc>
          <w:tcPr>
            <w:tcW w:w="2126" w:type="dxa"/>
            <w:vMerge w:val="restart"/>
          </w:tcPr>
          <w:p w14:paraId="7E27D182" w14:textId="15F9D05B" w:rsidR="00FA75F5" w:rsidRPr="00A23B15" w:rsidRDefault="00FA75F5" w:rsidP="00FA75F5">
            <w:pPr>
              <w:widowControl w:val="0"/>
              <w:autoSpaceDE w:val="0"/>
              <w:autoSpaceDN w:val="0"/>
              <w:ind w:right="176"/>
              <w:jc w:val="left"/>
              <w:rPr>
                <w:sz w:val="18"/>
                <w:szCs w:val="18"/>
                <w:lang w:val="en-US"/>
              </w:rPr>
            </w:pPr>
            <w:r w:rsidRPr="00A23B15">
              <w:rPr>
                <w:sz w:val="18"/>
                <w:szCs w:val="18"/>
                <w:lang w:val="en-US"/>
              </w:rPr>
              <w:t xml:space="preserve">SFP </w:t>
            </w:r>
            <w:r>
              <w:rPr>
                <w:sz w:val="18"/>
                <w:szCs w:val="18"/>
                <w:lang w:val="en-US"/>
              </w:rPr>
              <w:t>(DIM) in Costa Rica, Ecuador &amp; Philippines; National Authority (NIM) in Indonesia</w:t>
            </w:r>
          </w:p>
        </w:tc>
      </w:tr>
      <w:tr w:rsidR="00FA75F5" w:rsidRPr="00D0431E" w14:paraId="36AD8759" w14:textId="77777777" w:rsidTr="003549EF">
        <w:trPr>
          <w:trHeight w:val="854"/>
        </w:trPr>
        <w:tc>
          <w:tcPr>
            <w:tcW w:w="2607" w:type="dxa"/>
            <w:vMerge w:val="restart"/>
          </w:tcPr>
          <w:p w14:paraId="2A1531C6" w14:textId="77777777" w:rsidR="00FA75F5" w:rsidRPr="00A23B15" w:rsidRDefault="00FA75F5" w:rsidP="006A1284">
            <w:pPr>
              <w:widowControl w:val="0"/>
              <w:tabs>
                <w:tab w:val="left" w:pos="426"/>
              </w:tabs>
              <w:autoSpaceDE w:val="0"/>
              <w:autoSpaceDN w:val="0"/>
              <w:ind w:right="108"/>
              <w:contextualSpacing/>
              <w:jc w:val="left"/>
              <w:rPr>
                <w:sz w:val="18"/>
                <w:szCs w:val="18"/>
                <w:lang w:val="en-US"/>
              </w:rPr>
            </w:pPr>
            <w:r w:rsidRPr="00A23B15">
              <w:rPr>
                <w:b/>
                <w:sz w:val="18"/>
                <w:szCs w:val="18"/>
                <w:lang w:val="en-US"/>
              </w:rPr>
              <w:t>Component 4.</w:t>
            </w:r>
            <w:r w:rsidRPr="00A23B15">
              <w:rPr>
                <w:sz w:val="18"/>
                <w:szCs w:val="18"/>
                <w:lang w:val="en-US"/>
              </w:rPr>
              <w:t xml:space="preserve"> Sustainable marine commodities information and knowledge management systems</w:t>
            </w:r>
          </w:p>
        </w:tc>
        <w:tc>
          <w:tcPr>
            <w:tcW w:w="5043" w:type="dxa"/>
          </w:tcPr>
          <w:p w14:paraId="0A235399" w14:textId="77777777" w:rsidR="00FA75F5" w:rsidRPr="00A23B15" w:rsidRDefault="00FA75F5" w:rsidP="006A1284">
            <w:pPr>
              <w:widowControl w:val="0"/>
              <w:tabs>
                <w:tab w:val="left" w:pos="426"/>
              </w:tabs>
              <w:autoSpaceDE w:val="0"/>
              <w:autoSpaceDN w:val="0"/>
              <w:ind w:right="108"/>
              <w:contextualSpacing/>
              <w:jc w:val="left"/>
              <w:rPr>
                <w:sz w:val="18"/>
                <w:szCs w:val="18"/>
                <w:lang w:val="en-US"/>
              </w:rPr>
            </w:pPr>
            <w:r w:rsidRPr="00A23B15">
              <w:rPr>
                <w:sz w:val="18"/>
                <w:szCs w:val="18"/>
                <w:lang w:val="en-US"/>
              </w:rPr>
              <w:t>Outcome 5. Reliable and verifiable information of target marine commodities is publicly available and is used by value chain stakeholders for decision making and engagement in fishery improvement projects.</w:t>
            </w:r>
          </w:p>
        </w:tc>
        <w:tc>
          <w:tcPr>
            <w:tcW w:w="2126" w:type="dxa"/>
            <w:vMerge/>
          </w:tcPr>
          <w:p w14:paraId="084ABFD2" w14:textId="7B1C99DB" w:rsidR="00FA75F5" w:rsidRPr="00A23B15" w:rsidRDefault="00FA75F5" w:rsidP="006A1284">
            <w:pPr>
              <w:widowControl w:val="0"/>
              <w:autoSpaceDE w:val="0"/>
              <w:autoSpaceDN w:val="0"/>
              <w:ind w:right="176"/>
              <w:jc w:val="left"/>
              <w:rPr>
                <w:sz w:val="18"/>
                <w:szCs w:val="18"/>
                <w:lang w:val="en-US"/>
              </w:rPr>
            </w:pPr>
          </w:p>
        </w:tc>
      </w:tr>
      <w:tr w:rsidR="00CA273C" w:rsidRPr="00D0431E" w14:paraId="22C36F2F" w14:textId="77777777" w:rsidTr="003549EF">
        <w:trPr>
          <w:trHeight w:val="442"/>
        </w:trPr>
        <w:tc>
          <w:tcPr>
            <w:tcW w:w="2607" w:type="dxa"/>
            <w:vMerge/>
          </w:tcPr>
          <w:p w14:paraId="3A2E33AE" w14:textId="77777777" w:rsidR="00CA273C" w:rsidRPr="00A23B15" w:rsidRDefault="00CA273C" w:rsidP="006A1284">
            <w:pPr>
              <w:widowControl w:val="0"/>
              <w:autoSpaceDE w:val="0"/>
              <w:autoSpaceDN w:val="0"/>
              <w:ind w:right="176"/>
              <w:jc w:val="left"/>
              <w:rPr>
                <w:sz w:val="18"/>
                <w:szCs w:val="18"/>
                <w:lang w:val="en-US"/>
              </w:rPr>
            </w:pPr>
          </w:p>
        </w:tc>
        <w:tc>
          <w:tcPr>
            <w:tcW w:w="5043" w:type="dxa"/>
          </w:tcPr>
          <w:p w14:paraId="19816597" w14:textId="77777777" w:rsidR="00CA273C" w:rsidRPr="00A23B15" w:rsidRDefault="00CA273C" w:rsidP="006A1284">
            <w:pPr>
              <w:widowControl w:val="0"/>
              <w:tabs>
                <w:tab w:val="left" w:pos="426"/>
              </w:tabs>
              <w:autoSpaceDE w:val="0"/>
              <w:autoSpaceDN w:val="0"/>
              <w:ind w:right="108"/>
              <w:contextualSpacing/>
              <w:jc w:val="left"/>
              <w:rPr>
                <w:sz w:val="18"/>
                <w:szCs w:val="18"/>
                <w:lang w:val="en-US"/>
              </w:rPr>
            </w:pPr>
            <w:r w:rsidRPr="00A23B15">
              <w:rPr>
                <w:sz w:val="18"/>
                <w:szCs w:val="18"/>
                <w:lang w:val="en-US"/>
              </w:rPr>
              <w:t>Outcome 6. Better knowledge management on mainstreaming sustainability into seafood value chains</w:t>
            </w:r>
          </w:p>
        </w:tc>
        <w:tc>
          <w:tcPr>
            <w:tcW w:w="2126" w:type="dxa"/>
          </w:tcPr>
          <w:p w14:paraId="1423215B" w14:textId="43A67FC5" w:rsidR="00CA273C" w:rsidRPr="00A23B15" w:rsidRDefault="00CA273C" w:rsidP="006A1284">
            <w:pPr>
              <w:widowControl w:val="0"/>
              <w:autoSpaceDE w:val="0"/>
              <w:autoSpaceDN w:val="0"/>
              <w:ind w:right="176"/>
              <w:jc w:val="left"/>
              <w:rPr>
                <w:sz w:val="18"/>
                <w:szCs w:val="18"/>
                <w:lang w:val="en-US"/>
              </w:rPr>
            </w:pPr>
            <w:r w:rsidRPr="00A23B15">
              <w:rPr>
                <w:sz w:val="18"/>
                <w:szCs w:val="18"/>
                <w:lang w:val="en-US"/>
              </w:rPr>
              <w:t xml:space="preserve">UNDP </w:t>
            </w:r>
            <w:r w:rsidR="00FA75F5">
              <w:rPr>
                <w:sz w:val="18"/>
                <w:szCs w:val="18"/>
                <w:lang w:val="en-US"/>
              </w:rPr>
              <w:t xml:space="preserve">(DIM) </w:t>
            </w:r>
            <w:r w:rsidRPr="00A23B15">
              <w:rPr>
                <w:sz w:val="18"/>
                <w:szCs w:val="18"/>
                <w:lang w:val="en-US"/>
              </w:rPr>
              <w:t>IPCU</w:t>
            </w:r>
          </w:p>
        </w:tc>
      </w:tr>
    </w:tbl>
    <w:p w14:paraId="3E8D30B8" w14:textId="77777777" w:rsidR="007D2794" w:rsidRDefault="007D2794" w:rsidP="00FB3081"/>
    <w:p w14:paraId="4992EA18" w14:textId="77777777" w:rsidR="007D2794" w:rsidRDefault="00DF4697" w:rsidP="00FB3081">
      <w:r>
        <w:t xml:space="preserve">At the time of design, there was no certified fishery in any of the four targeted countries. </w:t>
      </w:r>
    </w:p>
    <w:p w14:paraId="33DE0FB5" w14:textId="0DBA03B0" w:rsidR="00CE3612" w:rsidRPr="00CD7059" w:rsidRDefault="00CE3612" w:rsidP="00CE3612">
      <w:pPr>
        <w:pStyle w:val="Ttulo2"/>
      </w:pPr>
      <w:bookmarkStart w:id="63" w:name="_Toc21678118"/>
      <w:bookmarkStart w:id="64" w:name="_Toc25569650"/>
      <w:r w:rsidRPr="00CD7059">
        <w:t>Project Implementation Arrangements.</w:t>
      </w:r>
      <w:bookmarkEnd w:id="63"/>
      <w:bookmarkEnd w:id="64"/>
    </w:p>
    <w:p w14:paraId="690D5750" w14:textId="7CA30333" w:rsidR="008A6364" w:rsidRDefault="00BD2667" w:rsidP="00FB3081">
      <w:r>
        <w:t xml:space="preserve">The project’s organigramme is presented in </w:t>
      </w:r>
      <w:r>
        <w:fldChar w:fldCharType="begin"/>
      </w:r>
      <w:r>
        <w:instrText xml:space="preserve"> REF _Ref20755358 \h </w:instrText>
      </w:r>
      <w:r>
        <w:fldChar w:fldCharType="separate"/>
      </w:r>
      <w:r w:rsidR="007B7A8D">
        <w:t xml:space="preserve">Figure </w:t>
      </w:r>
      <w:r w:rsidR="007B7A8D">
        <w:rPr>
          <w:noProof/>
        </w:rPr>
        <w:t>4</w:t>
      </w:r>
      <w:r>
        <w:fldChar w:fldCharType="end"/>
      </w:r>
      <w:r>
        <w:t xml:space="preserve"> </w:t>
      </w:r>
      <w:r w:rsidR="00563ED7">
        <w:fldChar w:fldCharType="begin"/>
      </w:r>
      <w:r w:rsidR="00563ED7">
        <w:instrText xml:space="preserve"> REF _Ref20755352 \p \h </w:instrText>
      </w:r>
      <w:r w:rsidR="00563ED7">
        <w:fldChar w:fldCharType="separate"/>
      </w:r>
      <w:r w:rsidR="007B7A8D">
        <w:t>below</w:t>
      </w:r>
      <w:r w:rsidR="00563ED7">
        <w:fldChar w:fldCharType="end"/>
      </w:r>
      <w:r w:rsidR="00572E97">
        <w:t>, bases on ProDoc</w:t>
      </w:r>
      <w:r w:rsidR="00563ED7">
        <w:t xml:space="preserve">. </w:t>
      </w:r>
      <w:r>
        <w:t>At the core an International Project Coordination Unit (IPCU) is to be created, comprising an International Project Coordinator (IPC), a Monitoring and Evaluation (M&amp;E) Technical Specialist</w:t>
      </w:r>
      <w:r w:rsidR="00263756">
        <w:t>, a Communication Specialist</w:t>
      </w:r>
      <w:r>
        <w:t xml:space="preserve"> and an Administration and Finance Assistant. </w:t>
      </w:r>
      <w:r w:rsidR="008A6364">
        <w:t xml:space="preserve">The IPC will work in close cooperation with, and oversee, the SFP team. </w:t>
      </w:r>
    </w:p>
    <w:p w14:paraId="3FDB799F" w14:textId="1CD656D6" w:rsidR="008A6364" w:rsidRDefault="00D9030A" w:rsidP="00FB3081">
      <w:r>
        <w:rPr>
          <w:noProof/>
          <w:lang w:val="es-ES_tradnl" w:eastAsia="es-ES_tradnl"/>
        </w:rPr>
        <w:drawing>
          <wp:anchor distT="0" distB="0" distL="114300" distR="114300" simplePos="0" relativeHeight="251662336" behindDoc="0" locked="0" layoutInCell="1" allowOverlap="1" wp14:anchorId="50ADD8BE" wp14:editId="69EA7483">
            <wp:simplePos x="0" y="0"/>
            <wp:positionH relativeFrom="margin">
              <wp:posOffset>22957</wp:posOffset>
            </wp:positionH>
            <wp:positionV relativeFrom="paragraph">
              <wp:posOffset>67101</wp:posOffset>
            </wp:positionV>
            <wp:extent cx="3429000" cy="25057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505710"/>
                    </a:xfrm>
                    <a:prstGeom prst="rect">
                      <a:avLst/>
                    </a:prstGeom>
                    <a:noFill/>
                  </pic:spPr>
                </pic:pic>
              </a:graphicData>
            </a:graphic>
          </wp:anchor>
        </w:drawing>
      </w:r>
    </w:p>
    <w:p w14:paraId="61D58F44" w14:textId="338EA4B6" w:rsidR="00CA273C" w:rsidRDefault="00BD2667" w:rsidP="00FB3081">
      <w:r>
        <w:t xml:space="preserve">Oversight </w:t>
      </w:r>
      <w:r w:rsidR="002144AD">
        <w:t xml:space="preserve">and strategic guidance </w:t>
      </w:r>
      <w:r>
        <w:t>of the project is to be provided by a Project Steering Committee</w:t>
      </w:r>
      <w:r w:rsidR="002144AD">
        <w:t xml:space="preserve"> (to meet once a year and when necessary)</w:t>
      </w:r>
      <w:r>
        <w:t xml:space="preserve">, comprising the Implementing Agency (Resident Representative UNDP Lead Country Office (Ecuador) and UNDP Regional Centre in Panama). </w:t>
      </w:r>
      <w:r w:rsidR="002144AD">
        <w:t>and each of the five Implementing Agencies (the Sustainable Fisheries Partnership and the four relevant country Ministries or Bureaus).</w:t>
      </w:r>
      <w:r w:rsidR="006F3223">
        <w:t xml:space="preserve"> It is not specified why Ecuador is the lead CO if UNDP’s Regional Centre is in Panama.</w:t>
      </w:r>
    </w:p>
    <w:p w14:paraId="58E620FB" w14:textId="4AE0EFCC" w:rsidR="00CE3612" w:rsidRDefault="00CE3612" w:rsidP="00CE3612"/>
    <w:p w14:paraId="165B13CD" w14:textId="29541905" w:rsidR="00D9030A" w:rsidRDefault="00D9030A" w:rsidP="00D9030A">
      <w:pPr>
        <w:pStyle w:val="Descripcin"/>
      </w:pPr>
      <w:bookmarkStart w:id="65" w:name="_Ref20755358"/>
      <w:bookmarkStart w:id="66" w:name="_Ref20755352"/>
      <w:bookmarkStart w:id="67" w:name="_Toc23523769"/>
      <w:r>
        <w:t xml:space="preserve">Figure </w:t>
      </w:r>
      <w:r w:rsidR="007C6C61">
        <w:fldChar w:fldCharType="begin"/>
      </w:r>
      <w:r w:rsidR="007C6C61">
        <w:instrText xml:space="preserve"> SE</w:instrText>
      </w:r>
      <w:r w:rsidR="007C6C61">
        <w:instrText xml:space="preserve">Q Figure \* ARABIC </w:instrText>
      </w:r>
      <w:r w:rsidR="007C6C61">
        <w:fldChar w:fldCharType="separate"/>
      </w:r>
      <w:r w:rsidR="007B7A8D">
        <w:rPr>
          <w:noProof/>
        </w:rPr>
        <w:t>4</w:t>
      </w:r>
      <w:r w:rsidR="007C6C61">
        <w:rPr>
          <w:noProof/>
        </w:rPr>
        <w:fldChar w:fldCharType="end"/>
      </w:r>
      <w:bookmarkEnd w:id="65"/>
      <w:r>
        <w:tab/>
        <w:t>Project Organigramme as per Project Document</w:t>
      </w:r>
      <w:bookmarkEnd w:id="66"/>
      <w:r>
        <w:rPr>
          <w:rStyle w:val="Refdenotaalpie"/>
        </w:rPr>
        <w:footnoteReference w:id="28"/>
      </w:r>
      <w:bookmarkEnd w:id="67"/>
    </w:p>
    <w:p w14:paraId="325C349C" w14:textId="77777777" w:rsidR="00D9030A" w:rsidRDefault="00D9030A" w:rsidP="00CE3612"/>
    <w:p w14:paraId="0F8C3200" w14:textId="58A06883" w:rsidR="002144AD" w:rsidRDefault="002144AD" w:rsidP="00CE3612">
      <w:r>
        <w:t>These bodies are assisted by National Steering Committees (to meet every six months) comprising the Implementing Partner and the UND</w:t>
      </w:r>
      <w:r w:rsidR="006F3223">
        <w:t>P</w:t>
      </w:r>
      <w:r>
        <w:t xml:space="preserve"> CO, a Technical Advisory Group comprising national fisheries authorities, the SFP, the Marine Stewardship Council, the National Fisheries Institute Crab Council, the Monterey Bay Aquarium and the UND</w:t>
      </w:r>
      <w:r w:rsidR="008A6364">
        <w:t>P</w:t>
      </w:r>
      <w:r>
        <w:t xml:space="preserve"> Green Commodities Programme. Project assurance is complemented by UNDP Water and Oceans, the UNDP GCP and the UNDP </w:t>
      </w:r>
      <w:r w:rsidR="00AC6845">
        <w:t>Country Offices (</w:t>
      </w:r>
      <w:r>
        <w:t>CO</w:t>
      </w:r>
      <w:r w:rsidR="00AC6845">
        <w:t>)</w:t>
      </w:r>
      <w:r>
        <w:t>.</w:t>
      </w:r>
    </w:p>
    <w:p w14:paraId="7B2927B6" w14:textId="77777777" w:rsidR="002144AD" w:rsidRDefault="002144AD" w:rsidP="00CE3612"/>
    <w:p w14:paraId="74E5616F" w14:textId="4246CFA3" w:rsidR="006F3223" w:rsidRDefault="006F3223" w:rsidP="00CE3612">
      <w:r w:rsidRPr="00B06300">
        <w:t xml:space="preserve">SFP will appoint </w:t>
      </w:r>
      <w:r w:rsidRPr="008A6364">
        <w:t>one Project Coordinator (who does not appear in the organigramme in the ProDoc), three Component Specialists (to be located in SFP facilities around the world) and three National FIP Coordinators (</w:t>
      </w:r>
      <w:r w:rsidR="00FA75F5">
        <w:t xml:space="preserve">one </w:t>
      </w:r>
      <w:r w:rsidRPr="008A6364">
        <w:t xml:space="preserve">to be located </w:t>
      </w:r>
      <w:r w:rsidR="00FA75F5">
        <w:t>i</w:t>
      </w:r>
      <w:r w:rsidR="00FA75F5" w:rsidRPr="008A6364">
        <w:t xml:space="preserve">n </w:t>
      </w:r>
      <w:r w:rsidRPr="008A6364">
        <w:t xml:space="preserve">each participating </w:t>
      </w:r>
      <w:r w:rsidR="00FD799D" w:rsidRPr="008A6364">
        <w:t>country and</w:t>
      </w:r>
      <w:r w:rsidR="00084DEB" w:rsidRPr="008A6364">
        <w:t xml:space="preserve"> forming part of the national team</w:t>
      </w:r>
      <w:r w:rsidRPr="008A6364">
        <w:t>). The component</w:t>
      </w:r>
      <w:r w:rsidRPr="00B06300">
        <w:t xml:space="preserve"> specialists will be financed with co-funding resources and the project coordinator and the national FIP coordinators will be financed with GEF </w:t>
      </w:r>
      <w:r w:rsidRPr="008A6364">
        <w:t>resources.</w:t>
      </w:r>
      <w:r w:rsidR="00084DEB" w:rsidRPr="008A6364">
        <w:t xml:space="preserve"> The SFP Project Coordinator will oversee all the elements executed by SFP and will make sure that all activities and deliverables are executed according to the work plan. The SFP Project Coordinator</w:t>
      </w:r>
      <w:r w:rsidR="00084DEB" w:rsidRPr="00B06300">
        <w:t xml:space="preserve"> will closely harmonize his/her activities with the International Project Coordinator. The SFP coordinator will not be responsible over the activities carried out in Indonesia </w:t>
      </w:r>
      <w:r w:rsidR="00084DEB">
        <w:t xml:space="preserve">under components 2, 3 and 4 </w:t>
      </w:r>
      <w:r w:rsidR="00084DEB" w:rsidRPr="00B06300">
        <w:t xml:space="preserve">but will coordinate with the official in the country in charge of overseeing </w:t>
      </w:r>
      <w:r w:rsidR="00084DEB">
        <w:t xml:space="preserve">these </w:t>
      </w:r>
      <w:r w:rsidR="00084DEB" w:rsidRPr="00B06300">
        <w:t>components</w:t>
      </w:r>
      <w:r w:rsidR="007A62BE">
        <w:t>.</w:t>
      </w:r>
    </w:p>
    <w:p w14:paraId="1ED7C3F5" w14:textId="56D9A077" w:rsidR="00CE3612" w:rsidRDefault="00CE3612" w:rsidP="00CE3612"/>
    <w:p w14:paraId="12B572D5" w14:textId="52CC1E4C" w:rsidR="00684D17" w:rsidRDefault="00684D17" w:rsidP="00A47ECB">
      <w:r>
        <w:t xml:space="preserve">The UNDP will be the Implementing Agency, and as such will provide project cycle management services and oversight of project implementation. </w:t>
      </w:r>
      <w:r w:rsidR="006F3223" w:rsidRPr="00A47ECB">
        <w:t xml:space="preserve">The international </w:t>
      </w:r>
      <w:r w:rsidR="00F75050">
        <w:t>part</w:t>
      </w:r>
      <w:r w:rsidR="00F75050" w:rsidRPr="00A47ECB">
        <w:t xml:space="preserve"> </w:t>
      </w:r>
      <w:r w:rsidR="00F75050">
        <w:t xml:space="preserve">and Outcome 6 </w:t>
      </w:r>
      <w:r w:rsidR="006F3223" w:rsidRPr="00A47ECB">
        <w:t>will be implemented under Direct Implementation Modality (DIM) by UNDP</w:t>
      </w:r>
      <w:r w:rsidR="003C302A">
        <w:rPr>
          <w:rStyle w:val="Refdenotaalpie"/>
        </w:rPr>
        <w:footnoteReference w:id="29"/>
      </w:r>
      <w:r w:rsidR="006F3223" w:rsidRPr="00A47ECB">
        <w:t xml:space="preserve">. The international </w:t>
      </w:r>
      <w:r>
        <w:t>part</w:t>
      </w:r>
      <w:r w:rsidRPr="00A47ECB">
        <w:t xml:space="preserve"> </w:t>
      </w:r>
      <w:r w:rsidR="006F3223" w:rsidRPr="00A47ECB">
        <w:t xml:space="preserve">will be executed under the direction of the International Project Coordination Unit (IPCU) and facilitated by SFP. </w:t>
      </w:r>
    </w:p>
    <w:p w14:paraId="7D853783" w14:textId="602A1E6D" w:rsidR="00684D17" w:rsidRDefault="00684D17" w:rsidP="00A47ECB"/>
    <w:p w14:paraId="57DE3082" w14:textId="7BB3331B" w:rsidR="00CA273C" w:rsidRDefault="006F3223" w:rsidP="00A47ECB">
      <w:r w:rsidRPr="00A47ECB">
        <w:t xml:space="preserve">SFP will be </w:t>
      </w:r>
      <w:r w:rsidR="00B454BD">
        <w:t>responsible for the implementation of</w:t>
      </w:r>
      <w:r w:rsidRPr="00A47ECB">
        <w:t xml:space="preserve"> component 1 (outcome 1 and 2)</w:t>
      </w:r>
      <w:r w:rsidR="00684D17">
        <w:t xml:space="preserve"> </w:t>
      </w:r>
      <w:r w:rsidR="00B454BD">
        <w:t>project wide</w:t>
      </w:r>
      <w:r w:rsidRPr="00A47ECB">
        <w:t xml:space="preserve">, </w:t>
      </w:r>
      <w:r w:rsidR="00684D17">
        <w:t xml:space="preserve">and </w:t>
      </w:r>
      <w:r w:rsidRPr="00A47ECB">
        <w:t>component 3 (outcome 4) and component 4 (outcome 5)</w:t>
      </w:r>
      <w:r w:rsidR="00684D17">
        <w:t xml:space="preserve"> in Costa Rica, Ecuador and the Philippines</w:t>
      </w:r>
      <w:r w:rsidRPr="00A47ECB">
        <w:t>. UNDP will be responsible for component 2 (outcome 3) and component 4 (outcome 6). SFP’s implementation is governed by an MoU between SFP and UNDP.</w:t>
      </w:r>
    </w:p>
    <w:p w14:paraId="49CB274B" w14:textId="11AF4CE1" w:rsidR="000F34F3" w:rsidRDefault="000F34F3" w:rsidP="00A47ECB"/>
    <w:p w14:paraId="603F3E67" w14:textId="319503CE" w:rsidR="000F34F3" w:rsidRDefault="000F34F3" w:rsidP="000F34F3">
      <w:r>
        <w:t>The four countr</w:t>
      </w:r>
      <w:r w:rsidR="0068643B">
        <w:t xml:space="preserve">ies will implement component 2 of the </w:t>
      </w:r>
      <w:r w:rsidRPr="00440713">
        <w:t xml:space="preserve">project under the NIM modality through the respective national institutions with support from UNDP country offices (CO) in Costa Rica, Ecuador, Indonesia and Philippines. There will be </w:t>
      </w:r>
      <w:r>
        <w:t>three</w:t>
      </w:r>
      <w:r w:rsidRPr="00440713">
        <w:t xml:space="preserve"> NIM arrangements for component 2, one for each country. </w:t>
      </w:r>
      <w:r>
        <w:t>In the case of Indonesia, there will be a NIM arrangement for component 2, 3 and 4</w:t>
      </w:r>
      <w:r w:rsidR="00B454BD">
        <w:t>, which will count on the collaboration of SFP</w:t>
      </w:r>
      <w:r>
        <w:t>.</w:t>
      </w:r>
    </w:p>
    <w:p w14:paraId="01F7D554" w14:textId="77777777" w:rsidR="00CE3612" w:rsidRDefault="00CE3612" w:rsidP="00FB3081"/>
    <w:p w14:paraId="1BBFB2C9" w14:textId="3A300AD2" w:rsidR="00084DEB" w:rsidRDefault="008A6364" w:rsidP="00FB3081">
      <w:r>
        <w:t xml:space="preserve">UNDP </w:t>
      </w:r>
      <w:r w:rsidR="00084DEB">
        <w:t>will recruit the IPCU, a Global Fisheries Platform Advisor, a Regional Communications Officer</w:t>
      </w:r>
      <w:r w:rsidR="0051080B">
        <w:rPr>
          <w:rStyle w:val="Refdenotaalpie"/>
        </w:rPr>
        <w:footnoteReference w:id="30"/>
      </w:r>
      <w:r w:rsidR="00084DEB">
        <w:t xml:space="preserve">. </w:t>
      </w:r>
      <w:r>
        <w:t>The national Implementing Partners will recruit t</w:t>
      </w:r>
      <w:r w:rsidR="00084DEB">
        <w:t>he members of the national teams (save for the National FIP Coordinators</w:t>
      </w:r>
      <w:r w:rsidR="00A47ECB">
        <w:t xml:space="preserve"> in Costa Rica, Ecuador and the Philippines)</w:t>
      </w:r>
      <w:r>
        <w:t xml:space="preserve"> with GEF monies</w:t>
      </w:r>
      <w:r w:rsidR="00A47ECB">
        <w:t>.</w:t>
      </w:r>
      <w:r>
        <w:t xml:space="preserve"> </w:t>
      </w:r>
    </w:p>
    <w:p w14:paraId="243A9680" w14:textId="77777777" w:rsidR="00CE3612" w:rsidRPr="00CD7059" w:rsidRDefault="00CE3612" w:rsidP="00CE3612">
      <w:pPr>
        <w:pStyle w:val="Ttulo2"/>
      </w:pPr>
      <w:bookmarkStart w:id="68" w:name="_Toc21678119"/>
      <w:bookmarkStart w:id="69" w:name="_Toc25569651"/>
      <w:r w:rsidRPr="00CD7059">
        <w:t>Project timing and milestones</w:t>
      </w:r>
      <w:bookmarkEnd w:id="68"/>
      <w:bookmarkEnd w:id="69"/>
    </w:p>
    <w:p w14:paraId="76AC6FEF" w14:textId="1D41B3A7" w:rsidR="00CE3612" w:rsidRPr="00A47ECB" w:rsidRDefault="00084DEB" w:rsidP="00CE3612">
      <w:r w:rsidRPr="00A47ECB">
        <w:t xml:space="preserve">The project is to be implemented over 48 months and there will be two months for closure. The IPC </w:t>
      </w:r>
      <w:r w:rsidR="00F63F7A">
        <w:t xml:space="preserve">and the Administrative and Financial Assistant </w:t>
      </w:r>
      <w:r w:rsidRPr="00A47ECB">
        <w:t>is to be contracted for 50 months, so the ProDoc assumes that project implementation starts on recruitment of the IPC.</w:t>
      </w:r>
    </w:p>
    <w:p w14:paraId="504F0FF2" w14:textId="77777777" w:rsidR="00CE3612" w:rsidRDefault="00CE3612" w:rsidP="00CE3612">
      <w:pPr>
        <w:pStyle w:val="Ttulo2"/>
      </w:pPr>
      <w:bookmarkStart w:id="70" w:name="_Toc21678120"/>
      <w:bookmarkStart w:id="71" w:name="_Toc25569652"/>
      <w:r w:rsidRPr="00CD7059">
        <w:t>Main stakeholders: summary list</w:t>
      </w:r>
      <w:bookmarkEnd w:id="70"/>
      <w:bookmarkEnd w:id="71"/>
    </w:p>
    <w:p w14:paraId="042394F4" w14:textId="3E80AF91" w:rsidR="008A6364" w:rsidRDefault="00B70D5E" w:rsidP="00FB3081">
      <w:r w:rsidRPr="00440713">
        <w:rPr>
          <w:noProof/>
          <w:lang w:val="es-ES_tradnl" w:eastAsia="es-ES_tradnl"/>
        </w:rPr>
        <w:drawing>
          <wp:anchor distT="0" distB="0" distL="114300" distR="114300" simplePos="0" relativeHeight="251663360" behindDoc="0" locked="0" layoutInCell="1" allowOverlap="1" wp14:anchorId="741414CD" wp14:editId="1120A082">
            <wp:simplePos x="0" y="0"/>
            <wp:positionH relativeFrom="margin">
              <wp:align>left</wp:align>
            </wp:positionH>
            <wp:positionV relativeFrom="paragraph">
              <wp:posOffset>343231</wp:posOffset>
            </wp:positionV>
            <wp:extent cx="3572933" cy="1815524"/>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2933" cy="1815524"/>
                    </a:xfrm>
                    <a:prstGeom prst="rect">
                      <a:avLst/>
                    </a:prstGeom>
                    <a:noFill/>
                  </pic:spPr>
                </pic:pic>
              </a:graphicData>
            </a:graphic>
          </wp:anchor>
        </w:drawing>
      </w:r>
      <w:r w:rsidR="008A6364">
        <w:t xml:space="preserve">The main stakeholders of the project are those involved in the supply chain, presented in </w:t>
      </w:r>
      <w:r w:rsidR="00216A0F">
        <w:fldChar w:fldCharType="begin"/>
      </w:r>
      <w:r w:rsidR="00216A0F">
        <w:instrText xml:space="preserve"> REF _Ref20758330 \h </w:instrText>
      </w:r>
      <w:r w:rsidR="00216A0F">
        <w:fldChar w:fldCharType="separate"/>
      </w:r>
      <w:r w:rsidR="007B7A8D">
        <w:t xml:space="preserve">Figure </w:t>
      </w:r>
      <w:r w:rsidR="007B7A8D">
        <w:rPr>
          <w:noProof/>
        </w:rPr>
        <w:t>5</w:t>
      </w:r>
      <w:r w:rsidR="00216A0F">
        <w:fldChar w:fldCharType="end"/>
      </w:r>
      <w:r w:rsidR="00216A0F">
        <w:t xml:space="preserve"> </w:t>
      </w:r>
      <w:r w:rsidR="00216A0F">
        <w:fldChar w:fldCharType="begin"/>
      </w:r>
      <w:r w:rsidR="00216A0F">
        <w:instrText xml:space="preserve"> REF _Ref20758339 \p \h </w:instrText>
      </w:r>
      <w:r w:rsidR="00216A0F">
        <w:fldChar w:fldCharType="separate"/>
      </w:r>
      <w:r w:rsidR="007B7A8D">
        <w:t>below</w:t>
      </w:r>
      <w:r w:rsidR="00216A0F">
        <w:fldChar w:fldCharType="end"/>
      </w:r>
      <w:r w:rsidR="00216A0F">
        <w:t xml:space="preserve">. These stakeholders (save for the consumer as indicated in section </w:t>
      </w:r>
      <w:r w:rsidR="00216A0F">
        <w:fldChar w:fldCharType="begin"/>
      </w:r>
      <w:r w:rsidR="00216A0F">
        <w:instrText xml:space="preserve"> REF _Ref20758486 \r \h </w:instrText>
      </w:r>
      <w:r w:rsidR="00216A0F">
        <w:fldChar w:fldCharType="separate"/>
      </w:r>
      <w:r w:rsidR="007B7A8D">
        <w:t>4.2</w:t>
      </w:r>
      <w:r w:rsidR="00216A0F">
        <w:fldChar w:fldCharType="end"/>
      </w:r>
      <w:r w:rsidR="00216A0F">
        <w:t xml:space="preserve"> above) are actively involved in project activities, such as Sustainable Marine Commodities Platforms</w:t>
      </w:r>
      <w:r w:rsidR="005C786C">
        <w:t xml:space="preserve"> (SMCP)</w:t>
      </w:r>
      <w:r w:rsidR="00216A0F">
        <w:t>, FIPs and Supplychain Roundtables, each of which comprise a multiplicity of institutions, including fishers’ associations, processors, chambers of commerce</w:t>
      </w:r>
      <w:r w:rsidR="005C786C">
        <w:t>, wholesalers and retailers.</w:t>
      </w:r>
    </w:p>
    <w:p w14:paraId="3C05DB49" w14:textId="6F903E1B" w:rsidR="00216A0F" w:rsidRDefault="00216A0F" w:rsidP="00683B13"/>
    <w:p w14:paraId="47BA62B9" w14:textId="30A0D405" w:rsidR="00B70D5E" w:rsidRDefault="00B70D5E" w:rsidP="00B70D5E">
      <w:pPr>
        <w:pStyle w:val="Descripcin"/>
      </w:pPr>
      <w:bookmarkStart w:id="72" w:name="_Ref20758330"/>
      <w:bookmarkStart w:id="73" w:name="_Ref20758339"/>
      <w:bookmarkStart w:id="74" w:name="_Toc23523770"/>
      <w:r>
        <w:t xml:space="preserve">Figure </w:t>
      </w:r>
      <w:r w:rsidR="007C6C61">
        <w:fldChar w:fldCharType="begin"/>
      </w:r>
      <w:r w:rsidR="007C6C61">
        <w:instrText xml:space="preserve"> SEQ Figure \* ARABIC </w:instrText>
      </w:r>
      <w:r w:rsidR="007C6C61">
        <w:fldChar w:fldCharType="separate"/>
      </w:r>
      <w:r w:rsidR="007B7A8D">
        <w:rPr>
          <w:noProof/>
        </w:rPr>
        <w:t>5</w:t>
      </w:r>
      <w:r w:rsidR="007C6C61">
        <w:rPr>
          <w:noProof/>
        </w:rPr>
        <w:fldChar w:fldCharType="end"/>
      </w:r>
      <w:bookmarkEnd w:id="72"/>
      <w:r>
        <w:tab/>
        <w:t xml:space="preserve">Simplified </w:t>
      </w:r>
      <w:r w:rsidR="00AB4007">
        <w:t>Seafood</w:t>
      </w:r>
      <w:r>
        <w:t xml:space="preserve"> Value Chain</w:t>
      </w:r>
      <w:r>
        <w:rPr>
          <w:rStyle w:val="Refdenotaalpie"/>
        </w:rPr>
        <w:footnoteReference w:id="31"/>
      </w:r>
      <w:bookmarkEnd w:id="73"/>
      <w:bookmarkEnd w:id="74"/>
    </w:p>
    <w:p w14:paraId="72087ADF" w14:textId="32DBAB72" w:rsidR="00D9030A" w:rsidRDefault="00D9030A" w:rsidP="00D9030A"/>
    <w:p w14:paraId="304CF29B" w14:textId="0BAB96BC" w:rsidR="00637F43" w:rsidRPr="00637F43" w:rsidRDefault="00637F43" w:rsidP="00D9030A">
      <w:r>
        <w:t>In accordance with UNDP’s principle of partnership with host countries, official bodies in each country will be members of the PSC, the national steering committees and will be involved in SMCPs and FIPs.</w:t>
      </w:r>
    </w:p>
    <w:p w14:paraId="19DB1942" w14:textId="77777777" w:rsidR="00637F43" w:rsidRDefault="00637F43" w:rsidP="00D9030A"/>
    <w:p w14:paraId="4E14E450" w14:textId="5153082A" w:rsidR="00D9030A" w:rsidRDefault="00D9030A">
      <w:pPr>
        <w:jc w:val="left"/>
      </w:pPr>
      <w:r>
        <w:br w:type="page"/>
      </w:r>
    </w:p>
    <w:p w14:paraId="5F746FEE" w14:textId="60F84818" w:rsidR="003A346C" w:rsidRPr="00F03961" w:rsidRDefault="0037095F" w:rsidP="00033716">
      <w:pPr>
        <w:pStyle w:val="WWFHeading1"/>
      </w:pPr>
      <w:bookmarkStart w:id="75" w:name="_Ref20305589"/>
      <w:bookmarkStart w:id="76" w:name="_Ref20305597"/>
      <w:bookmarkStart w:id="77" w:name="_Toc21678121"/>
      <w:bookmarkStart w:id="78" w:name="_Toc25569653"/>
      <w:r>
        <w:t>Findings</w:t>
      </w:r>
      <w:bookmarkEnd w:id="75"/>
      <w:bookmarkEnd w:id="76"/>
      <w:bookmarkEnd w:id="77"/>
      <w:bookmarkEnd w:id="78"/>
    </w:p>
    <w:p w14:paraId="10F6EA7C" w14:textId="77777777" w:rsidR="003A346C" w:rsidRDefault="009E6E78" w:rsidP="00033716">
      <w:pPr>
        <w:pStyle w:val="WWFHeading2"/>
      </w:pPr>
      <w:bookmarkStart w:id="79" w:name="_Ref20849671"/>
      <w:bookmarkStart w:id="80" w:name="_Ref20910538"/>
      <w:bookmarkStart w:id="81" w:name="_Ref20910550"/>
      <w:bookmarkStart w:id="82" w:name="_Toc21678122"/>
      <w:bookmarkStart w:id="83" w:name="_Toc25569654"/>
      <w:r>
        <w:t>Project Strategy</w:t>
      </w:r>
      <w:bookmarkEnd w:id="79"/>
      <w:bookmarkEnd w:id="80"/>
      <w:bookmarkEnd w:id="81"/>
      <w:bookmarkEnd w:id="82"/>
      <w:bookmarkEnd w:id="83"/>
    </w:p>
    <w:p w14:paraId="6B8E5589" w14:textId="77777777" w:rsidR="00581803" w:rsidRPr="00A024EF" w:rsidRDefault="00581803" w:rsidP="00581803">
      <w:pPr>
        <w:rPr>
          <w:bCs/>
          <w:lang w:eastAsia="en-US"/>
        </w:rPr>
      </w:pPr>
      <w:r w:rsidRPr="00581803">
        <w:rPr>
          <w:lang w:eastAsia="en-US"/>
        </w:rPr>
        <w:t xml:space="preserve">The overall question </w:t>
      </w:r>
      <w:r w:rsidR="00A024EF">
        <w:rPr>
          <w:lang w:eastAsia="en-US"/>
        </w:rPr>
        <w:t xml:space="preserve">in accordance with UNDP/ GEF methodology </w:t>
      </w:r>
      <w:r w:rsidRPr="00581803">
        <w:rPr>
          <w:lang w:eastAsia="en-US"/>
        </w:rPr>
        <w:t xml:space="preserve">regarding strategy is: </w:t>
      </w:r>
      <w:r w:rsidRPr="00A024EF">
        <w:rPr>
          <w:bCs/>
          <w:lang w:val="en-US"/>
        </w:rPr>
        <w:t>To what extent is the project strategy relevant to country priorities, country ownership, and the best route towards expected results?</w:t>
      </w:r>
    </w:p>
    <w:p w14:paraId="4E745557" w14:textId="77777777" w:rsidR="00581803" w:rsidRPr="00581803" w:rsidRDefault="00581803" w:rsidP="00581803">
      <w:pPr>
        <w:rPr>
          <w:lang w:eastAsia="en-US"/>
        </w:rPr>
      </w:pPr>
    </w:p>
    <w:p w14:paraId="5FFACC16" w14:textId="77777777" w:rsidR="00581803" w:rsidRPr="00A024EF" w:rsidRDefault="00581803" w:rsidP="00581803">
      <w:pPr>
        <w:rPr>
          <w:bCs/>
          <w:i/>
          <w:iCs/>
          <w:lang w:val="en-US"/>
        </w:rPr>
      </w:pPr>
      <w:r w:rsidRPr="00A024EF">
        <w:rPr>
          <w:i/>
          <w:iCs/>
          <w:lang w:eastAsia="en-US"/>
        </w:rPr>
        <w:t xml:space="preserve">Evaluative question (EQ) 1: </w:t>
      </w:r>
      <w:r w:rsidRPr="00A024EF">
        <w:rPr>
          <w:bCs/>
          <w:i/>
          <w:iCs/>
          <w:lang w:val="en-US"/>
        </w:rPr>
        <w:t>Does the project address the necessary factors to bring about positive changes in mainstreaming sustainability in seafood supply chains to rebuild &amp; protect fish stocks &amp; livelihoods?</w:t>
      </w:r>
    </w:p>
    <w:p w14:paraId="33744DE5" w14:textId="77777777" w:rsidR="00767C01" w:rsidRDefault="00767C01" w:rsidP="00581803">
      <w:pPr>
        <w:rPr>
          <w:bCs/>
          <w:lang w:val="en-US"/>
        </w:rPr>
      </w:pPr>
    </w:p>
    <w:p w14:paraId="0FDD253C" w14:textId="275BE09D" w:rsidR="007F4082" w:rsidRPr="007F4082" w:rsidRDefault="007F4082" w:rsidP="00581803">
      <w:pPr>
        <w:rPr>
          <w:bCs/>
        </w:rPr>
      </w:pPr>
      <w:r>
        <w:rPr>
          <w:bCs/>
        </w:rPr>
        <w:t xml:space="preserve">Each one of the four countries </w:t>
      </w:r>
      <w:r w:rsidR="00425ABD">
        <w:rPr>
          <w:bCs/>
        </w:rPr>
        <w:t>have</w:t>
      </w:r>
      <w:r>
        <w:rPr>
          <w:bCs/>
        </w:rPr>
        <w:t xml:space="preserve"> signed up to the </w:t>
      </w:r>
      <w:r w:rsidR="004908E5">
        <w:rPr>
          <w:bCs/>
        </w:rPr>
        <w:t xml:space="preserve">Agenda 2030 </w:t>
      </w:r>
      <w:r>
        <w:rPr>
          <w:bCs/>
        </w:rPr>
        <w:t>Sustainable Development Goals. The GMC project is financed under the International Waters instrument linked to SDG 14, Life under Water, and is relevant to others. Each country has policy instruments that lead the country to same, if not similar, goals, and fisheries, and their sustainable exploitation, are of continued relevance. The project is therefore still relevant to country priorities. Thus, the project should lend itself to country ownership.</w:t>
      </w:r>
    </w:p>
    <w:p w14:paraId="31EA1683" w14:textId="77777777" w:rsidR="007F4082" w:rsidRPr="007F4082" w:rsidRDefault="007F4082" w:rsidP="00581803">
      <w:pPr>
        <w:rPr>
          <w:bCs/>
        </w:rPr>
      </w:pPr>
    </w:p>
    <w:p w14:paraId="7C6E5D67" w14:textId="77777777" w:rsidR="00E826AC" w:rsidRDefault="00E826AC" w:rsidP="00581803">
      <w:pPr>
        <w:rPr>
          <w:bCs/>
          <w:lang w:val="en-US"/>
        </w:rPr>
      </w:pPr>
      <w:r>
        <w:t xml:space="preserve">A supply chain roundtable </w:t>
      </w:r>
      <w:r w:rsidR="00054337">
        <w:t xml:space="preserve">(SR) </w:t>
      </w:r>
      <w:r>
        <w:t>is essentially a forum for processors, importers, and others that buy directly from a specific seafood sector to work together in a pre-competitive environment to achieve improvements in fisheries or aquaculture</w:t>
      </w:r>
      <w:r w:rsidR="00E06A31">
        <w:t>.</w:t>
      </w:r>
      <w:r w:rsidR="00E06A31">
        <w:rPr>
          <w:rStyle w:val="Refdenotaalpie"/>
        </w:rPr>
        <w:footnoteReference w:id="32"/>
      </w:r>
      <w:r w:rsidR="00E06A31">
        <w:t xml:space="preserve"> </w:t>
      </w:r>
      <w:r>
        <w:t xml:space="preserve"> </w:t>
      </w:r>
      <w:r w:rsidR="00E06A31">
        <w:t>It also enables the industry</w:t>
      </w:r>
      <w:r>
        <w:t xml:space="preserve"> to receive updates and information regarding which FIPs or certified fisheries suppliers should seek to purchase from</w:t>
      </w:r>
      <w:r w:rsidR="00E06A31">
        <w:t>.</w:t>
      </w:r>
    </w:p>
    <w:p w14:paraId="31023300" w14:textId="77777777" w:rsidR="00E826AC" w:rsidRDefault="00E826AC" w:rsidP="00581803">
      <w:pPr>
        <w:rPr>
          <w:bCs/>
          <w:lang w:val="en-US"/>
        </w:rPr>
      </w:pPr>
    </w:p>
    <w:p w14:paraId="3C6B6722" w14:textId="7A9CC0EA" w:rsidR="00002BB4" w:rsidRDefault="00E06A31" w:rsidP="00002BB4">
      <w:r>
        <w:t>A FIP is a</w:t>
      </w:r>
      <w:r w:rsidR="00002BB4">
        <w:t xml:space="preserve"> “multi-stakeholder effort to address environmental challenges in a fishery. These projects utilize the power of the private sector to incentivize positive changes toward sustainability in the fishery and seek to make these changes endure through policy change.” </w:t>
      </w:r>
      <w:sdt>
        <w:sdtPr>
          <w:id w:val="210934081"/>
          <w:citation/>
        </w:sdtPr>
        <w:sdtEndPr/>
        <w:sdtContent>
          <w:r w:rsidR="00002BB4">
            <w:fldChar w:fldCharType="begin"/>
          </w:r>
          <w:r w:rsidR="00002BB4">
            <w:instrText xml:space="preserve">CITATION CAS19 \p 6/22 \l 2057 </w:instrText>
          </w:r>
          <w:r w:rsidR="00002BB4">
            <w:fldChar w:fldCharType="separate"/>
          </w:r>
          <w:r w:rsidR="007B7A8D">
            <w:rPr>
              <w:noProof/>
            </w:rPr>
            <w:t>(CASS, undated, p. 6/22)</w:t>
          </w:r>
          <w:r w:rsidR="00002BB4">
            <w:fldChar w:fldCharType="end"/>
          </w:r>
        </w:sdtContent>
      </w:sdt>
    </w:p>
    <w:p w14:paraId="622D68E8" w14:textId="77777777" w:rsidR="00E90127" w:rsidRPr="00E06A31" w:rsidRDefault="00E90127" w:rsidP="00581803"/>
    <w:p w14:paraId="73E723F4" w14:textId="77777777" w:rsidR="00767C01" w:rsidRDefault="00485F49" w:rsidP="00581803">
      <w:pPr>
        <w:rPr>
          <w:bCs/>
          <w:lang w:val="en-US"/>
        </w:rPr>
      </w:pPr>
      <w:r>
        <w:rPr>
          <w:noProof/>
          <w:lang w:val="es-ES_tradnl" w:eastAsia="es-ES_tradnl"/>
        </w:rPr>
        <mc:AlternateContent>
          <mc:Choice Requires="wpg">
            <w:drawing>
              <wp:inline distT="0" distB="0" distL="0" distR="0" wp14:anchorId="5625F588" wp14:editId="094935E1">
                <wp:extent cx="5181600" cy="2686050"/>
                <wp:effectExtent l="0" t="0" r="19050" b="19050"/>
                <wp:docPr id="15" name="Group 15"/>
                <wp:cNvGraphicFramePr/>
                <a:graphic xmlns:a="http://schemas.openxmlformats.org/drawingml/2006/main">
                  <a:graphicData uri="http://schemas.microsoft.com/office/word/2010/wordprocessingGroup">
                    <wpg:wgp>
                      <wpg:cNvGrpSpPr/>
                      <wpg:grpSpPr>
                        <a:xfrm>
                          <a:off x="0" y="0"/>
                          <a:ext cx="5181600" cy="2686050"/>
                          <a:chOff x="0" y="0"/>
                          <a:chExt cx="5181600" cy="2686050"/>
                        </a:xfrm>
                      </wpg:grpSpPr>
                      <wpg:grpSp>
                        <wpg:cNvPr id="17" name="Group 17"/>
                        <wpg:cNvGrpSpPr/>
                        <wpg:grpSpPr>
                          <a:xfrm>
                            <a:off x="0" y="0"/>
                            <a:ext cx="5181600" cy="2686050"/>
                            <a:chOff x="0" y="0"/>
                            <a:chExt cx="5174853" cy="2686050"/>
                          </a:xfrm>
                        </wpg:grpSpPr>
                        <wps:wsp>
                          <wps:cNvPr id="23" name="Diamond 23"/>
                          <wps:cNvSpPr/>
                          <wps:spPr>
                            <a:xfrm>
                              <a:off x="3086100" y="488950"/>
                              <a:ext cx="1517650" cy="1143000"/>
                            </a:xfrm>
                            <a:prstGeom prst="diamond">
                              <a:avLst/>
                            </a:prstGeom>
                            <a:solidFill>
                              <a:srgbClr val="92D050"/>
                            </a:solidFill>
                            <a:ln w="25400" cap="flat" cmpd="sng" algn="ctr">
                              <a:solidFill>
                                <a:srgbClr val="4F81BD">
                                  <a:shade val="50000"/>
                                </a:srgbClr>
                              </a:solidFill>
                              <a:prstDash val="solid"/>
                            </a:ln>
                            <a:effectLst/>
                          </wps:spPr>
                          <wps:txbx>
                            <w:txbxContent>
                              <w:p w14:paraId="288825AB" w14:textId="77777777" w:rsidR="00C71194" w:rsidRPr="00767C01" w:rsidRDefault="00C71194" w:rsidP="00485F49">
                                <w:pPr>
                                  <w:jc w:val="center"/>
                                  <w:rPr>
                                    <w:sz w:val="16"/>
                                    <w:szCs w:val="16"/>
                                  </w:rPr>
                                </w:pPr>
                                <w:r w:rsidRPr="00767C01">
                                  <w:rPr>
                                    <w:sz w:val="16"/>
                                    <w:szCs w:val="16"/>
                                  </w:rPr>
                                  <w:t>Supply Chain Roundable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iamond 26"/>
                          <wps:cNvSpPr/>
                          <wps:spPr>
                            <a:xfrm>
                              <a:off x="1727200" y="482600"/>
                              <a:ext cx="1771650" cy="1111250"/>
                            </a:xfrm>
                            <a:prstGeom prst="diamond">
                              <a:avLst/>
                            </a:prstGeom>
                            <a:solidFill>
                              <a:srgbClr val="92D050"/>
                            </a:solidFill>
                            <a:ln w="25400" cap="flat" cmpd="sng" algn="ctr">
                              <a:solidFill>
                                <a:srgbClr val="4F81BD">
                                  <a:shade val="50000"/>
                                </a:srgbClr>
                              </a:solidFill>
                              <a:prstDash val="solid"/>
                            </a:ln>
                            <a:effectLst/>
                          </wps:spPr>
                          <wps:txbx>
                            <w:txbxContent>
                              <w:p w14:paraId="1A66E9F2" w14:textId="77777777" w:rsidR="00C71194" w:rsidRPr="00D44A57" w:rsidRDefault="00C71194" w:rsidP="00485F49">
                                <w:pPr>
                                  <w:jc w:val="center"/>
                                  <w:rPr>
                                    <w:sz w:val="18"/>
                                    <w:szCs w:val="18"/>
                                  </w:rPr>
                                </w:pPr>
                                <w:r w:rsidRPr="00D44A57">
                                  <w:rPr>
                                    <w:sz w:val="18"/>
                                    <w:szCs w:val="18"/>
                                  </w:rPr>
                                  <w:t>FIP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amond 29"/>
                          <wps:cNvSpPr/>
                          <wps:spPr>
                            <a:xfrm>
                              <a:off x="603250" y="450850"/>
                              <a:ext cx="1519200" cy="1144800"/>
                            </a:xfrm>
                            <a:prstGeom prst="diamond">
                              <a:avLst/>
                            </a:prstGeom>
                            <a:solidFill>
                              <a:srgbClr val="92D050"/>
                            </a:solidFill>
                            <a:ln w="25400" cap="flat" cmpd="sng" algn="ctr">
                              <a:solidFill>
                                <a:srgbClr val="4F81BD">
                                  <a:shade val="50000"/>
                                </a:srgbClr>
                              </a:solidFill>
                              <a:prstDash val="solid"/>
                            </a:ln>
                            <a:effectLst/>
                          </wps:spPr>
                          <wps:txbx>
                            <w:txbxContent>
                              <w:p w14:paraId="4DD72930" w14:textId="77777777" w:rsidR="00C71194" w:rsidRPr="00E2684B" w:rsidRDefault="00C71194" w:rsidP="00485F49">
                                <w:pPr>
                                  <w:jc w:val="center"/>
                                  <w:rPr>
                                    <w:sz w:val="16"/>
                                    <w:szCs w:val="16"/>
                                  </w:rPr>
                                </w:pPr>
                                <w:r w:rsidRPr="00E2684B">
                                  <w:rPr>
                                    <w:sz w:val="16"/>
                                    <w:szCs w:val="16"/>
                                  </w:rPr>
                                  <w:t>Platform/ TWG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Alternate Process 31"/>
                          <wps:cNvSpPr/>
                          <wps:spPr>
                            <a:xfrm>
                              <a:off x="273050" y="133350"/>
                              <a:ext cx="984250" cy="61214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795823E9" w14:textId="77777777" w:rsidR="00C71194" w:rsidRPr="004E10F2" w:rsidRDefault="00C71194" w:rsidP="00485F49">
                                <w:pPr>
                                  <w:jc w:val="center"/>
                                  <w:rPr>
                                    <w:sz w:val="18"/>
                                    <w:szCs w:val="18"/>
                                  </w:rPr>
                                </w:pPr>
                                <w:r w:rsidRPr="004E10F2">
                                  <w:rPr>
                                    <w:sz w:val="18"/>
                                    <w:szCs w:val="18"/>
                                  </w:rP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Alternate Process 32"/>
                          <wps:cNvSpPr/>
                          <wps:spPr>
                            <a:xfrm>
                              <a:off x="1485900" y="133350"/>
                              <a:ext cx="1060450" cy="58039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0BA12780" w14:textId="77777777" w:rsidR="00C71194" w:rsidRPr="004E10F2" w:rsidRDefault="00C71194" w:rsidP="00485F49">
                                <w:pPr>
                                  <w:jc w:val="center"/>
                                  <w:rPr>
                                    <w:sz w:val="18"/>
                                    <w:szCs w:val="18"/>
                                  </w:rPr>
                                </w:pPr>
                                <w:r>
                                  <w:rPr>
                                    <w:sz w:val="18"/>
                                    <w:szCs w:val="18"/>
                                  </w:rPr>
                                  <w:t>Fishers, Industry 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0"/>
                              <a:ext cx="5174853" cy="21653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Alternate Process 34"/>
                          <wps:cNvSpPr/>
                          <wps:spPr>
                            <a:xfrm>
                              <a:off x="2667652" y="1329690"/>
                              <a:ext cx="1123950" cy="612648"/>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63D91780" w14:textId="77777777" w:rsidR="00C71194" w:rsidRPr="004E10F2" w:rsidRDefault="00C71194" w:rsidP="00485F49">
                                <w:pPr>
                                  <w:jc w:val="center"/>
                                  <w:rPr>
                                    <w:sz w:val="18"/>
                                    <w:szCs w:val="18"/>
                                  </w:rPr>
                                </w:pPr>
                                <w:r>
                                  <w:rPr>
                                    <w:sz w:val="18"/>
                                    <w:szCs w:val="18"/>
                                  </w:rPr>
                                  <w:t>International suppliers and Wholesale</w:t>
                                </w:r>
                                <w:r w:rsidRPr="00D46484">
                                  <w:rPr>
                                    <w:rFonts w:eastAsia="Times New Roman"/>
                                    <w:color w:val="222222"/>
                                    <w:sz w:val="18"/>
                                    <w:szCs w:val="18"/>
                                    <w:highlight w:val="yellow"/>
                                    <w:lang w:eastAsia="en-GB"/>
                                  </w:rPr>
                                  <w:t xml:space="preserve"> Global Mahi 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Alternate Process 35"/>
                          <wps:cNvSpPr/>
                          <wps:spPr>
                            <a:xfrm>
                              <a:off x="1460500" y="1371600"/>
                              <a:ext cx="1073150" cy="61214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0FD5BEAE" w14:textId="77777777" w:rsidR="00C71194" w:rsidRPr="004E10F2" w:rsidRDefault="00C71194" w:rsidP="00485F49">
                                <w:pPr>
                                  <w:jc w:val="center"/>
                                  <w:rPr>
                                    <w:sz w:val="18"/>
                                    <w:szCs w:val="18"/>
                                  </w:rPr>
                                </w:pPr>
                                <w:r>
                                  <w:rPr>
                                    <w:sz w:val="18"/>
                                    <w:szCs w:val="18"/>
                                  </w:rPr>
                                  <w:t>National Wholesale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Alternate Process 36"/>
                          <wps:cNvSpPr/>
                          <wps:spPr>
                            <a:xfrm>
                              <a:off x="3276600" y="2254250"/>
                              <a:ext cx="984250" cy="38100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38742534" w14:textId="77777777" w:rsidR="00C71194" w:rsidRPr="004E10F2" w:rsidRDefault="00C71194" w:rsidP="00485F49">
                                <w:pPr>
                                  <w:jc w:val="center"/>
                                  <w:rPr>
                                    <w:sz w:val="18"/>
                                    <w:szCs w:val="18"/>
                                  </w:rPr>
                                </w:pPr>
                                <w:r>
                                  <w:rPr>
                                    <w:sz w:val="18"/>
                                    <w:szCs w:val="18"/>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iamond 37"/>
                          <wps:cNvSpPr/>
                          <wps:spPr>
                            <a:xfrm>
                              <a:off x="654050" y="2247900"/>
                              <a:ext cx="1282700" cy="438150"/>
                            </a:xfrm>
                            <a:prstGeom prst="diamond">
                              <a:avLst/>
                            </a:prstGeom>
                            <a:solidFill>
                              <a:srgbClr val="92D050"/>
                            </a:solidFill>
                            <a:ln w="25400" cap="flat" cmpd="sng" algn="ctr">
                              <a:solidFill>
                                <a:srgbClr val="4F81BD">
                                  <a:shade val="50000"/>
                                </a:srgbClr>
                              </a:solidFill>
                              <a:prstDash val="solid"/>
                            </a:ln>
                            <a:effectLst/>
                          </wps:spPr>
                          <wps:txbx>
                            <w:txbxContent>
                              <w:p w14:paraId="2F8B1838" w14:textId="77777777" w:rsidR="00C71194" w:rsidRPr="00E97EA6" w:rsidRDefault="00C71194" w:rsidP="00485F49">
                                <w:pPr>
                                  <w:jc w:val="center"/>
                                  <w:rPr>
                                    <w:sz w:val="16"/>
                                    <w:szCs w:val="16"/>
                                  </w:rPr>
                                </w:pPr>
                                <w:r w:rsidRPr="00E97EA6">
                                  <w:rPr>
                                    <w:sz w:val="16"/>
                                    <w:szCs w:val="16"/>
                                  </w:rPr>
                                  <w:t>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Flowchart: Alternate Process 38"/>
                        <wps:cNvSpPr/>
                        <wps:spPr>
                          <a:xfrm>
                            <a:off x="3930650" y="1327150"/>
                            <a:ext cx="1123950" cy="612648"/>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0401B0DD" w14:textId="77777777" w:rsidR="00C71194" w:rsidRPr="004E10F2" w:rsidRDefault="00C71194" w:rsidP="00485F49">
                              <w:pPr>
                                <w:jc w:val="center"/>
                                <w:rPr>
                                  <w:sz w:val="18"/>
                                  <w:szCs w:val="18"/>
                                </w:rPr>
                              </w:pPr>
                              <w:r>
                                <w:rPr>
                                  <w:sz w:val="18"/>
                                  <w:szCs w:val="18"/>
                                </w:rPr>
                                <w:t>Retailers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25F588" id="Group 15" o:spid="_x0000_s1026" style="width:408pt;height:211.5pt;mso-position-horizontal-relative:char;mso-position-vertical-relative:line" coordsize="51816,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">
                <v:group id="Group 17" o:spid="_x0000_s1027" style="position:absolute;width:51816;height:26860" coordsize="51748,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Diamond 23" o:spid="_x0000_s1028" type="#_x0000_t4" style="position:absolute;left:30861;top:4889;width:1517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" fillcolor="#92d050" strokecolor="#385d8a" strokeweight="2pt">
                    <v:textbox>
                      <w:txbxContent>
                        <w:p w14:paraId="288825AB" w14:textId="77777777" w:rsidR="00C71194" w:rsidRPr="00767C01" w:rsidRDefault="00C71194" w:rsidP="00485F49">
                          <w:pPr>
                            <w:jc w:val="center"/>
                            <w:rPr>
                              <w:sz w:val="16"/>
                              <w:szCs w:val="16"/>
                            </w:rPr>
                          </w:pPr>
                          <w:r w:rsidRPr="00767C01">
                            <w:rPr>
                              <w:sz w:val="16"/>
                              <w:szCs w:val="16"/>
                            </w:rPr>
                            <w:t>Supply Chain Roundable</w:t>
                          </w:r>
                        </w:p>
                      </w:txbxContent>
                    </v:textbox>
                  </v:shape>
                  <v:shape id="Diamond 26" o:spid="_x0000_s1029" type="#_x0000_t4" style="position:absolute;left:17272;top:4826;width:17716;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" fillcolor="#92d050" strokecolor="#385d8a" strokeweight="2pt">
                    <v:textbox>
                      <w:txbxContent>
                        <w:p w14:paraId="1A66E9F2" w14:textId="77777777" w:rsidR="00C71194" w:rsidRPr="00D44A57" w:rsidRDefault="00C71194" w:rsidP="00485F49">
                          <w:pPr>
                            <w:jc w:val="center"/>
                            <w:rPr>
                              <w:sz w:val="18"/>
                              <w:szCs w:val="18"/>
                            </w:rPr>
                          </w:pPr>
                          <w:r w:rsidRPr="00D44A57">
                            <w:rPr>
                              <w:sz w:val="18"/>
                              <w:szCs w:val="18"/>
                            </w:rPr>
                            <w:t>FIP</w:t>
                          </w:r>
                        </w:p>
                      </w:txbxContent>
                    </v:textbox>
                  </v:shape>
                  <v:shape id="Diamond 29" o:spid="_x0000_s1030" type="#_x0000_t4" style="position:absolute;left:6032;top:4508;width:15192;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" fillcolor="#92d050" strokecolor="#385d8a" strokeweight="2pt">
                    <v:textbox>
                      <w:txbxContent>
                        <w:p w14:paraId="4DD72930" w14:textId="77777777" w:rsidR="00C71194" w:rsidRPr="00E2684B" w:rsidRDefault="00C71194" w:rsidP="00485F49">
                          <w:pPr>
                            <w:jc w:val="center"/>
                            <w:rPr>
                              <w:sz w:val="16"/>
                              <w:szCs w:val="16"/>
                            </w:rPr>
                          </w:pPr>
                          <w:r w:rsidRPr="00E2684B">
                            <w:rPr>
                              <w:sz w:val="16"/>
                              <w:szCs w:val="16"/>
                            </w:rPr>
                            <w:t>Platform/ TWG</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31" type="#_x0000_t176" style="position:absolute;left:2730;top:1333;width:984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" fillcolor="#4f81bd" strokecolor="#385d8a" strokeweight="2pt">
                    <v:textbox>
                      <w:txbxContent>
                        <w:p w14:paraId="795823E9" w14:textId="77777777" w:rsidR="00C71194" w:rsidRPr="004E10F2" w:rsidRDefault="00C71194" w:rsidP="00485F49">
                          <w:pPr>
                            <w:jc w:val="center"/>
                            <w:rPr>
                              <w:sz w:val="18"/>
                              <w:szCs w:val="18"/>
                            </w:rPr>
                          </w:pPr>
                          <w:r w:rsidRPr="004E10F2">
                            <w:rPr>
                              <w:sz w:val="18"/>
                              <w:szCs w:val="18"/>
                            </w:rPr>
                            <w:t>Government</w:t>
                          </w:r>
                        </w:p>
                      </w:txbxContent>
                    </v:textbox>
                  </v:shape>
                  <v:shape id="Flowchart: Alternate Process 32" o:spid="_x0000_s1032" type="#_x0000_t176" style="position:absolute;left:14859;top:1333;width:10604;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" fillcolor="#4f81bd" strokecolor="#385d8a" strokeweight="2pt">
                    <v:textbox>
                      <w:txbxContent>
                        <w:p w14:paraId="0BA12780" w14:textId="77777777" w:rsidR="00C71194" w:rsidRPr="004E10F2" w:rsidRDefault="00C71194" w:rsidP="00485F49">
                          <w:pPr>
                            <w:jc w:val="center"/>
                            <w:rPr>
                              <w:sz w:val="18"/>
                              <w:szCs w:val="18"/>
                            </w:rPr>
                          </w:pPr>
                          <w:r>
                            <w:rPr>
                              <w:sz w:val="18"/>
                              <w:szCs w:val="18"/>
                            </w:rPr>
                            <w:t>Fishers, Industry Reps</w:t>
                          </w:r>
                        </w:p>
                      </w:txbxContent>
                    </v:textbox>
                  </v:shape>
                  <v:rect id="Rectangle 33" o:spid="_x0000_s1033" style="position:absolute;width:51748;height:2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" filled="f" strokecolor="windowText" strokeweight="2pt"/>
                  <v:shape id="Flowchart: Alternate Process 34" o:spid="_x0000_s1034" type="#_x0000_t176" style="position:absolute;left:26676;top:13296;width:11240;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" fillcolor="#4f81bd" strokecolor="#385d8a" strokeweight="2pt">
                    <v:textbox>
                      <w:txbxContent>
                        <w:p w14:paraId="63D91780" w14:textId="77777777" w:rsidR="00C71194" w:rsidRPr="004E10F2" w:rsidRDefault="00C71194" w:rsidP="00485F49">
                          <w:pPr>
                            <w:jc w:val="center"/>
                            <w:rPr>
                              <w:sz w:val="18"/>
                              <w:szCs w:val="18"/>
                            </w:rPr>
                          </w:pPr>
                          <w:r>
                            <w:rPr>
                              <w:sz w:val="18"/>
                              <w:szCs w:val="18"/>
                            </w:rPr>
                            <w:t>International suppliers and Wholesale</w:t>
                          </w:r>
                          <w:r w:rsidRPr="00D46484">
                            <w:rPr>
                              <w:rFonts w:eastAsia="Times New Roman"/>
                              <w:color w:val="222222"/>
                              <w:sz w:val="18"/>
                              <w:szCs w:val="18"/>
                              <w:highlight w:val="yellow"/>
                              <w:lang w:eastAsia="en-GB"/>
                            </w:rPr>
                            <w:t xml:space="preserve"> Global Mahi SR</w:t>
                          </w:r>
                        </w:p>
                      </w:txbxContent>
                    </v:textbox>
                  </v:shape>
                  <v:shape id="Flowchart: Alternate Process 35" o:spid="_x0000_s1035" type="#_x0000_t176" style="position:absolute;left:14605;top:13716;width:1073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" fillcolor="#4f81bd" strokecolor="#385d8a" strokeweight="2pt">
                    <v:textbox>
                      <w:txbxContent>
                        <w:p w14:paraId="0FD5BEAE" w14:textId="77777777" w:rsidR="00C71194" w:rsidRPr="004E10F2" w:rsidRDefault="00C71194" w:rsidP="00485F49">
                          <w:pPr>
                            <w:jc w:val="center"/>
                            <w:rPr>
                              <w:sz w:val="18"/>
                              <w:szCs w:val="18"/>
                            </w:rPr>
                          </w:pPr>
                          <w:r>
                            <w:rPr>
                              <w:sz w:val="18"/>
                              <w:szCs w:val="18"/>
                            </w:rPr>
                            <w:t>National Wholesale</w:t>
                          </w:r>
                        </w:p>
                      </w:txbxContent>
                    </v:textbox>
                  </v:shape>
                  <v:shape id="Flowchart: Alternate Process 36" o:spid="_x0000_s1036" type="#_x0000_t176" style="position:absolute;left:32766;top:22542;width:984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" fillcolor="#4f81bd" strokecolor="#385d8a" strokeweight="2pt">
                    <v:textbox>
                      <w:txbxContent>
                        <w:p w14:paraId="38742534" w14:textId="77777777" w:rsidR="00C71194" w:rsidRPr="004E10F2" w:rsidRDefault="00C71194" w:rsidP="00485F49">
                          <w:pPr>
                            <w:jc w:val="center"/>
                            <w:rPr>
                              <w:sz w:val="18"/>
                              <w:szCs w:val="18"/>
                            </w:rPr>
                          </w:pPr>
                          <w:r>
                            <w:rPr>
                              <w:sz w:val="18"/>
                              <w:szCs w:val="18"/>
                            </w:rPr>
                            <w:t>Stakeholders</w:t>
                          </w:r>
                        </w:p>
                      </w:txbxContent>
                    </v:textbox>
                  </v:shape>
                  <v:shape id="Diamond 37" o:spid="_x0000_s1037" type="#_x0000_t4" style="position:absolute;left:6540;top:22479;width:1282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" fillcolor="#92d050" strokecolor="#385d8a" strokeweight="2pt">
                    <v:textbox>
                      <w:txbxContent>
                        <w:p w14:paraId="2F8B1838" w14:textId="77777777" w:rsidR="00C71194" w:rsidRPr="00E97EA6" w:rsidRDefault="00C71194" w:rsidP="00485F49">
                          <w:pPr>
                            <w:jc w:val="center"/>
                            <w:rPr>
                              <w:sz w:val="16"/>
                              <w:szCs w:val="16"/>
                            </w:rPr>
                          </w:pPr>
                          <w:r w:rsidRPr="00E97EA6">
                            <w:rPr>
                              <w:sz w:val="16"/>
                              <w:szCs w:val="16"/>
                            </w:rPr>
                            <w:t>Vehicles</w:t>
                          </w:r>
                        </w:p>
                      </w:txbxContent>
                    </v:textbox>
                  </v:shape>
                </v:group>
                <v:shape id="Flowchart: Alternate Process 38" o:spid="_x0000_s1038" type="#_x0000_t176" style="position:absolute;left:39306;top:13271;width:11240;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" fillcolor="#4f81bd" strokecolor="#385d8a" strokeweight="2pt">
                  <v:textbox>
                    <w:txbxContent>
                      <w:p w14:paraId="0401B0DD" w14:textId="77777777" w:rsidR="00C71194" w:rsidRPr="004E10F2" w:rsidRDefault="00C71194" w:rsidP="00485F49">
                        <w:pPr>
                          <w:jc w:val="center"/>
                          <w:rPr>
                            <w:sz w:val="18"/>
                            <w:szCs w:val="18"/>
                          </w:rPr>
                        </w:pPr>
                        <w:r>
                          <w:rPr>
                            <w:sz w:val="18"/>
                            <w:szCs w:val="18"/>
                          </w:rPr>
                          <w:t>Retailers</w:t>
                        </w:r>
                      </w:p>
                    </w:txbxContent>
                  </v:textbox>
                </v:shape>
                <w10:anchorlock/>
              </v:group>
            </w:pict>
          </mc:Fallback>
        </mc:AlternateContent>
      </w:r>
    </w:p>
    <w:p w14:paraId="055B35DD" w14:textId="77777777" w:rsidR="00485F49" w:rsidRDefault="00485F49" w:rsidP="00581803">
      <w:pPr>
        <w:rPr>
          <w:bCs/>
          <w:lang w:val="en-US"/>
        </w:rPr>
      </w:pPr>
    </w:p>
    <w:p w14:paraId="172E1A42" w14:textId="61CF0702" w:rsidR="00767C01" w:rsidRDefault="00665684" w:rsidP="00665684">
      <w:pPr>
        <w:pStyle w:val="Descripcin"/>
        <w:rPr>
          <w:bCs w:val="0"/>
          <w:lang w:val="en-US"/>
        </w:rPr>
      </w:pPr>
      <w:bookmarkStart w:id="84" w:name="_Ref20909901"/>
      <w:bookmarkStart w:id="85" w:name="_Ref20909896"/>
      <w:bookmarkStart w:id="86" w:name="_Ref20909909"/>
      <w:bookmarkStart w:id="87" w:name="_Ref21087729"/>
      <w:bookmarkStart w:id="88" w:name="_Ref21087740"/>
      <w:bookmarkStart w:id="89" w:name="_Ref21336861"/>
      <w:bookmarkStart w:id="90" w:name="_Toc23523771"/>
      <w:r>
        <w:t xml:space="preserve">Figure </w:t>
      </w:r>
      <w:r w:rsidR="007C6C61">
        <w:fldChar w:fldCharType="begin"/>
      </w:r>
      <w:r w:rsidR="007C6C61">
        <w:instrText xml:space="preserve"> SEQ Figure \* ARABIC </w:instrText>
      </w:r>
      <w:r w:rsidR="007C6C61">
        <w:fldChar w:fldCharType="separate"/>
      </w:r>
      <w:r w:rsidR="007B7A8D">
        <w:rPr>
          <w:noProof/>
        </w:rPr>
        <w:t>6</w:t>
      </w:r>
      <w:r w:rsidR="007C6C61">
        <w:rPr>
          <w:noProof/>
        </w:rPr>
        <w:fldChar w:fldCharType="end"/>
      </w:r>
      <w:bookmarkEnd w:id="84"/>
      <w:r>
        <w:tab/>
        <w:t>Synergy between Stakeholders &amp; Project-supported Vehicles for Change</w:t>
      </w:r>
      <w:bookmarkEnd w:id="85"/>
      <w:bookmarkEnd w:id="86"/>
      <w:bookmarkEnd w:id="87"/>
      <w:bookmarkEnd w:id="88"/>
      <w:bookmarkEnd w:id="89"/>
      <w:bookmarkEnd w:id="90"/>
    </w:p>
    <w:p w14:paraId="01BB3E8D" w14:textId="2A2870FC" w:rsidR="00BB141D" w:rsidRPr="00002BB4" w:rsidRDefault="00BB141D" w:rsidP="00BB141D">
      <w:r w:rsidRPr="00E06A31">
        <w:t xml:space="preserve">A National Commodity Platform is a mechanism for government, supported by UNDP, to convene and coordinate the public and private sector to promote sustainable production at a country level and to define the country’s sustainability priorities and policies for the selected commodity. The Goal is to </w:t>
      </w:r>
      <w:r w:rsidRPr="00002BB4">
        <w:t xml:space="preserve">secure sustainable supply and enhance a country’s competitiveness based on improved environmental and social performance within an agricultural supply chain. </w:t>
      </w:r>
      <w:r w:rsidRPr="00E06A31">
        <w:t xml:space="preserve"> The overall objective is to institutionalize best practices within the country’s governance and supply chains</w:t>
      </w:r>
      <w:r>
        <w:t>.</w:t>
      </w:r>
      <w:r w:rsidRPr="00E06A31">
        <w:t xml:space="preserve"> </w:t>
      </w:r>
      <w:sdt>
        <w:sdtPr>
          <w:id w:val="-485559816"/>
          <w:citation/>
        </w:sdtPr>
        <w:sdtEndPr/>
        <w:sdtContent>
          <w:r w:rsidRPr="00E06A31">
            <w:fldChar w:fldCharType="begin"/>
          </w:r>
          <w:r>
            <w:instrText xml:space="preserve">CITATION UND191 \t  \l 2057 </w:instrText>
          </w:r>
          <w:r w:rsidRPr="00E06A31">
            <w:fldChar w:fldCharType="separate"/>
          </w:r>
          <w:r w:rsidR="007B7A8D">
            <w:rPr>
              <w:noProof/>
            </w:rPr>
            <w:t>(UNDP, 2019)</w:t>
          </w:r>
          <w:r w:rsidRPr="00E06A31">
            <w:fldChar w:fldCharType="end"/>
          </w:r>
        </w:sdtContent>
      </w:sdt>
      <w:r>
        <w:t xml:space="preserve"> </w:t>
      </w:r>
    </w:p>
    <w:p w14:paraId="3446AA2D" w14:textId="77777777" w:rsidR="00767C01" w:rsidRDefault="00767C01" w:rsidP="00581803">
      <w:pPr>
        <w:rPr>
          <w:lang w:eastAsia="en-US"/>
        </w:rPr>
      </w:pPr>
    </w:p>
    <w:p w14:paraId="15FB5CBD" w14:textId="548A0DDF" w:rsidR="002B597C" w:rsidRDefault="004F2B65" w:rsidP="004F2B65">
      <w:pPr>
        <w:pStyle w:val="Descripcin"/>
        <w:rPr>
          <w:lang w:eastAsia="en-US"/>
        </w:rPr>
      </w:pPr>
      <w:bookmarkStart w:id="91" w:name="_Ref20905849"/>
      <w:bookmarkStart w:id="92" w:name="_Ref20905855"/>
      <w:bookmarkStart w:id="93" w:name="_Ref21337118"/>
      <w:bookmarkStart w:id="94" w:name="_Toc23523754"/>
      <w:r>
        <w:t xml:space="preserve">Table </w:t>
      </w:r>
      <w:r w:rsidR="007C6C61">
        <w:fldChar w:fldCharType="begin"/>
      </w:r>
      <w:r w:rsidR="007C6C61">
        <w:instrText xml:space="preserve"> SEQ Table \* ARABIC </w:instrText>
      </w:r>
      <w:r w:rsidR="007C6C61">
        <w:fldChar w:fldCharType="separate"/>
      </w:r>
      <w:r w:rsidR="007B7A8D">
        <w:rPr>
          <w:noProof/>
        </w:rPr>
        <w:t>2</w:t>
      </w:r>
      <w:r w:rsidR="007C6C61">
        <w:rPr>
          <w:noProof/>
        </w:rPr>
        <w:fldChar w:fldCharType="end"/>
      </w:r>
      <w:bookmarkEnd w:id="91"/>
      <w:r>
        <w:tab/>
      </w:r>
      <w:r w:rsidR="00767C01">
        <w:t>Rela</w:t>
      </w:r>
      <w:r w:rsidR="009F6862">
        <w:t>tionship between</w:t>
      </w:r>
      <w:r w:rsidR="005C3062">
        <w:t xml:space="preserve"> Platforms, Fishery Improvement Projects &amp; Supply Chain Roundtables</w:t>
      </w:r>
      <w:r w:rsidR="00767C01">
        <w:t xml:space="preserve"> &amp; Other Actors</w:t>
      </w:r>
      <w:bookmarkEnd w:id="92"/>
      <w:bookmarkEnd w:id="93"/>
      <w:bookmarkEnd w:id="94"/>
    </w:p>
    <w:p w14:paraId="672170B6" w14:textId="77777777" w:rsidR="004F2B65" w:rsidRDefault="004F2B65" w:rsidP="00581803">
      <w:pPr>
        <w:rPr>
          <w:lang w:eastAsia="en-US"/>
        </w:rPr>
      </w:pPr>
    </w:p>
    <w:tbl>
      <w:tblPr>
        <w:tblStyle w:val="Tablaconcuadrcula"/>
        <w:tblW w:w="9918" w:type="dxa"/>
        <w:tblLayout w:type="fixed"/>
        <w:tblLook w:val="04A0" w:firstRow="1" w:lastRow="0" w:firstColumn="1" w:lastColumn="0" w:noHBand="0" w:noVBand="1"/>
      </w:tblPr>
      <w:tblGrid>
        <w:gridCol w:w="988"/>
        <w:gridCol w:w="1134"/>
        <w:gridCol w:w="850"/>
        <w:gridCol w:w="1276"/>
        <w:gridCol w:w="2126"/>
        <w:gridCol w:w="1418"/>
        <w:gridCol w:w="2126"/>
      </w:tblGrid>
      <w:tr w:rsidR="004D7CAB" w:rsidRPr="004D7CAB" w14:paraId="1EACC619" w14:textId="77777777" w:rsidTr="007C1EF2">
        <w:trPr>
          <w:tblHeader/>
        </w:trPr>
        <w:tc>
          <w:tcPr>
            <w:tcW w:w="988" w:type="dxa"/>
            <w:shd w:val="clear" w:color="auto" w:fill="4F81BD" w:themeFill="accent1"/>
          </w:tcPr>
          <w:p w14:paraId="08EDDCD9" w14:textId="77777777" w:rsidR="004D7CAB" w:rsidRPr="004D7CAB" w:rsidRDefault="004D7CAB" w:rsidP="00485F49">
            <w:pPr>
              <w:jc w:val="left"/>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RFMO</w:t>
            </w:r>
          </w:p>
        </w:tc>
        <w:tc>
          <w:tcPr>
            <w:tcW w:w="1134" w:type="dxa"/>
            <w:shd w:val="clear" w:color="auto" w:fill="4F81BD" w:themeFill="accent1"/>
          </w:tcPr>
          <w:p w14:paraId="283E256F" w14:textId="77777777" w:rsidR="004D7CAB" w:rsidRPr="004D7CAB" w:rsidRDefault="004D7CAB" w:rsidP="00485F49">
            <w:pPr>
              <w:jc w:val="center"/>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Regional Asso-ciation</w:t>
            </w:r>
            <w:r w:rsidR="00A024EF">
              <w:rPr>
                <w:rFonts w:eastAsia="Times New Roman"/>
                <w:b/>
                <w:bCs/>
                <w:color w:val="FFFFFF" w:themeColor="background1"/>
                <w:sz w:val="18"/>
                <w:szCs w:val="18"/>
                <w:lang w:eastAsia="en-GB"/>
              </w:rPr>
              <w:t>s</w:t>
            </w:r>
          </w:p>
        </w:tc>
        <w:tc>
          <w:tcPr>
            <w:tcW w:w="850" w:type="dxa"/>
            <w:shd w:val="clear" w:color="auto" w:fill="4F81BD" w:themeFill="accent1"/>
          </w:tcPr>
          <w:p w14:paraId="732EDA6E" w14:textId="77777777" w:rsidR="004D7CAB" w:rsidRPr="004D7CAB" w:rsidRDefault="004D7CAB" w:rsidP="00485F49">
            <w:pPr>
              <w:jc w:val="center"/>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Country</w:t>
            </w:r>
          </w:p>
        </w:tc>
        <w:tc>
          <w:tcPr>
            <w:tcW w:w="1276" w:type="dxa"/>
            <w:shd w:val="clear" w:color="auto" w:fill="4F81BD" w:themeFill="accent1"/>
          </w:tcPr>
          <w:p w14:paraId="677E9642" w14:textId="77777777" w:rsidR="004D7CAB" w:rsidRPr="004D7CAB" w:rsidRDefault="004D7CAB" w:rsidP="00485F49">
            <w:pPr>
              <w:jc w:val="left"/>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Platform</w:t>
            </w:r>
          </w:p>
        </w:tc>
        <w:tc>
          <w:tcPr>
            <w:tcW w:w="2126" w:type="dxa"/>
            <w:shd w:val="clear" w:color="auto" w:fill="4F81BD" w:themeFill="accent1"/>
          </w:tcPr>
          <w:p w14:paraId="7E575C2E" w14:textId="77777777" w:rsidR="004D7CAB" w:rsidRPr="004D7CAB" w:rsidRDefault="004D7CAB" w:rsidP="00485F49">
            <w:pPr>
              <w:jc w:val="center"/>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National Association(s)</w:t>
            </w:r>
          </w:p>
        </w:tc>
        <w:tc>
          <w:tcPr>
            <w:tcW w:w="1418" w:type="dxa"/>
            <w:shd w:val="clear" w:color="auto" w:fill="4F81BD" w:themeFill="accent1"/>
          </w:tcPr>
          <w:p w14:paraId="78785ABA" w14:textId="77777777" w:rsidR="004D7CAB" w:rsidRPr="004D7CAB" w:rsidRDefault="004D7CAB" w:rsidP="00485F49">
            <w:pPr>
              <w:jc w:val="center"/>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Associated GMC-supported FIP</w:t>
            </w:r>
          </w:p>
        </w:tc>
        <w:tc>
          <w:tcPr>
            <w:tcW w:w="2126" w:type="dxa"/>
            <w:shd w:val="clear" w:color="auto" w:fill="4F81BD" w:themeFill="accent1"/>
          </w:tcPr>
          <w:p w14:paraId="3C3D81E3" w14:textId="77777777" w:rsidR="004D7CAB" w:rsidRPr="004D7CAB" w:rsidRDefault="004D7CAB" w:rsidP="00485F49">
            <w:pPr>
              <w:jc w:val="center"/>
              <w:rPr>
                <w:rFonts w:eastAsia="Times New Roman"/>
                <w:b/>
                <w:bCs/>
                <w:color w:val="FFFFFF" w:themeColor="background1"/>
                <w:sz w:val="18"/>
                <w:szCs w:val="18"/>
                <w:lang w:eastAsia="en-GB"/>
              </w:rPr>
            </w:pPr>
            <w:r w:rsidRPr="004D7CAB">
              <w:rPr>
                <w:rFonts w:eastAsia="Times New Roman"/>
                <w:b/>
                <w:bCs/>
                <w:color w:val="FFFFFF" w:themeColor="background1"/>
                <w:sz w:val="18"/>
                <w:szCs w:val="18"/>
                <w:lang w:eastAsia="en-GB"/>
              </w:rPr>
              <w:t>Supply Chain Roundtable (SR)</w:t>
            </w:r>
          </w:p>
        </w:tc>
      </w:tr>
      <w:tr w:rsidR="004D7CAB" w:rsidRPr="004D7CAB" w14:paraId="3B18833D" w14:textId="77777777" w:rsidTr="007C1EF2">
        <w:tc>
          <w:tcPr>
            <w:tcW w:w="988" w:type="dxa"/>
          </w:tcPr>
          <w:p w14:paraId="65385E6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IATTC</w:t>
            </w:r>
          </w:p>
        </w:tc>
        <w:tc>
          <w:tcPr>
            <w:tcW w:w="1134" w:type="dxa"/>
          </w:tcPr>
          <w:p w14:paraId="3E89C35F"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COREMAHI</w:t>
            </w:r>
          </w:p>
        </w:tc>
        <w:tc>
          <w:tcPr>
            <w:tcW w:w="850" w:type="dxa"/>
          </w:tcPr>
          <w:p w14:paraId="4618F15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Costa Rica</w:t>
            </w:r>
            <w:r w:rsidR="00EB6ED0">
              <w:rPr>
                <w:rStyle w:val="Refdenotaalpie"/>
                <w:rFonts w:eastAsia="Times New Roman"/>
                <w:color w:val="222222"/>
                <w:szCs w:val="18"/>
                <w:lang w:eastAsia="en-GB"/>
              </w:rPr>
              <w:footnoteReference w:id="33"/>
            </w:r>
          </w:p>
        </w:tc>
        <w:tc>
          <w:tcPr>
            <w:tcW w:w="1276" w:type="dxa"/>
          </w:tcPr>
          <w:p w14:paraId="45EEC083"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Large Pelagics</w:t>
            </w:r>
          </w:p>
        </w:tc>
        <w:tc>
          <w:tcPr>
            <w:tcW w:w="2126" w:type="dxa"/>
          </w:tcPr>
          <w:p w14:paraId="735C46BD" w14:textId="62300FBF" w:rsidR="004D7CAB" w:rsidRPr="00BA7E36" w:rsidRDefault="004D7CAB" w:rsidP="00485F49">
            <w:pPr>
              <w:jc w:val="left"/>
              <w:rPr>
                <w:rFonts w:eastAsia="Times New Roman"/>
                <w:color w:val="222222"/>
                <w:sz w:val="18"/>
                <w:szCs w:val="18"/>
                <w:lang w:val="es-EC" w:eastAsia="en-GB"/>
              </w:rPr>
            </w:pPr>
            <w:r w:rsidRPr="00BA7E36">
              <w:rPr>
                <w:rFonts w:eastAsia="Times New Roman"/>
                <w:color w:val="222222"/>
                <w:sz w:val="18"/>
                <w:szCs w:val="18"/>
                <w:lang w:val="es-EC" w:eastAsia="en-GB"/>
              </w:rPr>
              <w:t>C</w:t>
            </w:r>
            <w:r w:rsidR="00AC6845" w:rsidRPr="00BA7E36">
              <w:rPr>
                <w:rFonts w:eastAsia="Times New Roman"/>
                <w:color w:val="222222"/>
                <w:sz w:val="18"/>
                <w:szCs w:val="18"/>
                <w:lang w:val="es-EC" w:eastAsia="en-GB"/>
              </w:rPr>
              <w:t>á</w:t>
            </w:r>
            <w:r w:rsidRPr="00BA7E36">
              <w:rPr>
                <w:rFonts w:eastAsia="Times New Roman"/>
                <w:color w:val="222222"/>
                <w:sz w:val="18"/>
                <w:szCs w:val="18"/>
                <w:lang w:val="es-EC" w:eastAsia="en-GB"/>
              </w:rPr>
              <w:t>mara Industria Palangrera de Costa Rica; CANEPP</w:t>
            </w:r>
            <w:r w:rsidR="002736E4">
              <w:rPr>
                <w:rStyle w:val="Refdenotaalpie"/>
                <w:rFonts w:eastAsia="Times New Roman"/>
                <w:color w:val="222222"/>
                <w:szCs w:val="18"/>
                <w:lang w:val="es-EC" w:eastAsia="en-GB"/>
              </w:rPr>
              <w:footnoteReference w:id="34"/>
            </w:r>
            <w:r w:rsidRPr="00BA7E36">
              <w:rPr>
                <w:rFonts w:eastAsia="Times New Roman"/>
                <w:color w:val="222222"/>
                <w:sz w:val="18"/>
                <w:szCs w:val="18"/>
                <w:lang w:val="es-EC" w:eastAsia="en-GB"/>
              </w:rPr>
              <w:t xml:space="preserve">; </w:t>
            </w:r>
            <w:hyperlink r:id="rId25" w:tgtFrame="_blank" w:history="1">
              <w:r w:rsidRPr="00BA7E36">
                <w:rPr>
                  <w:rFonts w:eastAsia="Times New Roman"/>
                  <w:color w:val="222222"/>
                  <w:sz w:val="18"/>
                  <w:szCs w:val="18"/>
                  <w:lang w:val="es-EC" w:eastAsia="en-GB"/>
                </w:rPr>
                <w:t>Organizaciones Pesqueras del Sector Palangrero Nacional</w:t>
              </w:r>
            </w:hyperlink>
            <w:r w:rsidRPr="00BA7E36">
              <w:rPr>
                <w:rFonts w:eastAsia="Times New Roman"/>
                <w:color w:val="222222"/>
                <w:sz w:val="18"/>
                <w:szCs w:val="18"/>
                <w:lang w:val="es-EC" w:eastAsia="en-GB"/>
              </w:rPr>
              <w:t xml:space="preserve">, </w:t>
            </w:r>
            <w:hyperlink r:id="rId26" w:tgtFrame="_blank" w:history="1">
              <w:r w:rsidRPr="00BA7E36">
                <w:rPr>
                  <w:color w:val="222222"/>
                  <w:sz w:val="18"/>
                  <w:szCs w:val="18"/>
                  <w:lang w:val="es-EC" w:eastAsia="en-GB"/>
                </w:rPr>
                <w:t xml:space="preserve"> (CAPAP)</w:t>
              </w:r>
            </w:hyperlink>
          </w:p>
        </w:tc>
        <w:tc>
          <w:tcPr>
            <w:tcW w:w="1418" w:type="dxa"/>
          </w:tcPr>
          <w:p w14:paraId="3612C91B" w14:textId="77777777" w:rsidR="004D7CAB" w:rsidRPr="000946E7" w:rsidRDefault="004D7CAB" w:rsidP="00485F49">
            <w:pPr>
              <w:jc w:val="left"/>
              <w:rPr>
                <w:color w:val="222222"/>
                <w:sz w:val="18"/>
                <w:lang w:val="en-US"/>
              </w:rPr>
            </w:pPr>
            <w:r w:rsidRPr="000946E7">
              <w:rPr>
                <w:color w:val="222222"/>
                <w:sz w:val="18"/>
                <w:lang w:val="en-US"/>
              </w:rPr>
              <w:t>Large Pelagics FIP (YFT, Mahi</w:t>
            </w:r>
            <w:r w:rsidR="008A011A" w:rsidRPr="000946E7">
              <w:rPr>
                <w:color w:val="222222"/>
                <w:sz w:val="18"/>
                <w:lang w:val="en-US"/>
              </w:rPr>
              <w:t>-</w:t>
            </w:r>
            <w:r w:rsidRPr="000946E7">
              <w:rPr>
                <w:color w:val="222222"/>
                <w:sz w:val="18"/>
                <w:lang w:val="en-US"/>
              </w:rPr>
              <w:t>mahi and Swordfish)</w:t>
            </w:r>
          </w:p>
        </w:tc>
        <w:tc>
          <w:tcPr>
            <w:tcW w:w="2126" w:type="dxa"/>
          </w:tcPr>
          <w:p w14:paraId="09B9E1CF" w14:textId="77777777" w:rsidR="004D7CAB" w:rsidRPr="004D7CAB" w:rsidRDefault="004D7CAB" w:rsidP="00485F49">
            <w:pPr>
              <w:jc w:val="left"/>
              <w:rPr>
                <w:rFonts w:eastAsia="Times New Roman"/>
                <w:color w:val="222222"/>
                <w:sz w:val="18"/>
                <w:szCs w:val="18"/>
                <w:lang w:val="de-DE" w:eastAsia="en-GB"/>
              </w:rPr>
            </w:pPr>
            <w:r w:rsidRPr="004D7CAB">
              <w:rPr>
                <w:rFonts w:eastAsia="Times New Roman"/>
                <w:color w:val="222222"/>
                <w:sz w:val="18"/>
                <w:szCs w:val="18"/>
                <w:lang w:val="de-DE" w:eastAsia="en-GB"/>
              </w:rPr>
              <w:t>Global Fresh &amp; Frozen Tuna SR and Global Mahi</w:t>
            </w:r>
            <w:r w:rsidR="008A011A">
              <w:rPr>
                <w:rFonts w:eastAsia="Times New Roman"/>
                <w:color w:val="222222"/>
                <w:sz w:val="18"/>
                <w:szCs w:val="18"/>
                <w:lang w:val="de-DE" w:eastAsia="en-GB"/>
              </w:rPr>
              <w:t>-mahi</w:t>
            </w:r>
            <w:r w:rsidRPr="004D7CAB">
              <w:rPr>
                <w:rFonts w:eastAsia="Times New Roman"/>
                <w:color w:val="222222"/>
                <w:sz w:val="18"/>
                <w:szCs w:val="18"/>
                <w:lang w:val="de-DE" w:eastAsia="en-GB"/>
              </w:rPr>
              <w:t xml:space="preserve"> SR (both)</w:t>
            </w:r>
            <w:r>
              <w:rPr>
                <w:rStyle w:val="Refdenotaalpie"/>
                <w:rFonts w:eastAsia="Times New Roman"/>
                <w:color w:val="222222"/>
                <w:szCs w:val="18"/>
                <w:lang w:val="de-DE" w:eastAsia="en-GB"/>
              </w:rPr>
              <w:footnoteReference w:id="35"/>
            </w:r>
          </w:p>
        </w:tc>
      </w:tr>
      <w:tr w:rsidR="004D7CAB" w:rsidRPr="00A1469D" w14:paraId="582B0F00" w14:textId="77777777" w:rsidTr="007C1EF2">
        <w:tc>
          <w:tcPr>
            <w:tcW w:w="988" w:type="dxa"/>
          </w:tcPr>
          <w:p w14:paraId="366F881D"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IATTC</w:t>
            </w:r>
          </w:p>
        </w:tc>
        <w:tc>
          <w:tcPr>
            <w:tcW w:w="1134" w:type="dxa"/>
          </w:tcPr>
          <w:p w14:paraId="6FC588EA" w14:textId="77777777" w:rsidR="004D7CAB" w:rsidRPr="004D7CAB" w:rsidRDefault="004D7CAB" w:rsidP="00485F49">
            <w:pPr>
              <w:jc w:val="left"/>
              <w:rPr>
                <w:rFonts w:eastAsia="Times New Roman"/>
                <w:color w:val="222222"/>
                <w:sz w:val="18"/>
                <w:szCs w:val="18"/>
                <w:lang w:val="it-IT" w:eastAsia="en-GB"/>
              </w:rPr>
            </w:pPr>
          </w:p>
        </w:tc>
        <w:tc>
          <w:tcPr>
            <w:tcW w:w="850" w:type="dxa"/>
          </w:tcPr>
          <w:p w14:paraId="082264AF" w14:textId="77777777" w:rsidR="004D7CAB" w:rsidRPr="004D7CAB" w:rsidRDefault="004D7CAB" w:rsidP="00485F49">
            <w:pPr>
              <w:jc w:val="left"/>
              <w:rPr>
                <w:rFonts w:eastAsia="Times New Roman"/>
                <w:color w:val="222222"/>
                <w:sz w:val="18"/>
                <w:szCs w:val="18"/>
                <w:lang w:val="it-IT" w:eastAsia="en-GB"/>
              </w:rPr>
            </w:pPr>
            <w:r w:rsidRPr="004D7CAB">
              <w:rPr>
                <w:rFonts w:eastAsia="Times New Roman"/>
                <w:color w:val="222222"/>
                <w:sz w:val="18"/>
                <w:szCs w:val="18"/>
                <w:lang w:val="it-IT" w:eastAsia="en-GB"/>
              </w:rPr>
              <w:t>Ecuador</w:t>
            </w:r>
          </w:p>
        </w:tc>
        <w:tc>
          <w:tcPr>
            <w:tcW w:w="1276" w:type="dxa"/>
          </w:tcPr>
          <w:p w14:paraId="2A7D41CD"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Large Pelagics</w:t>
            </w:r>
          </w:p>
        </w:tc>
        <w:tc>
          <w:tcPr>
            <w:tcW w:w="2126" w:type="dxa"/>
          </w:tcPr>
          <w:p w14:paraId="2252201A" w14:textId="77777777" w:rsidR="004D7CAB" w:rsidRPr="004D7CAB" w:rsidRDefault="004D7CAB" w:rsidP="00485F49">
            <w:pPr>
              <w:jc w:val="left"/>
              <w:rPr>
                <w:rFonts w:eastAsia="Times New Roman"/>
                <w:color w:val="222222"/>
                <w:sz w:val="18"/>
                <w:szCs w:val="18"/>
                <w:lang w:val="it-IT" w:eastAsia="en-GB"/>
              </w:rPr>
            </w:pPr>
            <w:r w:rsidRPr="004D7CAB">
              <w:rPr>
                <w:rFonts w:eastAsia="Times New Roman"/>
                <w:color w:val="000000"/>
                <w:sz w:val="18"/>
                <w:szCs w:val="18"/>
                <w:lang w:val="es-ES" w:eastAsia="en-GB"/>
              </w:rPr>
              <w:t xml:space="preserve">Asociación Cañeros de Manta </w:t>
            </w:r>
          </w:p>
        </w:tc>
        <w:tc>
          <w:tcPr>
            <w:tcW w:w="1418" w:type="dxa"/>
          </w:tcPr>
          <w:p w14:paraId="43A65BFD" w14:textId="77777777" w:rsidR="004D7CAB" w:rsidRPr="004D7CAB" w:rsidRDefault="004D7CAB" w:rsidP="00485F49">
            <w:pPr>
              <w:jc w:val="left"/>
              <w:rPr>
                <w:rFonts w:eastAsia="Times New Roman"/>
                <w:color w:val="222222"/>
                <w:sz w:val="18"/>
                <w:szCs w:val="18"/>
                <w:lang w:val="it-IT" w:eastAsia="en-GB"/>
              </w:rPr>
            </w:pPr>
            <w:r w:rsidRPr="004D7CAB">
              <w:rPr>
                <w:rFonts w:eastAsia="Times New Roman"/>
                <w:color w:val="222222"/>
                <w:sz w:val="18"/>
                <w:szCs w:val="18"/>
                <w:lang w:val="it-IT" w:eastAsia="en-GB"/>
              </w:rPr>
              <w:t>Tuna Pole &amp; Line</w:t>
            </w:r>
            <w:r w:rsidRPr="004D7CAB">
              <w:rPr>
                <w:rStyle w:val="Refdenotaalpie"/>
                <w:rFonts w:eastAsia="Times New Roman"/>
                <w:color w:val="222222"/>
                <w:szCs w:val="18"/>
                <w:lang w:eastAsia="en-GB"/>
              </w:rPr>
              <w:footnoteReference w:id="36"/>
            </w:r>
          </w:p>
        </w:tc>
        <w:tc>
          <w:tcPr>
            <w:tcW w:w="2126" w:type="dxa"/>
          </w:tcPr>
          <w:p w14:paraId="6023CAE1" w14:textId="77777777" w:rsidR="004D7CAB" w:rsidRPr="004D7CAB" w:rsidRDefault="004D7CAB" w:rsidP="00485F49">
            <w:pPr>
              <w:jc w:val="left"/>
              <w:rPr>
                <w:rFonts w:eastAsia="Times New Roman"/>
                <w:color w:val="222222"/>
                <w:sz w:val="18"/>
                <w:szCs w:val="18"/>
                <w:lang w:val="de-DE" w:eastAsia="en-GB"/>
              </w:rPr>
            </w:pPr>
            <w:r w:rsidRPr="004D7CAB">
              <w:rPr>
                <w:rFonts w:eastAsia="Times New Roman"/>
                <w:color w:val="222222"/>
                <w:sz w:val="18"/>
                <w:szCs w:val="18"/>
                <w:lang w:val="de-DE" w:eastAsia="en-GB"/>
              </w:rPr>
              <w:t xml:space="preserve">Global Fresh &amp; Frozen Tuna SR </w:t>
            </w:r>
          </w:p>
        </w:tc>
      </w:tr>
      <w:tr w:rsidR="004D7CAB" w:rsidRPr="004D7CAB" w14:paraId="0DD75E83" w14:textId="77777777" w:rsidTr="007C1EF2">
        <w:tc>
          <w:tcPr>
            <w:tcW w:w="988" w:type="dxa"/>
          </w:tcPr>
          <w:p w14:paraId="06EB571C"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IATTC</w:t>
            </w:r>
          </w:p>
        </w:tc>
        <w:tc>
          <w:tcPr>
            <w:tcW w:w="1134" w:type="dxa"/>
          </w:tcPr>
          <w:p w14:paraId="0D797410" w14:textId="77777777" w:rsidR="004D7CAB" w:rsidRPr="004D7CAB" w:rsidDel="00CF4F4F" w:rsidRDefault="004D7CAB" w:rsidP="00485F49">
            <w:pPr>
              <w:jc w:val="left"/>
              <w:rPr>
                <w:rFonts w:eastAsia="Times New Roman"/>
                <w:color w:val="222222"/>
                <w:sz w:val="18"/>
                <w:szCs w:val="18"/>
                <w:lang w:val="it-IT" w:eastAsia="en-GB"/>
              </w:rPr>
            </w:pPr>
            <w:r w:rsidRPr="004D7CAB">
              <w:rPr>
                <w:rFonts w:eastAsia="Times New Roman"/>
                <w:color w:val="222222"/>
                <w:sz w:val="18"/>
                <w:szCs w:val="18"/>
                <w:lang w:val="it-IT" w:eastAsia="en-GB"/>
              </w:rPr>
              <w:t>COREMAHI</w:t>
            </w:r>
          </w:p>
        </w:tc>
        <w:tc>
          <w:tcPr>
            <w:tcW w:w="850" w:type="dxa"/>
          </w:tcPr>
          <w:p w14:paraId="076647B5" w14:textId="77777777" w:rsidR="004D7CAB" w:rsidRPr="004D7CAB" w:rsidRDefault="004D7CAB" w:rsidP="00485F49">
            <w:pPr>
              <w:jc w:val="left"/>
              <w:rPr>
                <w:rFonts w:eastAsia="Times New Roman"/>
                <w:color w:val="222222"/>
                <w:sz w:val="18"/>
                <w:szCs w:val="18"/>
                <w:lang w:val="it-IT" w:eastAsia="en-GB"/>
              </w:rPr>
            </w:pPr>
            <w:r w:rsidRPr="004D7CAB">
              <w:rPr>
                <w:rFonts w:eastAsia="Times New Roman"/>
                <w:color w:val="222222"/>
                <w:sz w:val="18"/>
                <w:szCs w:val="18"/>
                <w:lang w:val="it-IT" w:eastAsia="en-GB"/>
              </w:rPr>
              <w:t>Ecuador</w:t>
            </w:r>
          </w:p>
        </w:tc>
        <w:tc>
          <w:tcPr>
            <w:tcW w:w="1276" w:type="dxa"/>
          </w:tcPr>
          <w:p w14:paraId="79D99F93"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Large Pelagics</w:t>
            </w:r>
          </w:p>
        </w:tc>
        <w:tc>
          <w:tcPr>
            <w:tcW w:w="2126" w:type="dxa"/>
          </w:tcPr>
          <w:p w14:paraId="2CCBCCC7" w14:textId="77777777" w:rsidR="004D7CAB" w:rsidRPr="004D7CAB" w:rsidRDefault="004D7CAB" w:rsidP="004D7CAB">
            <w:pPr>
              <w:jc w:val="left"/>
              <w:rPr>
                <w:rFonts w:eastAsia="Times New Roman"/>
                <w:color w:val="000000"/>
                <w:sz w:val="18"/>
                <w:szCs w:val="18"/>
                <w:lang w:val="es-ES" w:eastAsia="en-GB"/>
              </w:rPr>
            </w:pPr>
            <w:r w:rsidRPr="004D7CAB">
              <w:rPr>
                <w:rFonts w:eastAsia="Times New Roman"/>
                <w:color w:val="000000"/>
                <w:sz w:val="18"/>
                <w:szCs w:val="18"/>
                <w:lang w:val="es-ES" w:eastAsia="en-GB"/>
              </w:rPr>
              <w:t xml:space="preserve">Consorcio de Exportadores de Dorado en Ecuador (Conservation </w:t>
            </w:r>
            <w:r w:rsidR="008A011A">
              <w:rPr>
                <w:rFonts w:eastAsia="Times New Roman"/>
                <w:color w:val="000000"/>
                <w:sz w:val="18"/>
                <w:szCs w:val="18"/>
                <w:lang w:val="es-ES" w:eastAsia="en-GB"/>
              </w:rPr>
              <w:t>M</w:t>
            </w:r>
            <w:r w:rsidRPr="004D7CAB">
              <w:rPr>
                <w:rFonts w:eastAsia="Times New Roman"/>
                <w:color w:val="000000"/>
                <w:sz w:val="18"/>
                <w:szCs w:val="18"/>
                <w:lang w:val="es-ES" w:eastAsia="en-GB"/>
              </w:rPr>
              <w:t>ahi</w:t>
            </w:r>
            <w:r w:rsidR="00054337">
              <w:rPr>
                <w:rFonts w:eastAsia="Times New Roman"/>
                <w:color w:val="000000"/>
                <w:sz w:val="18"/>
                <w:szCs w:val="18"/>
                <w:lang w:val="es-ES" w:eastAsia="en-GB"/>
              </w:rPr>
              <w:t>-</w:t>
            </w:r>
            <w:r w:rsidRPr="004D7CAB">
              <w:rPr>
                <w:rFonts w:eastAsia="Times New Roman"/>
                <w:color w:val="000000"/>
                <w:sz w:val="18"/>
                <w:szCs w:val="18"/>
                <w:lang w:val="es-ES" w:eastAsia="en-GB"/>
              </w:rPr>
              <w:t>mahi)</w:t>
            </w:r>
          </w:p>
        </w:tc>
        <w:tc>
          <w:tcPr>
            <w:tcW w:w="1418" w:type="dxa"/>
          </w:tcPr>
          <w:p w14:paraId="217BCA3B" w14:textId="77777777" w:rsidR="004D7CAB" w:rsidRPr="004D7CAB" w:rsidDel="00CF4F4F" w:rsidRDefault="004D7CAB" w:rsidP="00485F49">
            <w:pPr>
              <w:jc w:val="left"/>
              <w:rPr>
                <w:rFonts w:eastAsia="Times New Roman"/>
                <w:color w:val="222222"/>
                <w:sz w:val="18"/>
                <w:szCs w:val="18"/>
                <w:lang w:val="it-IT" w:eastAsia="en-GB"/>
              </w:rPr>
            </w:pPr>
            <w:r w:rsidRPr="004D7CAB">
              <w:rPr>
                <w:rFonts w:eastAsia="Times New Roman"/>
                <w:color w:val="222222"/>
                <w:sz w:val="18"/>
                <w:szCs w:val="18"/>
                <w:lang w:val="it-IT" w:eastAsia="en-GB"/>
              </w:rPr>
              <w:t>Mahi</w:t>
            </w:r>
            <w:r w:rsidR="008A011A">
              <w:rPr>
                <w:rFonts w:eastAsia="Times New Roman"/>
                <w:color w:val="222222"/>
                <w:sz w:val="18"/>
                <w:szCs w:val="18"/>
                <w:lang w:val="it-IT" w:eastAsia="en-GB"/>
              </w:rPr>
              <w:t>-m</w:t>
            </w:r>
            <w:r w:rsidRPr="004D7CAB">
              <w:rPr>
                <w:rFonts w:eastAsia="Times New Roman"/>
                <w:color w:val="222222"/>
                <w:sz w:val="18"/>
                <w:szCs w:val="18"/>
                <w:lang w:val="it-IT" w:eastAsia="en-GB"/>
              </w:rPr>
              <w:t>ahi Longline FIP;</w:t>
            </w:r>
            <w:r w:rsidRPr="004D7CAB">
              <w:rPr>
                <w:rStyle w:val="Refdenotaalpie"/>
                <w:rFonts w:eastAsia="Times New Roman"/>
                <w:color w:val="222222"/>
                <w:szCs w:val="18"/>
                <w:lang w:val="it-IT" w:eastAsia="en-GB"/>
              </w:rPr>
              <w:footnoteReference w:id="37"/>
            </w:r>
            <w:r w:rsidRPr="004D7CAB">
              <w:rPr>
                <w:rStyle w:val="Refdenotaalpie"/>
                <w:rFonts w:eastAsia="Times New Roman"/>
                <w:color w:val="222222"/>
                <w:szCs w:val="18"/>
                <w:lang w:eastAsia="en-GB"/>
              </w:rPr>
              <w:t xml:space="preserve"> </w:t>
            </w:r>
            <w:r w:rsidRPr="004D7CAB">
              <w:rPr>
                <w:rStyle w:val="Refdenotaalpie"/>
                <w:rFonts w:eastAsia="Times New Roman"/>
                <w:color w:val="222222"/>
                <w:szCs w:val="18"/>
                <w:lang w:eastAsia="en-GB"/>
              </w:rPr>
              <w:footnoteReference w:id="38"/>
            </w:r>
          </w:p>
        </w:tc>
        <w:tc>
          <w:tcPr>
            <w:tcW w:w="2126" w:type="dxa"/>
          </w:tcPr>
          <w:p w14:paraId="250A0E67" w14:textId="77777777" w:rsidR="004D7CAB" w:rsidRPr="004D7CAB" w:rsidRDefault="004D7CAB" w:rsidP="00485F49">
            <w:pPr>
              <w:jc w:val="left"/>
              <w:rPr>
                <w:rFonts w:eastAsia="Times New Roman"/>
                <w:color w:val="222222"/>
                <w:sz w:val="18"/>
                <w:szCs w:val="18"/>
                <w:lang w:val="de-DE" w:eastAsia="en-GB"/>
              </w:rPr>
            </w:pPr>
            <w:r w:rsidRPr="004D7CAB">
              <w:rPr>
                <w:rFonts w:eastAsia="Times New Roman"/>
                <w:color w:val="222222"/>
                <w:sz w:val="18"/>
                <w:szCs w:val="18"/>
                <w:lang w:val="de-DE" w:eastAsia="en-GB"/>
              </w:rPr>
              <w:t>Global Mahi SR</w:t>
            </w:r>
          </w:p>
        </w:tc>
      </w:tr>
      <w:tr w:rsidR="004D7CAB" w:rsidRPr="004D7CAB" w14:paraId="032E62F5" w14:textId="77777777" w:rsidTr="007C1EF2">
        <w:tc>
          <w:tcPr>
            <w:tcW w:w="988" w:type="dxa"/>
          </w:tcPr>
          <w:p w14:paraId="1A5179F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1134" w:type="dxa"/>
          </w:tcPr>
          <w:p w14:paraId="42BFEECA"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850" w:type="dxa"/>
          </w:tcPr>
          <w:p w14:paraId="583885DC"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Ecuador</w:t>
            </w:r>
          </w:p>
        </w:tc>
        <w:tc>
          <w:tcPr>
            <w:tcW w:w="1276" w:type="dxa"/>
          </w:tcPr>
          <w:p w14:paraId="0B7437E5"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Small Pelagics</w:t>
            </w:r>
          </w:p>
        </w:tc>
        <w:tc>
          <w:tcPr>
            <w:tcW w:w="2126" w:type="dxa"/>
          </w:tcPr>
          <w:p w14:paraId="0491000C" w14:textId="224B153C"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C</w:t>
            </w:r>
            <w:r w:rsidR="00AB4007">
              <w:rPr>
                <w:rFonts w:eastAsia="Times New Roman"/>
                <w:color w:val="222222"/>
                <w:sz w:val="18"/>
                <w:szCs w:val="18"/>
                <w:lang w:eastAsia="en-GB"/>
              </w:rPr>
              <w:t>á</w:t>
            </w:r>
            <w:r w:rsidRPr="004D7CAB">
              <w:rPr>
                <w:rFonts w:eastAsia="Times New Roman"/>
                <w:color w:val="222222"/>
                <w:sz w:val="18"/>
                <w:szCs w:val="18"/>
                <w:lang w:eastAsia="en-GB"/>
              </w:rPr>
              <w:t>mara Nacional de Pesquería</w:t>
            </w:r>
          </w:p>
        </w:tc>
        <w:tc>
          <w:tcPr>
            <w:tcW w:w="1418" w:type="dxa"/>
          </w:tcPr>
          <w:p w14:paraId="49BB7425"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Small Pelagics FIP</w:t>
            </w:r>
          </w:p>
        </w:tc>
        <w:tc>
          <w:tcPr>
            <w:tcW w:w="2126" w:type="dxa"/>
          </w:tcPr>
          <w:p w14:paraId="37639A97"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Latin American Reduction Fisheries SR</w:t>
            </w:r>
          </w:p>
        </w:tc>
      </w:tr>
      <w:tr w:rsidR="004D7CAB" w:rsidRPr="004D7CAB" w14:paraId="65509ABE" w14:textId="77777777" w:rsidTr="007C1EF2">
        <w:trPr>
          <w:trHeight w:val="415"/>
        </w:trPr>
        <w:tc>
          <w:tcPr>
            <w:tcW w:w="988" w:type="dxa"/>
            <w:vMerge w:val="restart"/>
          </w:tcPr>
          <w:p w14:paraId="25970B26"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 xml:space="preserve">WCPFC </w:t>
            </w:r>
          </w:p>
        </w:tc>
        <w:tc>
          <w:tcPr>
            <w:tcW w:w="1134" w:type="dxa"/>
            <w:vMerge w:val="restart"/>
          </w:tcPr>
          <w:p w14:paraId="2E9388D9"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850" w:type="dxa"/>
            <w:vMerge w:val="restart"/>
          </w:tcPr>
          <w:p w14:paraId="6CF5C7B8"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Indo</w:t>
            </w:r>
            <w:r w:rsidR="0078575C">
              <w:rPr>
                <w:rFonts w:eastAsia="Times New Roman"/>
                <w:color w:val="222222"/>
                <w:sz w:val="18"/>
                <w:szCs w:val="18"/>
                <w:lang w:eastAsia="en-GB"/>
              </w:rPr>
              <w:t>-</w:t>
            </w:r>
            <w:r w:rsidRPr="004D7CAB">
              <w:rPr>
                <w:rFonts w:eastAsia="Times New Roman"/>
                <w:color w:val="222222"/>
                <w:sz w:val="18"/>
                <w:szCs w:val="18"/>
                <w:lang w:eastAsia="en-GB"/>
              </w:rPr>
              <w:t>nesia</w:t>
            </w:r>
          </w:p>
        </w:tc>
        <w:tc>
          <w:tcPr>
            <w:tcW w:w="1276" w:type="dxa"/>
            <w:vMerge w:val="restart"/>
          </w:tcPr>
          <w:p w14:paraId="2BFBC459" w14:textId="35E60F59"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BSC</w:t>
            </w:r>
            <w:r w:rsidR="002736E4">
              <w:rPr>
                <w:rStyle w:val="Refdenotaalpie"/>
                <w:rFonts w:eastAsia="Times New Roman"/>
                <w:color w:val="222222"/>
                <w:szCs w:val="18"/>
                <w:lang w:eastAsia="en-GB"/>
              </w:rPr>
              <w:footnoteReference w:id="39"/>
            </w:r>
            <w:r w:rsidRPr="004D7CAB">
              <w:rPr>
                <w:rFonts w:eastAsia="Times New Roman"/>
                <w:color w:val="222222"/>
                <w:sz w:val="18"/>
                <w:szCs w:val="18"/>
                <w:lang w:eastAsia="en-GB"/>
              </w:rPr>
              <w:t xml:space="preserve"> &amp; Tuna / Multi-stakeholders’ Platform for Sustainable Fisheries</w:t>
            </w:r>
          </w:p>
        </w:tc>
        <w:tc>
          <w:tcPr>
            <w:tcW w:w="2126" w:type="dxa"/>
          </w:tcPr>
          <w:p w14:paraId="74A85063" w14:textId="7C8B9BD3"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APRI</w:t>
            </w:r>
            <w:r w:rsidR="002736E4">
              <w:rPr>
                <w:rStyle w:val="Refdenotaalpie"/>
                <w:rFonts w:eastAsia="Times New Roman"/>
                <w:color w:val="222222"/>
                <w:szCs w:val="18"/>
                <w:lang w:eastAsia="en-GB"/>
              </w:rPr>
              <w:footnoteReference w:id="40"/>
            </w:r>
          </w:p>
        </w:tc>
        <w:tc>
          <w:tcPr>
            <w:tcW w:w="1418" w:type="dxa"/>
          </w:tcPr>
          <w:p w14:paraId="7820DFCC"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BSC Gillnet &amp; Trap FIP</w:t>
            </w:r>
          </w:p>
        </w:tc>
        <w:tc>
          <w:tcPr>
            <w:tcW w:w="2126" w:type="dxa"/>
          </w:tcPr>
          <w:p w14:paraId="20367C70"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 xml:space="preserve">SE Asia BSC SR/ NFI Crab Council </w:t>
            </w:r>
          </w:p>
        </w:tc>
      </w:tr>
      <w:tr w:rsidR="004D7CAB" w:rsidRPr="00A1469D" w14:paraId="0785D717" w14:textId="77777777" w:rsidTr="007C1EF2">
        <w:trPr>
          <w:trHeight w:val="415"/>
        </w:trPr>
        <w:tc>
          <w:tcPr>
            <w:tcW w:w="988" w:type="dxa"/>
            <w:vMerge/>
          </w:tcPr>
          <w:p w14:paraId="604D64DB" w14:textId="77777777" w:rsidR="004D7CAB" w:rsidRPr="004D7CAB" w:rsidRDefault="004D7CAB" w:rsidP="00485F49">
            <w:pPr>
              <w:jc w:val="left"/>
              <w:rPr>
                <w:rFonts w:eastAsia="Times New Roman"/>
                <w:color w:val="222222"/>
                <w:sz w:val="18"/>
                <w:szCs w:val="18"/>
                <w:lang w:eastAsia="en-GB"/>
              </w:rPr>
            </w:pPr>
          </w:p>
        </w:tc>
        <w:tc>
          <w:tcPr>
            <w:tcW w:w="1134" w:type="dxa"/>
            <w:vMerge/>
          </w:tcPr>
          <w:p w14:paraId="14230CBD" w14:textId="77777777" w:rsidR="004D7CAB" w:rsidRPr="004D7CAB" w:rsidRDefault="004D7CAB" w:rsidP="00485F49">
            <w:pPr>
              <w:jc w:val="left"/>
              <w:rPr>
                <w:rFonts w:eastAsia="Times New Roman"/>
                <w:color w:val="222222"/>
                <w:sz w:val="18"/>
                <w:szCs w:val="18"/>
                <w:lang w:eastAsia="en-GB"/>
              </w:rPr>
            </w:pPr>
          </w:p>
        </w:tc>
        <w:tc>
          <w:tcPr>
            <w:tcW w:w="850" w:type="dxa"/>
            <w:vMerge/>
          </w:tcPr>
          <w:p w14:paraId="1FAC66B5" w14:textId="77777777" w:rsidR="004D7CAB" w:rsidRPr="004D7CAB" w:rsidRDefault="004D7CAB" w:rsidP="00485F49">
            <w:pPr>
              <w:jc w:val="left"/>
              <w:rPr>
                <w:rFonts w:eastAsia="Times New Roman"/>
                <w:color w:val="222222"/>
                <w:sz w:val="18"/>
                <w:szCs w:val="18"/>
                <w:lang w:eastAsia="en-GB"/>
              </w:rPr>
            </w:pPr>
          </w:p>
        </w:tc>
        <w:tc>
          <w:tcPr>
            <w:tcW w:w="1276" w:type="dxa"/>
            <w:vMerge/>
          </w:tcPr>
          <w:p w14:paraId="33ED0280" w14:textId="77777777" w:rsidR="004D7CAB" w:rsidRPr="004D7CAB" w:rsidRDefault="004D7CAB" w:rsidP="00485F49">
            <w:pPr>
              <w:jc w:val="left"/>
              <w:rPr>
                <w:rFonts w:eastAsia="Times New Roman"/>
                <w:color w:val="222222"/>
                <w:sz w:val="18"/>
                <w:szCs w:val="18"/>
                <w:lang w:eastAsia="en-GB"/>
              </w:rPr>
            </w:pPr>
          </w:p>
        </w:tc>
        <w:tc>
          <w:tcPr>
            <w:tcW w:w="2126" w:type="dxa"/>
          </w:tcPr>
          <w:p w14:paraId="2685ACB0" w14:textId="23ACF4BC"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AP2HI</w:t>
            </w:r>
            <w:r w:rsidR="002736E4">
              <w:rPr>
                <w:rStyle w:val="Refdenotaalpie"/>
                <w:rFonts w:eastAsia="Times New Roman"/>
                <w:color w:val="222222"/>
                <w:szCs w:val="18"/>
                <w:lang w:eastAsia="en-GB"/>
              </w:rPr>
              <w:footnoteReference w:id="41"/>
            </w:r>
          </w:p>
        </w:tc>
        <w:tc>
          <w:tcPr>
            <w:tcW w:w="1418" w:type="dxa"/>
          </w:tcPr>
          <w:p w14:paraId="713E9AA6"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 xml:space="preserve">SKJ P&amp;L (W&amp;C Pacific); </w:t>
            </w:r>
          </w:p>
          <w:p w14:paraId="09BFD3C9"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YFT P&amp;L (W&amp;C Pacific)</w:t>
            </w:r>
          </w:p>
        </w:tc>
        <w:tc>
          <w:tcPr>
            <w:tcW w:w="2126" w:type="dxa"/>
          </w:tcPr>
          <w:p w14:paraId="1F2C74B4" w14:textId="77777777" w:rsidR="004D7CAB" w:rsidRPr="004D7CAB" w:rsidRDefault="004D7CAB" w:rsidP="00485F49">
            <w:pPr>
              <w:jc w:val="left"/>
              <w:rPr>
                <w:rFonts w:eastAsia="Times New Roman"/>
                <w:color w:val="222222"/>
                <w:sz w:val="18"/>
                <w:szCs w:val="18"/>
                <w:lang w:val="de-DE" w:eastAsia="en-GB"/>
              </w:rPr>
            </w:pPr>
            <w:r w:rsidRPr="004D7CAB">
              <w:rPr>
                <w:rFonts w:eastAsia="Times New Roman"/>
                <w:color w:val="222222"/>
                <w:sz w:val="18"/>
                <w:szCs w:val="18"/>
                <w:lang w:val="de-DE" w:eastAsia="en-GB"/>
              </w:rPr>
              <w:t xml:space="preserve">Global Fresh &amp; Frozen Tuna </w:t>
            </w:r>
            <w:r>
              <w:rPr>
                <w:rFonts w:eastAsia="Times New Roman"/>
                <w:color w:val="222222"/>
                <w:sz w:val="18"/>
                <w:szCs w:val="18"/>
                <w:lang w:val="de-DE" w:eastAsia="en-GB"/>
              </w:rPr>
              <w:t>SR</w:t>
            </w:r>
          </w:p>
        </w:tc>
      </w:tr>
      <w:tr w:rsidR="004D7CAB" w:rsidRPr="004D7CAB" w14:paraId="7D5BC8A0" w14:textId="77777777" w:rsidTr="007C1EF2">
        <w:tc>
          <w:tcPr>
            <w:tcW w:w="988" w:type="dxa"/>
          </w:tcPr>
          <w:p w14:paraId="34993B96"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1134" w:type="dxa"/>
          </w:tcPr>
          <w:p w14:paraId="758FC61A"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850" w:type="dxa"/>
          </w:tcPr>
          <w:p w14:paraId="27AFC0C4"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Philip</w:t>
            </w:r>
            <w:r w:rsidR="0078575C">
              <w:rPr>
                <w:rFonts w:eastAsia="Times New Roman"/>
                <w:color w:val="222222"/>
                <w:sz w:val="18"/>
                <w:szCs w:val="18"/>
                <w:lang w:eastAsia="en-GB"/>
              </w:rPr>
              <w:t>-</w:t>
            </w:r>
            <w:r w:rsidRPr="004D7CAB">
              <w:rPr>
                <w:rFonts w:eastAsia="Times New Roman"/>
                <w:color w:val="222222"/>
                <w:sz w:val="18"/>
                <w:szCs w:val="18"/>
                <w:lang w:eastAsia="en-GB"/>
              </w:rPr>
              <w:t>pines</w:t>
            </w:r>
          </w:p>
        </w:tc>
        <w:tc>
          <w:tcPr>
            <w:tcW w:w="1276" w:type="dxa"/>
          </w:tcPr>
          <w:p w14:paraId="1C82F9A5"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BSC TWG</w:t>
            </w:r>
          </w:p>
        </w:tc>
        <w:tc>
          <w:tcPr>
            <w:tcW w:w="2126" w:type="dxa"/>
          </w:tcPr>
          <w:p w14:paraId="67AFEBA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PACPI</w:t>
            </w:r>
          </w:p>
        </w:tc>
        <w:tc>
          <w:tcPr>
            <w:tcW w:w="1418" w:type="dxa"/>
          </w:tcPr>
          <w:p w14:paraId="62EF84A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BSC Bottom-set Gillnet &amp; Box Trap FIP</w:t>
            </w:r>
          </w:p>
        </w:tc>
        <w:tc>
          <w:tcPr>
            <w:tcW w:w="2126" w:type="dxa"/>
          </w:tcPr>
          <w:p w14:paraId="19C03271"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SE Asia BSC SR/ NFI Crab Council</w:t>
            </w:r>
          </w:p>
        </w:tc>
      </w:tr>
      <w:tr w:rsidR="004D7CAB" w:rsidRPr="00386B80" w14:paraId="30950005" w14:textId="77777777" w:rsidTr="007C1EF2">
        <w:tc>
          <w:tcPr>
            <w:tcW w:w="988" w:type="dxa"/>
          </w:tcPr>
          <w:p w14:paraId="452CAF71"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1134" w:type="dxa"/>
          </w:tcPr>
          <w:p w14:paraId="5E534BB4"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w:t>
            </w:r>
          </w:p>
        </w:tc>
        <w:tc>
          <w:tcPr>
            <w:tcW w:w="850" w:type="dxa"/>
          </w:tcPr>
          <w:p w14:paraId="3C8C276F"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Philip</w:t>
            </w:r>
            <w:r w:rsidR="0078575C">
              <w:rPr>
                <w:rFonts w:eastAsia="Times New Roman"/>
                <w:color w:val="222222"/>
                <w:sz w:val="18"/>
                <w:szCs w:val="18"/>
                <w:lang w:eastAsia="en-GB"/>
              </w:rPr>
              <w:t>-</w:t>
            </w:r>
            <w:r w:rsidRPr="004D7CAB">
              <w:rPr>
                <w:rFonts w:eastAsia="Times New Roman"/>
                <w:color w:val="222222"/>
                <w:sz w:val="18"/>
                <w:szCs w:val="18"/>
                <w:lang w:eastAsia="en-GB"/>
              </w:rPr>
              <w:t>pines</w:t>
            </w:r>
          </w:p>
        </w:tc>
        <w:tc>
          <w:tcPr>
            <w:tcW w:w="1276" w:type="dxa"/>
          </w:tcPr>
          <w:p w14:paraId="67D1AE81"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Octopus TWG</w:t>
            </w:r>
          </w:p>
        </w:tc>
        <w:tc>
          <w:tcPr>
            <w:tcW w:w="2126" w:type="dxa"/>
          </w:tcPr>
          <w:p w14:paraId="72207B41"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PCPEAI</w:t>
            </w:r>
          </w:p>
        </w:tc>
        <w:tc>
          <w:tcPr>
            <w:tcW w:w="1418" w:type="dxa"/>
          </w:tcPr>
          <w:p w14:paraId="63255822" w14:textId="77777777" w:rsidR="004D7CAB" w:rsidRPr="004D7CAB"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Octopus FIP</w:t>
            </w:r>
          </w:p>
        </w:tc>
        <w:tc>
          <w:tcPr>
            <w:tcW w:w="2126" w:type="dxa"/>
          </w:tcPr>
          <w:p w14:paraId="2AB3035E" w14:textId="77777777" w:rsidR="004D7CAB" w:rsidRPr="00386B80" w:rsidRDefault="004D7CAB" w:rsidP="00485F49">
            <w:pPr>
              <w:jc w:val="left"/>
              <w:rPr>
                <w:rFonts w:eastAsia="Times New Roman"/>
                <w:color w:val="222222"/>
                <w:sz w:val="18"/>
                <w:szCs w:val="18"/>
                <w:lang w:eastAsia="en-GB"/>
              </w:rPr>
            </w:pPr>
            <w:r w:rsidRPr="004D7CAB">
              <w:rPr>
                <w:rFonts w:eastAsia="Times New Roman"/>
                <w:color w:val="222222"/>
                <w:sz w:val="18"/>
                <w:szCs w:val="18"/>
                <w:lang w:eastAsia="en-GB"/>
              </w:rPr>
              <w:t>Global Octopus SR</w:t>
            </w:r>
          </w:p>
        </w:tc>
      </w:tr>
    </w:tbl>
    <w:p w14:paraId="5F2E959C" w14:textId="4A3DF9F6" w:rsidR="00F21006" w:rsidRDefault="00F21006" w:rsidP="00581803">
      <w:pPr>
        <w:rPr>
          <w:lang w:eastAsia="en-US"/>
        </w:rPr>
      </w:pPr>
    </w:p>
    <w:p w14:paraId="0FD66B97" w14:textId="1FC9EE3E" w:rsidR="00BB141D" w:rsidRDefault="00BB141D" w:rsidP="00BB141D">
      <w:pPr>
        <w:rPr>
          <w:bCs/>
        </w:rPr>
      </w:pPr>
      <w:r>
        <w:rPr>
          <w:bCs/>
        </w:rPr>
        <w:t xml:space="preserve">These are the three main vehicles that the GMC project works with along the supply chain. A simplified picture of the relationship between these three instruments and different stakeholders is presented in </w:t>
      </w:r>
      <w:r>
        <w:rPr>
          <w:bCs/>
        </w:rPr>
        <w:fldChar w:fldCharType="begin"/>
      </w:r>
      <w:r>
        <w:rPr>
          <w:bCs/>
        </w:rPr>
        <w:instrText xml:space="preserve"> REF _Ref20909901 \h </w:instrText>
      </w:r>
      <w:r>
        <w:rPr>
          <w:bCs/>
        </w:rPr>
      </w:r>
      <w:r>
        <w:rPr>
          <w:bCs/>
        </w:rPr>
        <w:fldChar w:fldCharType="separate"/>
      </w:r>
      <w:r w:rsidR="007B7A8D">
        <w:t xml:space="preserve">Figure </w:t>
      </w:r>
      <w:r w:rsidR="007B7A8D">
        <w:rPr>
          <w:noProof/>
        </w:rPr>
        <w:t>6</w:t>
      </w:r>
      <w:r>
        <w:rPr>
          <w:bCs/>
        </w:rPr>
        <w:fldChar w:fldCharType="end"/>
      </w:r>
      <w:r>
        <w:rPr>
          <w:bCs/>
        </w:rPr>
        <w:t xml:space="preserve"> </w:t>
      </w:r>
      <w:r>
        <w:rPr>
          <w:bCs/>
        </w:rPr>
        <w:fldChar w:fldCharType="begin"/>
      </w:r>
      <w:r>
        <w:rPr>
          <w:bCs/>
        </w:rPr>
        <w:instrText xml:space="preserve"> REF _Ref21087740 \p \h </w:instrText>
      </w:r>
      <w:r>
        <w:rPr>
          <w:bCs/>
        </w:rPr>
      </w:r>
      <w:r>
        <w:rPr>
          <w:bCs/>
        </w:rPr>
        <w:fldChar w:fldCharType="separate"/>
      </w:r>
      <w:r w:rsidR="007B7A8D">
        <w:rPr>
          <w:bCs/>
        </w:rPr>
        <w:t>above</w:t>
      </w:r>
      <w:r>
        <w:rPr>
          <w:bCs/>
        </w:rPr>
        <w:fldChar w:fldCharType="end"/>
      </w:r>
      <w:r>
        <w:rPr>
          <w:bCs/>
        </w:rPr>
        <w:t>. In addition, the project supports the three vehicles with communication tools such as Fishsource and Fisheryprogress, and also by scientific inputs.</w:t>
      </w:r>
    </w:p>
    <w:p w14:paraId="46AB3041" w14:textId="3066F7F2" w:rsidR="00BB141D" w:rsidRDefault="00BB141D" w:rsidP="00581803">
      <w:pPr>
        <w:rPr>
          <w:lang w:eastAsia="en-US"/>
        </w:rPr>
      </w:pPr>
    </w:p>
    <w:p w14:paraId="5CE68DF0" w14:textId="6F37A3E0" w:rsidR="00BB141D" w:rsidRDefault="00BB141D" w:rsidP="00BB141D">
      <w:pPr>
        <w:rPr>
          <w:bCs/>
        </w:rPr>
      </w:pPr>
      <w:r>
        <w:rPr>
          <w:bCs/>
        </w:rPr>
        <w:t xml:space="preserve">It is worth noting that at this central part of the supply chain where the project works, relatively few actors are to be found, in contrast to the large numbers of consumers at one end and fishers at the other. The principal hypothesis in the transforming supply chains is that acting on this central part of the supply chain both nationally and internationally will be most effective in transforming supply chains, as demonstrated in </w:t>
      </w:r>
      <w:r>
        <w:rPr>
          <w:bCs/>
        </w:rPr>
        <w:fldChar w:fldCharType="begin"/>
      </w:r>
      <w:r>
        <w:rPr>
          <w:bCs/>
        </w:rPr>
        <w:instrText xml:space="preserve"> REF _Ref20315407 \h </w:instrText>
      </w:r>
      <w:r>
        <w:rPr>
          <w:bCs/>
        </w:rPr>
      </w:r>
      <w:r>
        <w:rPr>
          <w:bCs/>
        </w:rPr>
        <w:fldChar w:fldCharType="separate"/>
      </w:r>
      <w:r w:rsidR="007B7A8D">
        <w:t xml:space="preserve">Figure </w:t>
      </w:r>
      <w:r w:rsidR="007B7A8D">
        <w:rPr>
          <w:noProof/>
        </w:rPr>
        <w:t>1</w:t>
      </w:r>
      <w:r>
        <w:rPr>
          <w:bCs/>
        </w:rPr>
        <w:fldChar w:fldCharType="end"/>
      </w:r>
      <w:r>
        <w:rPr>
          <w:bCs/>
        </w:rPr>
        <w:t xml:space="preserve"> </w:t>
      </w:r>
      <w:r>
        <w:rPr>
          <w:bCs/>
        </w:rPr>
        <w:fldChar w:fldCharType="begin"/>
      </w:r>
      <w:r>
        <w:rPr>
          <w:bCs/>
        </w:rPr>
        <w:instrText xml:space="preserve"> REF _Ref21336699 \p \h </w:instrText>
      </w:r>
      <w:r>
        <w:rPr>
          <w:bCs/>
        </w:rPr>
      </w:r>
      <w:r>
        <w:rPr>
          <w:bCs/>
        </w:rPr>
        <w:fldChar w:fldCharType="separate"/>
      </w:r>
      <w:r w:rsidR="007B7A8D">
        <w:rPr>
          <w:bCs/>
        </w:rPr>
        <w:t>above</w:t>
      </w:r>
      <w:r>
        <w:rPr>
          <w:bCs/>
        </w:rPr>
        <w:fldChar w:fldCharType="end"/>
      </w:r>
      <w:r>
        <w:rPr>
          <w:bCs/>
        </w:rPr>
        <w:t xml:space="preserve"> in page </w:t>
      </w:r>
      <w:r>
        <w:rPr>
          <w:bCs/>
        </w:rPr>
        <w:fldChar w:fldCharType="begin"/>
      </w:r>
      <w:r>
        <w:rPr>
          <w:bCs/>
        </w:rPr>
        <w:instrText xml:space="preserve"> PAGEREF _Ref21336699 \h </w:instrText>
      </w:r>
      <w:r>
        <w:rPr>
          <w:bCs/>
        </w:rPr>
      </w:r>
      <w:r>
        <w:rPr>
          <w:bCs/>
        </w:rPr>
        <w:fldChar w:fldCharType="separate"/>
      </w:r>
      <w:r w:rsidR="007B7A8D">
        <w:rPr>
          <w:bCs/>
          <w:noProof/>
        </w:rPr>
        <w:t>22</w:t>
      </w:r>
      <w:r>
        <w:rPr>
          <w:bCs/>
        </w:rPr>
        <w:fldChar w:fldCharType="end"/>
      </w:r>
      <w:r>
        <w:rPr>
          <w:bCs/>
        </w:rPr>
        <w:t xml:space="preserve">. </w:t>
      </w:r>
    </w:p>
    <w:p w14:paraId="7D811A9A" w14:textId="77777777" w:rsidR="00BB141D" w:rsidRDefault="00BB141D" w:rsidP="00581803">
      <w:pPr>
        <w:rPr>
          <w:lang w:eastAsia="en-US"/>
        </w:rPr>
      </w:pPr>
    </w:p>
    <w:p w14:paraId="2AAA030A" w14:textId="2CEFE0EE" w:rsidR="00BB141D" w:rsidRDefault="00BB141D" w:rsidP="00BB141D">
      <w:pPr>
        <w:rPr>
          <w:lang w:eastAsia="en-US"/>
        </w:rPr>
      </w:pPr>
      <w:r>
        <w:rPr>
          <w:lang w:eastAsia="en-US"/>
        </w:rPr>
        <w:t xml:space="preserve">In an effort to clarify a rather complex set of actors, </w:t>
      </w:r>
      <w:r>
        <w:rPr>
          <w:lang w:eastAsia="en-US"/>
        </w:rPr>
        <w:fldChar w:fldCharType="begin"/>
      </w:r>
      <w:r>
        <w:rPr>
          <w:lang w:eastAsia="en-US"/>
        </w:rPr>
        <w:instrText xml:space="preserve"> REF _Ref20909901 \h </w:instrText>
      </w:r>
      <w:r>
        <w:rPr>
          <w:lang w:eastAsia="en-US"/>
        </w:rPr>
      </w:r>
      <w:r>
        <w:rPr>
          <w:lang w:eastAsia="en-US"/>
        </w:rPr>
        <w:fldChar w:fldCharType="separate"/>
      </w:r>
      <w:r w:rsidR="007B7A8D">
        <w:t xml:space="preserve">Figure </w:t>
      </w:r>
      <w:r w:rsidR="007B7A8D">
        <w:rPr>
          <w:noProof/>
        </w:rPr>
        <w:t>6</w:t>
      </w:r>
      <w:r>
        <w:rPr>
          <w:lang w:eastAsia="en-US"/>
        </w:rPr>
        <w:fldChar w:fldCharType="end"/>
      </w:r>
      <w:r>
        <w:rPr>
          <w:lang w:eastAsia="en-US"/>
        </w:rPr>
        <w:t xml:space="preserve"> </w:t>
      </w:r>
      <w:r>
        <w:rPr>
          <w:lang w:eastAsia="en-US"/>
        </w:rPr>
        <w:fldChar w:fldCharType="begin"/>
      </w:r>
      <w:r>
        <w:rPr>
          <w:lang w:eastAsia="en-US"/>
        </w:rPr>
        <w:instrText xml:space="preserve"> REF _Ref21336861 \p \h </w:instrText>
      </w:r>
      <w:r>
        <w:rPr>
          <w:lang w:eastAsia="en-US"/>
        </w:rPr>
      </w:r>
      <w:r>
        <w:rPr>
          <w:lang w:eastAsia="en-US"/>
        </w:rPr>
        <w:fldChar w:fldCharType="separate"/>
      </w:r>
      <w:r w:rsidR="007B7A8D">
        <w:rPr>
          <w:lang w:eastAsia="en-US"/>
        </w:rPr>
        <w:t>above</w:t>
      </w:r>
      <w:r>
        <w:rPr>
          <w:lang w:eastAsia="en-US"/>
        </w:rPr>
        <w:fldChar w:fldCharType="end"/>
      </w:r>
      <w:r>
        <w:rPr>
          <w:lang w:eastAsia="en-US"/>
        </w:rPr>
        <w:t xml:space="preserve"> shows the necessary overlaps between the three main vehicles that the project uses for change. Of course, the FIPs do involve government stakeholders, and a Platform might include an international wholesaler, but the emphasis in a FIP is much more towards a section of the fishery led, for sustainability, by the private sector, and in a Platform more towards the whole fishery led, for sustainability, by the government.</w:t>
      </w:r>
    </w:p>
    <w:p w14:paraId="57435499" w14:textId="77777777" w:rsidR="00BB141D" w:rsidRDefault="00BB141D" w:rsidP="00BB141D">
      <w:pPr>
        <w:rPr>
          <w:lang w:eastAsia="en-US"/>
        </w:rPr>
      </w:pPr>
    </w:p>
    <w:p w14:paraId="4D1153BD" w14:textId="52B2217D" w:rsidR="00BB141D" w:rsidRDefault="00BB141D" w:rsidP="00BB141D">
      <w:pPr>
        <w:rPr>
          <w:lang w:eastAsia="en-US"/>
        </w:rPr>
      </w:pPr>
      <w:r>
        <w:rPr>
          <w:lang w:eastAsia="en-US"/>
        </w:rPr>
        <w:t xml:space="preserve">Precise examples from the project of the composition and relationship between these different instruments and their membership is provided in </w:t>
      </w:r>
      <w:r>
        <w:rPr>
          <w:lang w:eastAsia="en-US"/>
        </w:rPr>
        <w:fldChar w:fldCharType="begin"/>
      </w:r>
      <w:r>
        <w:rPr>
          <w:lang w:eastAsia="en-US"/>
        </w:rPr>
        <w:instrText xml:space="preserve"> REF _Ref20905849 \h </w:instrText>
      </w:r>
      <w:r>
        <w:rPr>
          <w:lang w:eastAsia="en-US"/>
        </w:rPr>
      </w:r>
      <w:r>
        <w:rPr>
          <w:lang w:eastAsia="en-US"/>
        </w:rPr>
        <w:fldChar w:fldCharType="separate"/>
      </w:r>
      <w:r w:rsidR="007B7A8D">
        <w:t xml:space="preserve">Table </w:t>
      </w:r>
      <w:r w:rsidR="007B7A8D">
        <w:rPr>
          <w:noProof/>
        </w:rPr>
        <w:t>2</w:t>
      </w:r>
      <w:r>
        <w:rPr>
          <w:lang w:eastAsia="en-US"/>
        </w:rPr>
        <w:fldChar w:fldCharType="end"/>
      </w:r>
      <w:r>
        <w:rPr>
          <w:lang w:eastAsia="en-US"/>
        </w:rPr>
        <w:t xml:space="preserve"> </w:t>
      </w:r>
      <w:r>
        <w:rPr>
          <w:lang w:eastAsia="en-US"/>
        </w:rPr>
        <w:fldChar w:fldCharType="begin"/>
      </w:r>
      <w:r>
        <w:rPr>
          <w:lang w:eastAsia="en-US"/>
        </w:rPr>
        <w:instrText xml:space="preserve"> REF _Ref21337118 \p \h </w:instrText>
      </w:r>
      <w:r>
        <w:rPr>
          <w:lang w:eastAsia="en-US"/>
        </w:rPr>
      </w:r>
      <w:r>
        <w:rPr>
          <w:lang w:eastAsia="en-US"/>
        </w:rPr>
        <w:fldChar w:fldCharType="separate"/>
      </w:r>
      <w:r w:rsidR="007B7A8D">
        <w:rPr>
          <w:lang w:eastAsia="en-US"/>
        </w:rPr>
        <w:t>above</w:t>
      </w:r>
      <w:r>
        <w:rPr>
          <w:lang w:eastAsia="en-US"/>
        </w:rPr>
        <w:fldChar w:fldCharType="end"/>
      </w:r>
      <w:r>
        <w:rPr>
          <w:lang w:eastAsia="en-US"/>
        </w:rPr>
        <w:t>.</w:t>
      </w:r>
    </w:p>
    <w:p w14:paraId="6DBBE107" w14:textId="5BB4A8A0" w:rsidR="00BB141D" w:rsidRDefault="00BB141D" w:rsidP="00581803">
      <w:pPr>
        <w:rPr>
          <w:lang w:eastAsia="en-US"/>
        </w:rPr>
      </w:pPr>
    </w:p>
    <w:p w14:paraId="192E5AB0" w14:textId="77777777" w:rsidR="00112463" w:rsidRDefault="00112463" w:rsidP="00112463">
      <w:r>
        <w:t>The MTR finds that the barriers and the project’s way of addressing them have continued relevance.</w:t>
      </w:r>
    </w:p>
    <w:p w14:paraId="6D8090EE" w14:textId="77777777" w:rsidR="00732855" w:rsidRDefault="009E6E78" w:rsidP="00732855">
      <w:pPr>
        <w:pStyle w:val="WWFHeading3"/>
      </w:pPr>
      <w:bookmarkStart w:id="95" w:name="_Toc21678123"/>
      <w:bookmarkStart w:id="96" w:name="_Toc25569655"/>
      <w:r>
        <w:t>Project design</w:t>
      </w:r>
      <w:bookmarkEnd w:id="95"/>
      <w:bookmarkEnd w:id="96"/>
    </w:p>
    <w:p w14:paraId="7844EAED" w14:textId="77777777" w:rsidR="0091143D" w:rsidRPr="00B005E5" w:rsidRDefault="0091143D" w:rsidP="0091143D"/>
    <w:p w14:paraId="06F578AB" w14:textId="77777777" w:rsidR="00DC3739" w:rsidRDefault="004C0702" w:rsidP="00074AC0">
      <w:pPr>
        <w:rPr>
          <w:sz w:val="21"/>
          <w:szCs w:val="21"/>
          <w:lang w:val="en" w:eastAsia="en-GB"/>
        </w:rPr>
      </w:pPr>
      <w:r w:rsidRPr="00C879E2">
        <w:t>The project design takes cognisance of the fact that UNDP’s experience is primarily related to interactions with government institutions and with end beneficiaries of interventions</w:t>
      </w:r>
      <w:r w:rsidR="00B70D5E">
        <w:t>, and both of these primarily</w:t>
      </w:r>
      <w:r w:rsidRPr="00C879E2">
        <w:t xml:space="preserve"> related to poverty reduction. UNDP does not historically have the institutional experience with the large-scale private sector, as required by the theory of change</w:t>
      </w:r>
      <w:r w:rsidR="00B70D5E">
        <w:t xml:space="preserve"> of this project</w:t>
      </w:r>
      <w:r w:rsidRPr="00C879E2">
        <w:t>. The Sustainable Fisheries Partnership SFP’s</w:t>
      </w:r>
      <w:r w:rsidR="00C879E2" w:rsidRPr="00C879E2">
        <w:t xml:space="preserve"> </w:t>
      </w:r>
      <w:r w:rsidR="00C879E2">
        <w:t xml:space="preserve">mission </w:t>
      </w:r>
      <w:r w:rsidR="00C879E2" w:rsidRPr="00C879E2">
        <w:t>is to engage and cataly</w:t>
      </w:r>
      <w:r w:rsidR="00C879E2">
        <w:t>s</w:t>
      </w:r>
      <w:r w:rsidR="00C879E2" w:rsidRPr="00C879E2">
        <w:t>e global seafood supply chains in rebuilding depleted fish stocks and reducing the environmental impacts of fishing and fish farming.</w:t>
      </w:r>
      <w:r w:rsidR="00C879E2">
        <w:t xml:space="preserve"> </w:t>
      </w:r>
      <w:r w:rsidR="00C879E2" w:rsidRPr="00C879E2">
        <w:t>SFP fills a specific gap between industry and the marine conservation community, utilizing the power of the private sector to help less well-managed fisheries meet the environmental requirements of major markets.</w:t>
      </w:r>
      <w:r w:rsidRPr="00C879E2">
        <w:t xml:space="preserve">  </w:t>
      </w:r>
      <w:r w:rsidR="00DC3739" w:rsidRPr="00C879E2">
        <w:t xml:space="preserve">Complementarity between UNDP </w:t>
      </w:r>
      <w:r w:rsidR="00C879E2">
        <w:t>and</w:t>
      </w:r>
      <w:r w:rsidR="00DC3739" w:rsidRPr="00C879E2">
        <w:t xml:space="preserve"> SFP is</w:t>
      </w:r>
      <w:r w:rsidR="00DC3739">
        <w:rPr>
          <w:sz w:val="21"/>
          <w:szCs w:val="21"/>
          <w:lang w:val="en" w:eastAsia="en-GB"/>
        </w:rPr>
        <w:t xml:space="preserve"> innovative and potentially powerful</w:t>
      </w:r>
      <w:r w:rsidR="00C879E2">
        <w:rPr>
          <w:sz w:val="21"/>
          <w:szCs w:val="21"/>
          <w:lang w:val="en" w:eastAsia="en-GB"/>
        </w:rPr>
        <w:t>.</w:t>
      </w:r>
    </w:p>
    <w:p w14:paraId="1222E143" w14:textId="77777777" w:rsidR="00DC3739" w:rsidRPr="00110555" w:rsidRDefault="00DC3739" w:rsidP="00074AC0">
      <w:pPr>
        <w:rPr>
          <w:szCs w:val="24"/>
          <w:lang w:val="en" w:eastAsia="en-GB"/>
        </w:rPr>
      </w:pPr>
    </w:p>
    <w:p w14:paraId="5F287019" w14:textId="77777777" w:rsidR="00C879E2" w:rsidRPr="00110555" w:rsidRDefault="00C879E2" w:rsidP="00074AC0">
      <w:pPr>
        <w:rPr>
          <w:szCs w:val="24"/>
          <w:lang w:val="en" w:eastAsia="en-GB"/>
        </w:rPr>
      </w:pPr>
      <w:r w:rsidRPr="00110555">
        <w:rPr>
          <w:szCs w:val="24"/>
          <w:lang w:val="en" w:eastAsia="en-GB"/>
        </w:rPr>
        <w:t>As demonstrated above, the project is focused around six Outcomes, grouped into four Components, and works in four countries. Whereas this is a complex set-up, it does in theory permit this project to draw lessons from the different countries and fisheries that would be involved. Overall coordination is ensured in project design by an International Project Coordinating Unit (IPCU), and critically</w:t>
      </w:r>
      <w:r w:rsidR="007F420E" w:rsidRPr="00110555">
        <w:rPr>
          <w:szCs w:val="24"/>
          <w:lang w:val="en" w:eastAsia="en-GB"/>
        </w:rPr>
        <w:t xml:space="preserve">, </w:t>
      </w:r>
      <w:r w:rsidRPr="00110555">
        <w:rPr>
          <w:szCs w:val="24"/>
          <w:lang w:val="en" w:eastAsia="en-GB"/>
        </w:rPr>
        <w:t xml:space="preserve">one Expert for each one of the components. Overall coordination is ensured by an </w:t>
      </w:r>
      <w:r w:rsidR="007F420E" w:rsidRPr="00110555">
        <w:rPr>
          <w:szCs w:val="24"/>
          <w:lang w:val="en" w:eastAsia="en-GB"/>
        </w:rPr>
        <w:t>overarching</w:t>
      </w:r>
      <w:r w:rsidRPr="00110555">
        <w:rPr>
          <w:szCs w:val="24"/>
          <w:lang w:val="en" w:eastAsia="en-GB"/>
        </w:rPr>
        <w:t xml:space="preserve"> steering committee and national coordination by national steering committees</w:t>
      </w:r>
      <w:r w:rsidR="007F420E" w:rsidRPr="00110555">
        <w:rPr>
          <w:szCs w:val="24"/>
          <w:lang w:val="en" w:eastAsia="en-GB"/>
        </w:rPr>
        <w:t xml:space="preserve"> for the project</w:t>
      </w:r>
      <w:r w:rsidRPr="00110555">
        <w:rPr>
          <w:szCs w:val="24"/>
          <w:lang w:val="en" w:eastAsia="en-GB"/>
        </w:rPr>
        <w:t>. Overall technical guidance is ensured by a Technical Advisor Group.</w:t>
      </w:r>
    </w:p>
    <w:p w14:paraId="2D616818" w14:textId="77777777" w:rsidR="00C879E2" w:rsidRPr="00110555" w:rsidRDefault="00C879E2" w:rsidP="00074AC0">
      <w:pPr>
        <w:rPr>
          <w:szCs w:val="24"/>
          <w:lang w:val="en" w:eastAsia="en-GB"/>
        </w:rPr>
      </w:pPr>
    </w:p>
    <w:p w14:paraId="0CE3219C" w14:textId="77777777" w:rsidR="0033729A" w:rsidRPr="00110555" w:rsidRDefault="0033729A" w:rsidP="00074AC0">
      <w:pPr>
        <w:rPr>
          <w:szCs w:val="24"/>
          <w:lang w:val="en" w:eastAsia="en-GB"/>
        </w:rPr>
      </w:pPr>
      <w:r w:rsidRPr="00110555">
        <w:rPr>
          <w:szCs w:val="24"/>
          <w:lang w:val="en" w:eastAsia="en-GB"/>
        </w:rPr>
        <w:t>As demonstrated in section 3, the project addresses a relevant series of problems. The theory of change of the project is logical and causal changes are likely to take place</w:t>
      </w:r>
      <w:r w:rsidR="007F420E" w:rsidRPr="00110555">
        <w:rPr>
          <w:szCs w:val="24"/>
          <w:lang w:val="en" w:eastAsia="en-GB"/>
        </w:rPr>
        <w:t xml:space="preserve"> if implementation is</w:t>
      </w:r>
      <w:r w:rsidRPr="00110555">
        <w:rPr>
          <w:szCs w:val="24"/>
          <w:lang w:val="en" w:eastAsia="en-GB"/>
        </w:rPr>
        <w:t xml:space="preserve"> efficient and effective. Of course, a given change in demand for sustainable seafood might not necessarily bring about a proportional change in sustainable fish stocks or livelihoods.</w:t>
      </w:r>
    </w:p>
    <w:p w14:paraId="008D1CB1" w14:textId="77777777" w:rsidR="00B64D7B" w:rsidRPr="00110555" w:rsidRDefault="00B64D7B" w:rsidP="00074AC0">
      <w:pPr>
        <w:rPr>
          <w:szCs w:val="24"/>
          <w:lang w:val="en" w:eastAsia="en-GB"/>
        </w:rPr>
      </w:pPr>
    </w:p>
    <w:p w14:paraId="40925C90" w14:textId="79153FE9" w:rsidR="00B64D7B" w:rsidRPr="00110555" w:rsidRDefault="00B64D7B" w:rsidP="00074AC0">
      <w:pPr>
        <w:rPr>
          <w:szCs w:val="24"/>
          <w:lang w:val="en" w:eastAsia="en-GB"/>
        </w:rPr>
      </w:pPr>
      <w:r w:rsidRPr="00110555">
        <w:rPr>
          <w:szCs w:val="24"/>
          <w:lang w:val="en" w:eastAsia="en-GB"/>
        </w:rPr>
        <w:t>The project directly addresses certain factors, such as demand</w:t>
      </w:r>
      <w:r w:rsidR="009F2646" w:rsidRPr="00110555">
        <w:rPr>
          <w:szCs w:val="24"/>
          <w:lang w:val="en" w:eastAsia="en-GB"/>
        </w:rPr>
        <w:t xml:space="preserve"> (using the supply</w:t>
      </w:r>
      <w:r w:rsidR="006C27CC" w:rsidRPr="00110555">
        <w:rPr>
          <w:szCs w:val="24"/>
          <w:lang w:val="en" w:eastAsia="en-GB"/>
        </w:rPr>
        <w:t xml:space="preserve"> </w:t>
      </w:r>
      <w:r w:rsidR="009F2646" w:rsidRPr="00110555">
        <w:rPr>
          <w:szCs w:val="24"/>
          <w:lang w:val="en" w:eastAsia="en-GB"/>
        </w:rPr>
        <w:t>chain and market forces)</w:t>
      </w:r>
      <w:r w:rsidRPr="00110555">
        <w:rPr>
          <w:szCs w:val="24"/>
          <w:lang w:val="en" w:eastAsia="en-GB"/>
        </w:rPr>
        <w:t>, weaknesses in fisheries management, public-private discourse and science. Others factors are addressed indirectly in the plans produced by the FIPs and the Platforms. These include monitoring, control and surveillance, and technology.</w:t>
      </w:r>
    </w:p>
    <w:p w14:paraId="49F5C4DF" w14:textId="77777777" w:rsidR="00B64D7B" w:rsidRPr="00110555" w:rsidRDefault="00B64D7B" w:rsidP="00074AC0">
      <w:pPr>
        <w:rPr>
          <w:rFonts w:cstheme="minorHAnsi"/>
          <w:szCs w:val="24"/>
          <w:lang w:val="en" w:eastAsia="en-GB"/>
        </w:rPr>
      </w:pPr>
    </w:p>
    <w:p w14:paraId="748E8C08" w14:textId="38B20736" w:rsidR="007F4082" w:rsidRPr="00110555" w:rsidRDefault="00CA4BF7" w:rsidP="00074AC0">
      <w:pPr>
        <w:rPr>
          <w:rFonts w:cstheme="minorHAnsi"/>
          <w:szCs w:val="24"/>
          <w:lang w:val="en" w:eastAsia="en-GB"/>
        </w:rPr>
      </w:pPr>
      <w:r w:rsidRPr="00110555">
        <w:rPr>
          <w:rFonts w:cstheme="minorHAnsi"/>
          <w:szCs w:val="24"/>
          <w:lang w:val="en" w:eastAsia="en-GB"/>
        </w:rPr>
        <w:t xml:space="preserve">There are </w:t>
      </w:r>
      <w:r w:rsidR="002932A9" w:rsidRPr="00110555">
        <w:rPr>
          <w:rFonts w:cstheme="minorHAnsi"/>
          <w:szCs w:val="24"/>
          <w:lang w:val="en" w:eastAsia="en-GB"/>
        </w:rPr>
        <w:t>five</w:t>
      </w:r>
      <w:r w:rsidR="00302824" w:rsidRPr="00110555">
        <w:rPr>
          <w:rFonts w:cstheme="minorHAnsi"/>
          <w:szCs w:val="24"/>
          <w:lang w:val="en" w:eastAsia="en-GB"/>
        </w:rPr>
        <w:t xml:space="preserve"> </w:t>
      </w:r>
      <w:r w:rsidRPr="00110555">
        <w:rPr>
          <w:rFonts w:cstheme="minorHAnsi"/>
          <w:szCs w:val="24"/>
          <w:lang w:val="en" w:eastAsia="en-GB"/>
        </w:rPr>
        <w:t>weaknesses in project design</w:t>
      </w:r>
      <w:r w:rsidR="00B37474" w:rsidRPr="00110555">
        <w:rPr>
          <w:rFonts w:cstheme="minorHAnsi"/>
          <w:szCs w:val="24"/>
          <w:lang w:val="en" w:eastAsia="en-GB"/>
        </w:rPr>
        <w:t xml:space="preserve"> that have manifested themselves in implementation</w:t>
      </w:r>
      <w:r w:rsidRPr="00110555">
        <w:rPr>
          <w:rFonts w:cstheme="minorHAnsi"/>
          <w:szCs w:val="24"/>
          <w:lang w:val="en" w:eastAsia="en-GB"/>
        </w:rPr>
        <w:t>. First, t</w:t>
      </w:r>
      <w:r w:rsidR="007F4082" w:rsidRPr="00110555">
        <w:rPr>
          <w:rFonts w:cstheme="minorHAnsi"/>
          <w:szCs w:val="24"/>
          <w:lang w:val="en" w:eastAsia="en-GB"/>
        </w:rPr>
        <w:t>he project envisages national steering committees, but the remit of these is not entirely clear</w:t>
      </w:r>
      <w:r w:rsidR="00CA0485" w:rsidRPr="00110555">
        <w:rPr>
          <w:rFonts w:cstheme="minorHAnsi"/>
          <w:szCs w:val="24"/>
          <w:lang w:val="en" w:eastAsia="en-GB"/>
        </w:rPr>
        <w:t xml:space="preserve"> in the ProDoc</w:t>
      </w:r>
      <w:r w:rsidR="00CA0485" w:rsidRPr="00110555">
        <w:rPr>
          <w:rStyle w:val="Refdenotaalpie"/>
          <w:rFonts w:asciiTheme="minorHAnsi" w:hAnsiTheme="minorHAnsi" w:cstheme="minorHAnsi"/>
          <w:sz w:val="24"/>
          <w:szCs w:val="24"/>
          <w:lang w:val="en" w:eastAsia="en-GB"/>
        </w:rPr>
        <w:footnoteReference w:id="42"/>
      </w:r>
      <w:r w:rsidR="007F4082" w:rsidRPr="00110555">
        <w:rPr>
          <w:rFonts w:cstheme="minorHAnsi"/>
          <w:szCs w:val="24"/>
          <w:lang w:val="en" w:eastAsia="en-GB"/>
        </w:rPr>
        <w:t xml:space="preserve"> As will become manifest in section </w:t>
      </w:r>
      <w:r w:rsidR="007F4082" w:rsidRPr="00110555">
        <w:rPr>
          <w:rFonts w:cstheme="minorHAnsi"/>
          <w:szCs w:val="24"/>
          <w:lang w:val="en" w:eastAsia="en-GB"/>
        </w:rPr>
        <w:fldChar w:fldCharType="begin"/>
      </w:r>
      <w:r w:rsidR="007F4082" w:rsidRPr="00110555">
        <w:rPr>
          <w:rFonts w:cstheme="minorHAnsi"/>
          <w:szCs w:val="24"/>
          <w:lang w:val="en" w:eastAsia="en-GB"/>
        </w:rPr>
        <w:instrText xml:space="preserve"> REF _Ref21338389 \r \h </w:instrText>
      </w:r>
      <w:r w:rsidR="00110555" w:rsidRPr="00110555">
        <w:rPr>
          <w:rFonts w:cstheme="minorHAnsi"/>
          <w:szCs w:val="24"/>
          <w:lang w:val="en" w:eastAsia="en-GB"/>
        </w:rPr>
        <w:instrText xml:space="preserve"> \* MERGEFORMAT </w:instrText>
      </w:r>
      <w:r w:rsidR="007F4082" w:rsidRPr="00110555">
        <w:rPr>
          <w:rFonts w:cstheme="minorHAnsi"/>
          <w:szCs w:val="24"/>
          <w:lang w:val="en" w:eastAsia="en-GB"/>
        </w:rPr>
      </w:r>
      <w:r w:rsidR="007F4082" w:rsidRPr="00110555">
        <w:rPr>
          <w:rFonts w:cstheme="minorHAnsi"/>
          <w:szCs w:val="24"/>
          <w:lang w:val="en" w:eastAsia="en-GB"/>
        </w:rPr>
        <w:fldChar w:fldCharType="separate"/>
      </w:r>
      <w:r w:rsidR="007B7A8D">
        <w:rPr>
          <w:rFonts w:cstheme="minorHAnsi"/>
          <w:szCs w:val="24"/>
          <w:lang w:val="en" w:eastAsia="en-GB"/>
        </w:rPr>
        <w:t>5.3</w:t>
      </w:r>
      <w:r w:rsidR="007F4082" w:rsidRPr="00110555">
        <w:rPr>
          <w:rFonts w:cstheme="minorHAnsi"/>
          <w:szCs w:val="24"/>
          <w:lang w:val="en" w:eastAsia="en-GB"/>
        </w:rPr>
        <w:fldChar w:fldCharType="end"/>
      </w:r>
      <w:r w:rsidR="007F4082" w:rsidRPr="00110555">
        <w:rPr>
          <w:rFonts w:cstheme="minorHAnsi"/>
          <w:szCs w:val="24"/>
          <w:lang w:val="en" w:eastAsia="en-GB"/>
        </w:rPr>
        <w:t xml:space="preserve">, this has meant that some of them have </w:t>
      </w:r>
      <w:r w:rsidR="007F420E" w:rsidRPr="00110555">
        <w:rPr>
          <w:rFonts w:cstheme="minorHAnsi"/>
          <w:szCs w:val="24"/>
          <w:lang w:val="en" w:eastAsia="en-GB"/>
        </w:rPr>
        <w:t>focused</w:t>
      </w:r>
      <w:r w:rsidR="007F4082" w:rsidRPr="00110555">
        <w:rPr>
          <w:rFonts w:cstheme="minorHAnsi"/>
          <w:szCs w:val="24"/>
          <w:lang w:val="en" w:eastAsia="en-GB"/>
        </w:rPr>
        <w:t xml:space="preserve"> on </w:t>
      </w:r>
      <w:r w:rsidRPr="00110555">
        <w:rPr>
          <w:rFonts w:cstheme="minorHAnsi"/>
          <w:szCs w:val="24"/>
          <w:lang w:val="en" w:eastAsia="en-GB"/>
        </w:rPr>
        <w:t>Component</w:t>
      </w:r>
      <w:r w:rsidR="007F4082" w:rsidRPr="00110555">
        <w:rPr>
          <w:rFonts w:cstheme="minorHAnsi"/>
          <w:szCs w:val="24"/>
          <w:lang w:val="en" w:eastAsia="en-GB"/>
        </w:rPr>
        <w:t xml:space="preserve"> 2</w:t>
      </w:r>
      <w:r w:rsidRPr="00110555">
        <w:rPr>
          <w:rFonts w:cstheme="minorHAnsi"/>
          <w:szCs w:val="24"/>
          <w:lang w:val="en" w:eastAsia="en-GB"/>
        </w:rPr>
        <w:t xml:space="preserve"> (platforms)</w:t>
      </w:r>
      <w:r w:rsidR="007F4082" w:rsidRPr="00110555">
        <w:rPr>
          <w:rFonts w:cstheme="minorHAnsi"/>
          <w:szCs w:val="24"/>
          <w:lang w:val="en" w:eastAsia="en-GB"/>
        </w:rPr>
        <w:t xml:space="preserve">, with the other components not being considered. Thus, the potential complementarity between the </w:t>
      </w:r>
      <w:r w:rsidRPr="00110555">
        <w:rPr>
          <w:rFonts w:cstheme="minorHAnsi"/>
          <w:szCs w:val="24"/>
          <w:lang w:val="en" w:eastAsia="en-GB"/>
        </w:rPr>
        <w:t>Components within countries was weakened by not making this clear.</w:t>
      </w:r>
    </w:p>
    <w:p w14:paraId="1B9EF3C3" w14:textId="77777777" w:rsidR="00CA4BF7" w:rsidRPr="00110555" w:rsidRDefault="00CA4BF7" w:rsidP="00074AC0">
      <w:pPr>
        <w:rPr>
          <w:rFonts w:cstheme="minorHAnsi"/>
          <w:szCs w:val="24"/>
          <w:lang w:val="en" w:eastAsia="en-GB"/>
        </w:rPr>
      </w:pPr>
    </w:p>
    <w:p w14:paraId="3BFA4633" w14:textId="77777777" w:rsidR="00CA4BF7" w:rsidRPr="00110555" w:rsidRDefault="00CA4BF7" w:rsidP="00074AC0">
      <w:pPr>
        <w:rPr>
          <w:rFonts w:cstheme="minorHAnsi"/>
          <w:szCs w:val="24"/>
          <w:lang w:val="en" w:eastAsia="en-GB"/>
        </w:rPr>
      </w:pPr>
      <w:r w:rsidRPr="00110555">
        <w:rPr>
          <w:rFonts w:cstheme="minorHAnsi"/>
          <w:szCs w:val="24"/>
          <w:lang w:val="en" w:eastAsia="en-GB"/>
        </w:rPr>
        <w:t xml:space="preserve">Second, </w:t>
      </w:r>
      <w:r w:rsidR="007F420E" w:rsidRPr="00110555">
        <w:rPr>
          <w:rFonts w:cstheme="minorHAnsi"/>
          <w:szCs w:val="24"/>
          <w:lang w:val="en" w:eastAsia="en-GB"/>
        </w:rPr>
        <w:t>naming</w:t>
      </w:r>
      <w:r w:rsidRPr="00110555">
        <w:rPr>
          <w:rFonts w:cstheme="minorHAnsi"/>
          <w:szCs w:val="24"/>
          <w:lang w:val="en" w:eastAsia="en-GB"/>
        </w:rPr>
        <w:t xml:space="preserve"> the GEF-financed staff in country National Platform Coordinators, and indicating that the Platforms </w:t>
      </w:r>
      <w:r w:rsidRPr="00110555">
        <w:rPr>
          <w:rFonts w:cstheme="minorHAnsi"/>
          <w:i/>
          <w:iCs/>
          <w:szCs w:val="24"/>
          <w:lang w:val="en" w:eastAsia="en-GB"/>
        </w:rPr>
        <w:t>will be</w:t>
      </w:r>
      <w:r w:rsidRPr="00110555">
        <w:rPr>
          <w:rFonts w:cstheme="minorHAnsi"/>
          <w:szCs w:val="24"/>
          <w:lang w:val="en" w:eastAsia="en-GB"/>
        </w:rPr>
        <w:t xml:space="preserve"> handed over to government, potentially reduces </w:t>
      </w:r>
      <w:r w:rsidR="007F420E" w:rsidRPr="00110555">
        <w:rPr>
          <w:rFonts w:cstheme="minorHAnsi"/>
          <w:szCs w:val="24"/>
          <w:lang w:val="en" w:eastAsia="en-GB"/>
        </w:rPr>
        <w:t>government</w:t>
      </w:r>
      <w:r w:rsidRPr="00110555">
        <w:rPr>
          <w:rFonts w:cstheme="minorHAnsi"/>
          <w:szCs w:val="24"/>
          <w:lang w:val="en" w:eastAsia="en-GB"/>
        </w:rPr>
        <w:t xml:space="preserve"> ownership. </w:t>
      </w:r>
      <w:r w:rsidR="00A44024" w:rsidRPr="00110555">
        <w:rPr>
          <w:rFonts w:cstheme="minorHAnsi"/>
          <w:szCs w:val="24"/>
          <w:lang w:val="en" w:eastAsia="en-GB"/>
        </w:rPr>
        <w:t>An alternative and perhaps better route would have been that adopted by the Philippines of its own accord: the relevant head of department is National Platform Coordinator and the GEF financed staff takes an advisory role.</w:t>
      </w:r>
    </w:p>
    <w:p w14:paraId="0B63DB83" w14:textId="77777777" w:rsidR="007F4082" w:rsidRPr="00110555" w:rsidRDefault="007F4082" w:rsidP="00074AC0">
      <w:pPr>
        <w:rPr>
          <w:rFonts w:cstheme="minorHAnsi"/>
          <w:szCs w:val="24"/>
          <w:lang w:val="en" w:eastAsia="en-GB"/>
        </w:rPr>
      </w:pPr>
    </w:p>
    <w:p w14:paraId="10E8E0EC" w14:textId="714B6289" w:rsidR="00B64D7B" w:rsidRPr="00110555" w:rsidRDefault="00B64D7B" w:rsidP="00074AC0">
      <w:pPr>
        <w:rPr>
          <w:rFonts w:cstheme="minorHAnsi"/>
          <w:szCs w:val="24"/>
          <w:lang w:val="en" w:eastAsia="en-GB"/>
        </w:rPr>
      </w:pPr>
      <w:r w:rsidRPr="00110555">
        <w:rPr>
          <w:rFonts w:cstheme="minorHAnsi"/>
          <w:szCs w:val="24"/>
          <w:lang w:val="en" w:eastAsia="en-GB"/>
        </w:rPr>
        <w:t>T</w:t>
      </w:r>
      <w:r w:rsidR="00CA4BF7" w:rsidRPr="00110555">
        <w:rPr>
          <w:rFonts w:cstheme="minorHAnsi"/>
          <w:szCs w:val="24"/>
          <w:lang w:val="en" w:eastAsia="en-GB"/>
        </w:rPr>
        <w:t>hird, t</w:t>
      </w:r>
      <w:r w:rsidRPr="00110555">
        <w:rPr>
          <w:rFonts w:cstheme="minorHAnsi"/>
          <w:szCs w:val="24"/>
          <w:lang w:val="en" w:eastAsia="en-GB"/>
        </w:rPr>
        <w:t xml:space="preserve">he project promotes the development of Fishery Action Plans under the FIPs, to be financed by the private sector, and the development of </w:t>
      </w:r>
      <w:r w:rsidR="00054337" w:rsidRPr="00110555">
        <w:rPr>
          <w:rFonts w:cstheme="minorHAnsi"/>
          <w:szCs w:val="24"/>
          <w:lang w:val="en" w:eastAsia="en-GB"/>
        </w:rPr>
        <w:t>five-year</w:t>
      </w:r>
      <w:r w:rsidRPr="00110555">
        <w:rPr>
          <w:rFonts w:cstheme="minorHAnsi"/>
          <w:szCs w:val="24"/>
          <w:lang w:val="en" w:eastAsia="en-GB"/>
        </w:rPr>
        <w:t xml:space="preserve"> strategies and Sustainable Fishery Action Plans under the Platforms. Despite an indicator regarding financing of FIPs, and the integration of monitoring mechanisms for implementation, little is envisaged regarding financing these initiatives. Financing and follow through are key to </w:t>
      </w:r>
      <w:r w:rsidR="00A65AB7" w:rsidRPr="00110555">
        <w:rPr>
          <w:rFonts w:cstheme="minorHAnsi"/>
          <w:szCs w:val="24"/>
          <w:lang w:val="en" w:eastAsia="en-GB"/>
        </w:rPr>
        <w:t>legitimizing</w:t>
      </w:r>
      <w:r w:rsidRPr="00110555">
        <w:rPr>
          <w:rFonts w:cstheme="minorHAnsi"/>
          <w:szCs w:val="24"/>
          <w:lang w:val="en" w:eastAsia="en-GB"/>
        </w:rPr>
        <w:t xml:space="preserve"> the processes supported by the project. Whereas it would not be incumbent on the project to finance the initiatives</w:t>
      </w:r>
      <w:r w:rsidR="007F420E" w:rsidRPr="00110555">
        <w:rPr>
          <w:rFonts w:cstheme="minorHAnsi"/>
          <w:szCs w:val="24"/>
          <w:lang w:val="en" w:eastAsia="en-GB"/>
        </w:rPr>
        <w:t xml:space="preserve"> itself (and the ProDoc very clearly says it should not finance FIPs, for example)</w:t>
      </w:r>
      <w:r w:rsidRPr="00110555">
        <w:rPr>
          <w:rFonts w:cstheme="minorHAnsi"/>
          <w:szCs w:val="24"/>
          <w:lang w:val="en" w:eastAsia="en-GB"/>
        </w:rPr>
        <w:t xml:space="preserve">, </w:t>
      </w:r>
      <w:r w:rsidR="007F420E" w:rsidRPr="00110555">
        <w:rPr>
          <w:rFonts w:cstheme="minorHAnsi"/>
          <w:szCs w:val="24"/>
          <w:lang w:val="en" w:eastAsia="en-GB"/>
        </w:rPr>
        <w:t>finance</w:t>
      </w:r>
      <w:r w:rsidRPr="00110555">
        <w:rPr>
          <w:rFonts w:cstheme="minorHAnsi"/>
          <w:szCs w:val="24"/>
          <w:lang w:val="en" w:eastAsia="en-GB"/>
        </w:rPr>
        <w:t xml:space="preserve"> may yet prove to be a weak point in project design.</w:t>
      </w:r>
    </w:p>
    <w:p w14:paraId="51097747" w14:textId="28746A58" w:rsidR="0033729A" w:rsidRPr="00110555" w:rsidRDefault="0033729A" w:rsidP="00074AC0">
      <w:pPr>
        <w:rPr>
          <w:rFonts w:cstheme="minorHAnsi"/>
          <w:szCs w:val="24"/>
          <w:lang w:val="en" w:eastAsia="en-GB"/>
        </w:rPr>
      </w:pPr>
    </w:p>
    <w:p w14:paraId="15207123" w14:textId="1B63767E" w:rsidR="00302824" w:rsidRPr="00110555" w:rsidRDefault="00302824" w:rsidP="00074AC0">
      <w:pPr>
        <w:rPr>
          <w:rFonts w:cstheme="minorHAnsi"/>
          <w:szCs w:val="24"/>
          <w:lang w:val="en" w:eastAsia="en-GB"/>
        </w:rPr>
      </w:pPr>
      <w:r w:rsidRPr="00110555">
        <w:rPr>
          <w:rFonts w:cstheme="minorHAnsi"/>
          <w:szCs w:val="24"/>
          <w:lang w:val="en" w:eastAsia="en-GB"/>
        </w:rPr>
        <w:t xml:space="preserve">Fourth, the timescale a FIP Action Plan alone is normally five years, without counting the time of identification, </w:t>
      </w:r>
      <w:r w:rsidR="00AB4007" w:rsidRPr="00110555">
        <w:rPr>
          <w:rFonts w:cstheme="minorHAnsi"/>
          <w:szCs w:val="24"/>
          <w:lang w:val="en" w:eastAsia="en-GB"/>
        </w:rPr>
        <w:t>mobilization</w:t>
      </w:r>
      <w:r w:rsidRPr="00110555">
        <w:rPr>
          <w:rFonts w:cstheme="minorHAnsi"/>
          <w:szCs w:val="24"/>
          <w:lang w:val="en" w:eastAsia="en-GB"/>
        </w:rPr>
        <w:t xml:space="preserve"> of partners and financing. Similarly, sustainable commodity platforms, in a context where dialogue is not practiced, may well take longer to establish, take root, produce an action plan and begin monitoring the plan than the three to four years that the ProDoc gives. Thus, the project’s timescale is disproportional to the </w:t>
      </w:r>
      <w:r w:rsidR="00D80922" w:rsidRPr="00110555">
        <w:rPr>
          <w:rFonts w:cstheme="minorHAnsi"/>
          <w:szCs w:val="24"/>
          <w:lang w:val="en" w:eastAsia="en-GB"/>
        </w:rPr>
        <w:t>processes that it is engendering.</w:t>
      </w:r>
    </w:p>
    <w:p w14:paraId="741FE452" w14:textId="0CEB4BCA" w:rsidR="00302824" w:rsidRPr="00110555" w:rsidRDefault="00302824" w:rsidP="00074AC0">
      <w:pPr>
        <w:rPr>
          <w:rFonts w:cstheme="minorHAnsi"/>
          <w:szCs w:val="24"/>
          <w:lang w:val="en" w:eastAsia="en-GB"/>
        </w:rPr>
      </w:pPr>
    </w:p>
    <w:p w14:paraId="39C72EA5" w14:textId="6C2EBA3A" w:rsidR="002932A9" w:rsidRPr="00110555" w:rsidRDefault="002932A9" w:rsidP="00074AC0">
      <w:pPr>
        <w:rPr>
          <w:rFonts w:cstheme="minorHAnsi"/>
          <w:szCs w:val="24"/>
          <w:lang w:val="en" w:eastAsia="en-GB"/>
        </w:rPr>
      </w:pPr>
      <w:r w:rsidRPr="00110555">
        <w:rPr>
          <w:rFonts w:cstheme="minorHAnsi"/>
          <w:szCs w:val="24"/>
          <w:lang w:val="en" w:eastAsia="en-GB"/>
        </w:rPr>
        <w:t>Five, some of the problems of recruitment were due to low remuneration. The post of M&amp;E Officer was only filled once sufficient time had passed to be able to use the unused budget to increase the unit rate for the remaining period. There appears to have been a USD 5.5M limit to the overall budget, which is perhaps not commensurate with the required timescale or the required expertise for such a project.</w:t>
      </w:r>
    </w:p>
    <w:p w14:paraId="44CBF40F" w14:textId="77777777" w:rsidR="002932A9" w:rsidRPr="00110555" w:rsidRDefault="002932A9" w:rsidP="00074AC0">
      <w:pPr>
        <w:rPr>
          <w:rFonts w:cstheme="minorHAnsi"/>
          <w:szCs w:val="24"/>
          <w:lang w:val="en" w:eastAsia="en-GB"/>
        </w:rPr>
      </w:pPr>
    </w:p>
    <w:p w14:paraId="7331CBD0" w14:textId="379AFB63" w:rsidR="00025BBC" w:rsidRPr="00110555" w:rsidRDefault="00025BBC" w:rsidP="00025BBC">
      <w:pPr>
        <w:rPr>
          <w:rFonts w:cstheme="minorHAnsi"/>
          <w:szCs w:val="24"/>
          <w:lang w:val="en" w:eastAsia="en-GB"/>
        </w:rPr>
      </w:pPr>
      <w:r w:rsidRPr="00110555">
        <w:rPr>
          <w:rFonts w:cstheme="minorHAnsi"/>
          <w:szCs w:val="24"/>
          <w:lang w:val="en" w:eastAsia="en-GB"/>
        </w:rPr>
        <w:t xml:space="preserve">The extent to which the project design has been adhered to in implementation is addressed in the sections on implementation and adaptive management below </w:t>
      </w:r>
      <w:r w:rsidR="00563ED7" w:rsidRPr="00110555">
        <w:rPr>
          <w:rFonts w:cstheme="minorHAnsi"/>
          <w:szCs w:val="24"/>
          <w:lang w:val="en" w:eastAsia="en-GB"/>
        </w:rPr>
        <w:t xml:space="preserve">in section </w:t>
      </w:r>
      <w:r w:rsidR="00563ED7" w:rsidRPr="00110555">
        <w:rPr>
          <w:rFonts w:cstheme="minorHAnsi"/>
          <w:szCs w:val="24"/>
          <w:lang w:val="en" w:eastAsia="en-GB"/>
        </w:rPr>
        <w:fldChar w:fldCharType="begin"/>
      </w:r>
      <w:r w:rsidR="00563ED7" w:rsidRPr="00110555">
        <w:rPr>
          <w:rFonts w:cstheme="minorHAnsi"/>
          <w:szCs w:val="24"/>
          <w:lang w:val="en" w:eastAsia="en-GB"/>
        </w:rPr>
        <w:instrText xml:space="preserve"> REF _Ref21338389 \r \h </w:instrText>
      </w:r>
      <w:r w:rsidR="00110555" w:rsidRPr="00110555">
        <w:rPr>
          <w:rFonts w:cstheme="minorHAnsi"/>
          <w:szCs w:val="24"/>
          <w:lang w:val="en" w:eastAsia="en-GB"/>
        </w:rPr>
        <w:instrText xml:space="preserve"> \* MERGEFORMAT </w:instrText>
      </w:r>
      <w:r w:rsidR="00563ED7" w:rsidRPr="00110555">
        <w:rPr>
          <w:rFonts w:cstheme="minorHAnsi"/>
          <w:szCs w:val="24"/>
          <w:lang w:val="en" w:eastAsia="en-GB"/>
        </w:rPr>
      </w:r>
      <w:r w:rsidR="00563ED7" w:rsidRPr="00110555">
        <w:rPr>
          <w:rFonts w:cstheme="minorHAnsi"/>
          <w:szCs w:val="24"/>
          <w:lang w:val="en" w:eastAsia="en-GB"/>
        </w:rPr>
        <w:fldChar w:fldCharType="separate"/>
      </w:r>
      <w:r w:rsidR="007B7A8D">
        <w:rPr>
          <w:rFonts w:cstheme="minorHAnsi"/>
          <w:szCs w:val="24"/>
          <w:lang w:val="en" w:eastAsia="en-GB"/>
        </w:rPr>
        <w:t>5.3</w:t>
      </w:r>
      <w:r w:rsidR="00563ED7" w:rsidRPr="00110555">
        <w:rPr>
          <w:rFonts w:cstheme="minorHAnsi"/>
          <w:szCs w:val="24"/>
          <w:lang w:val="en" w:eastAsia="en-GB"/>
        </w:rPr>
        <w:fldChar w:fldCharType="end"/>
      </w:r>
      <w:r w:rsidR="00563ED7" w:rsidRPr="00110555">
        <w:rPr>
          <w:rFonts w:cstheme="minorHAnsi"/>
          <w:szCs w:val="24"/>
          <w:lang w:val="en" w:eastAsia="en-GB"/>
        </w:rPr>
        <w:t>.</w:t>
      </w:r>
    </w:p>
    <w:p w14:paraId="5864CF6A" w14:textId="77777777" w:rsidR="00025BBC" w:rsidRPr="00110555" w:rsidRDefault="00025BBC" w:rsidP="00074AC0">
      <w:pPr>
        <w:rPr>
          <w:rFonts w:cstheme="minorHAnsi"/>
          <w:szCs w:val="24"/>
          <w:lang w:val="en" w:eastAsia="en-GB"/>
        </w:rPr>
      </w:pPr>
    </w:p>
    <w:p w14:paraId="2E76023B" w14:textId="7410178E" w:rsidR="00C879E2" w:rsidRPr="00110555" w:rsidRDefault="00CA4BF7" w:rsidP="00074AC0">
      <w:pPr>
        <w:rPr>
          <w:rFonts w:cstheme="minorHAnsi"/>
          <w:szCs w:val="24"/>
          <w:lang w:val="en" w:eastAsia="en-GB"/>
        </w:rPr>
      </w:pPr>
      <w:r w:rsidRPr="00110555">
        <w:rPr>
          <w:rFonts w:cstheme="minorHAnsi"/>
          <w:szCs w:val="24"/>
          <w:lang w:val="en" w:eastAsia="en-GB"/>
        </w:rPr>
        <w:t>Despite the three reservations above, t</w:t>
      </w:r>
      <w:r w:rsidR="00C879E2" w:rsidRPr="00110555">
        <w:rPr>
          <w:rFonts w:cstheme="minorHAnsi"/>
          <w:szCs w:val="24"/>
          <w:lang w:val="en" w:eastAsia="en-GB"/>
        </w:rPr>
        <w:t>he MTR finds that the design of the project is strong. Given its innovative character and diverse geographical locations, key to its effectiveness would be the IPCU, the steering committees and the specialists and advisor leading each one of the four components across the four countries.</w:t>
      </w:r>
      <w:r w:rsidR="007F420E" w:rsidRPr="00110555">
        <w:rPr>
          <w:rFonts w:cstheme="minorHAnsi"/>
          <w:szCs w:val="24"/>
          <w:lang w:val="en" w:eastAsia="en-GB"/>
        </w:rPr>
        <w:t xml:space="preserve"> </w:t>
      </w:r>
      <w:r w:rsidR="00524796" w:rsidRPr="00110555">
        <w:rPr>
          <w:rFonts w:cstheme="minorHAnsi"/>
          <w:szCs w:val="24"/>
          <w:lang w:val="en" w:eastAsia="en-GB"/>
        </w:rPr>
        <w:t>Unfortunately,</w:t>
      </w:r>
      <w:r w:rsidR="007F420E" w:rsidRPr="00110555">
        <w:rPr>
          <w:rFonts w:cstheme="minorHAnsi"/>
          <w:szCs w:val="24"/>
          <w:lang w:val="en" w:eastAsia="en-GB"/>
        </w:rPr>
        <w:t xml:space="preserve"> we will see that the project suffered setbacks on all three of these aspects.</w:t>
      </w:r>
    </w:p>
    <w:p w14:paraId="77DD94BA" w14:textId="77777777" w:rsidR="00732855" w:rsidRPr="00732855" w:rsidRDefault="009E6E78" w:rsidP="00732855">
      <w:pPr>
        <w:pStyle w:val="WWFHeading3"/>
      </w:pPr>
      <w:bookmarkStart w:id="97" w:name="_Ref21350006"/>
      <w:bookmarkStart w:id="98" w:name="_Toc21678124"/>
      <w:bookmarkStart w:id="99" w:name="_Toc25569656"/>
      <w:r>
        <w:t>Results Framework/ Logframe</w:t>
      </w:r>
      <w:r w:rsidR="00CA4BF7">
        <w:t>1</w:t>
      </w:r>
      <w:bookmarkEnd w:id="97"/>
      <w:bookmarkEnd w:id="98"/>
      <w:bookmarkEnd w:id="99"/>
    </w:p>
    <w:p w14:paraId="2A494A05" w14:textId="3C92EEE3" w:rsidR="00581803" w:rsidRDefault="00563ED7" w:rsidP="004C5356">
      <w:r>
        <w:t>Since the project addresses three out of four barriers</w:t>
      </w:r>
      <w:r w:rsidR="002B0FB7">
        <w:t xml:space="preserve">, the question arises whether these are sufficient to achieving the project objective of mainstreaming sustainability into seafood supply chains. </w:t>
      </w:r>
      <w:r w:rsidR="006955D8">
        <w:t>The answer of this MTR is positive: t</w:t>
      </w:r>
      <w:r w:rsidR="002B0FB7">
        <w:t>he six Outcomes in the vertical logic of the project should contribute to the project’s objective. The MTR would not suggest any change in this regard.</w:t>
      </w:r>
      <w:r w:rsidR="006955D8">
        <w:t xml:space="preserve"> Consumer demand is addressed by other movements in the countries where demand is generated.</w:t>
      </w:r>
    </w:p>
    <w:p w14:paraId="58A96600" w14:textId="77777777" w:rsidR="002B0FB7" w:rsidRDefault="002B0FB7" w:rsidP="004C5356"/>
    <w:p w14:paraId="75BAF313" w14:textId="66EDB0A1" w:rsidR="002B0FB7" w:rsidRDefault="002B0FB7" w:rsidP="004C5356">
      <w:r>
        <w:t xml:space="preserve">The indicators have been revised, which shows adaptive management (see section </w:t>
      </w:r>
      <w:r>
        <w:fldChar w:fldCharType="begin"/>
      </w:r>
      <w:r>
        <w:instrText xml:space="preserve"> REF _Ref21338389 \r \h </w:instrText>
      </w:r>
      <w:r>
        <w:fldChar w:fldCharType="separate"/>
      </w:r>
      <w:r w:rsidR="007B7A8D">
        <w:t>5.3</w:t>
      </w:r>
      <w:r>
        <w:fldChar w:fldCharType="end"/>
      </w:r>
      <w:r>
        <w:t>), and these were approved by the Project Steering Committee in February 2019. The MTR would not suggest another change to these.</w:t>
      </w:r>
      <w:r w:rsidR="006955D8">
        <w:t xml:space="preserve"> </w:t>
      </w:r>
    </w:p>
    <w:p w14:paraId="200C2161" w14:textId="77777777" w:rsidR="002B0FB7" w:rsidRDefault="002B0FB7" w:rsidP="004C5356"/>
    <w:p w14:paraId="0C695B49" w14:textId="485793D6" w:rsidR="002B0FB7" w:rsidRDefault="006955D8" w:rsidP="004C5356">
      <w:r>
        <w:t>The MTR considers that the indicators are generally SMART</w:t>
      </w:r>
      <w:r>
        <w:rPr>
          <w:rStyle w:val="Refdenotaalpie"/>
        </w:rPr>
        <w:footnoteReference w:id="43"/>
      </w:r>
      <w:r>
        <w:t xml:space="preserve">. </w:t>
      </w:r>
      <w:r w:rsidR="0033729A">
        <w:t>T</w:t>
      </w:r>
      <w:r w:rsidR="002B0FB7">
        <w:t xml:space="preserve">he MTR does have </w:t>
      </w:r>
      <w:r w:rsidR="0033729A">
        <w:t xml:space="preserve">several </w:t>
      </w:r>
      <w:r w:rsidR="002B0FB7">
        <w:t>comments and suggestions on the wording of some indicators and the values of some of the baselines and targets</w:t>
      </w:r>
      <w:r w:rsidR="00A93AE6">
        <w:t>. These are presented in</w:t>
      </w:r>
      <w:r w:rsidR="00A93AE6" w:rsidRPr="00110555">
        <w:t xml:space="preserve"> </w:t>
      </w:r>
      <w:r w:rsidR="00A93AE6" w:rsidRPr="00110555">
        <w:fldChar w:fldCharType="begin"/>
      </w:r>
      <w:r w:rsidR="00A93AE6" w:rsidRPr="00110555">
        <w:instrText xml:space="preserve"> REF _Ref21164854 \h </w:instrText>
      </w:r>
      <w:r w:rsidR="00A93AE6" w:rsidRPr="00110555">
        <w:fldChar w:fldCharType="separate"/>
      </w:r>
      <w:r w:rsidR="007B7A8D" w:rsidRPr="0073708F">
        <w:rPr>
          <w:color w:val="365F91" w:themeColor="accent1" w:themeShade="BF"/>
        </w:rPr>
        <w:t xml:space="preserve">Annex </w:t>
      </w:r>
      <w:r w:rsidR="007B7A8D">
        <w:rPr>
          <w:noProof/>
          <w:color w:val="365F91" w:themeColor="accent1" w:themeShade="BF"/>
        </w:rPr>
        <w:t>10</w:t>
      </w:r>
      <w:r w:rsidR="00A93AE6" w:rsidRPr="00110555">
        <w:fldChar w:fldCharType="end"/>
      </w:r>
      <w:r w:rsidR="00A93AE6">
        <w:t>.</w:t>
      </w:r>
    </w:p>
    <w:p w14:paraId="40DFB937" w14:textId="77777777" w:rsidR="00272427" w:rsidRDefault="00272427" w:rsidP="0032312E">
      <w:pPr>
        <w:rPr>
          <w:sz w:val="23"/>
          <w:szCs w:val="23"/>
        </w:rPr>
      </w:pPr>
    </w:p>
    <w:p w14:paraId="61D14793" w14:textId="6C072F40" w:rsidR="00744B1D" w:rsidRDefault="00744B1D" w:rsidP="0032312E">
      <w:pPr>
        <w:rPr>
          <w:sz w:val="23"/>
          <w:szCs w:val="23"/>
        </w:rPr>
      </w:pPr>
      <w:r>
        <w:rPr>
          <w:sz w:val="23"/>
          <w:szCs w:val="23"/>
        </w:rPr>
        <w:t>As to whether GE</w:t>
      </w:r>
      <w:r w:rsidR="00BB1CF3">
        <w:rPr>
          <w:sz w:val="23"/>
          <w:szCs w:val="23"/>
        </w:rPr>
        <w:t>n</w:t>
      </w:r>
      <w:r>
        <w:rPr>
          <w:sz w:val="23"/>
          <w:szCs w:val="23"/>
        </w:rPr>
        <w:t>DER</w:t>
      </w:r>
      <w:r>
        <w:rPr>
          <w:rStyle w:val="Refdenotaalpie"/>
          <w:szCs w:val="23"/>
        </w:rPr>
        <w:footnoteReference w:id="44"/>
      </w:r>
      <w:r>
        <w:rPr>
          <w:sz w:val="23"/>
          <w:szCs w:val="23"/>
        </w:rPr>
        <w:t xml:space="preserve"> aspects are built into project design, the MTR finds:</w:t>
      </w:r>
    </w:p>
    <w:p w14:paraId="34B3AF04" w14:textId="77777777" w:rsidR="00744B1D" w:rsidRDefault="00744B1D" w:rsidP="00FA0561">
      <w:pPr>
        <w:pStyle w:val="Prrafodelista"/>
        <w:numPr>
          <w:ilvl w:val="0"/>
          <w:numId w:val="55"/>
        </w:numPr>
        <w:rPr>
          <w:sz w:val="23"/>
          <w:szCs w:val="23"/>
        </w:rPr>
      </w:pPr>
      <w:r>
        <w:rPr>
          <w:sz w:val="23"/>
          <w:szCs w:val="23"/>
        </w:rPr>
        <w:t>The design does not specifically address the gaps and inequalities between women and men, boys and girls, but the project is addressing this;</w:t>
      </w:r>
    </w:p>
    <w:p w14:paraId="6C4DF368" w14:textId="77777777" w:rsidR="00744B1D" w:rsidRDefault="00744B1D" w:rsidP="00FA0561">
      <w:pPr>
        <w:pStyle w:val="Prrafodelista"/>
        <w:numPr>
          <w:ilvl w:val="0"/>
          <w:numId w:val="55"/>
        </w:numPr>
        <w:rPr>
          <w:sz w:val="23"/>
          <w:szCs w:val="23"/>
        </w:rPr>
      </w:pPr>
      <w:r>
        <w:rPr>
          <w:sz w:val="23"/>
          <w:szCs w:val="23"/>
        </w:rPr>
        <w:t>Project design seems to have been developed in participatory manner and processes that the project introduces (FIPs, Platforms) are highly participative;</w:t>
      </w:r>
    </w:p>
    <w:p w14:paraId="057FDD83" w14:textId="77777777" w:rsidR="00744B1D" w:rsidRDefault="00744B1D" w:rsidP="00FA0561">
      <w:pPr>
        <w:pStyle w:val="Prrafodelista"/>
        <w:numPr>
          <w:ilvl w:val="0"/>
          <w:numId w:val="55"/>
        </w:numPr>
        <w:rPr>
          <w:sz w:val="23"/>
          <w:szCs w:val="23"/>
        </w:rPr>
      </w:pPr>
      <w:r>
        <w:rPr>
          <w:sz w:val="23"/>
          <w:szCs w:val="23"/>
        </w:rPr>
        <w:t>Indicators are not disaggregated by sex, but then no indicator counts people, and the project is in a position to take some steps to remedy the gap in gender considerations;</w:t>
      </w:r>
    </w:p>
    <w:p w14:paraId="1561A077" w14:textId="77777777" w:rsidR="00744B1D" w:rsidRDefault="00744B1D" w:rsidP="00FA0561">
      <w:pPr>
        <w:pStyle w:val="Prrafodelista"/>
        <w:numPr>
          <w:ilvl w:val="0"/>
          <w:numId w:val="55"/>
        </w:numPr>
        <w:rPr>
          <w:sz w:val="23"/>
          <w:szCs w:val="23"/>
        </w:rPr>
      </w:pPr>
      <w:r>
        <w:rPr>
          <w:sz w:val="23"/>
          <w:szCs w:val="23"/>
        </w:rPr>
        <w:t>The project has a shorter time-frame than the institutions it builds, so the long-term aims and perspective are difficult to ensure in practice; and</w:t>
      </w:r>
    </w:p>
    <w:p w14:paraId="5D55BFB5" w14:textId="77777777" w:rsidR="00744B1D" w:rsidRPr="00744B1D" w:rsidRDefault="00744B1D" w:rsidP="00FA0561">
      <w:pPr>
        <w:pStyle w:val="Prrafodelista"/>
        <w:numPr>
          <w:ilvl w:val="0"/>
          <w:numId w:val="55"/>
        </w:numPr>
        <w:rPr>
          <w:sz w:val="23"/>
          <w:szCs w:val="23"/>
        </w:rPr>
      </w:pPr>
      <w:r>
        <w:rPr>
          <w:sz w:val="23"/>
          <w:szCs w:val="23"/>
        </w:rPr>
        <w:t>Human rights are not directly mentioned but the project is in a position to remedy this.</w:t>
      </w:r>
    </w:p>
    <w:p w14:paraId="3DA871B9" w14:textId="77777777" w:rsidR="00744B1D" w:rsidRDefault="00744B1D" w:rsidP="0032312E">
      <w:pPr>
        <w:rPr>
          <w:sz w:val="23"/>
          <w:szCs w:val="23"/>
        </w:rPr>
      </w:pPr>
    </w:p>
    <w:p w14:paraId="021FA06D" w14:textId="77777777" w:rsidR="0033729A" w:rsidRDefault="0033729A" w:rsidP="0032312E">
      <w:pPr>
        <w:rPr>
          <w:sz w:val="23"/>
          <w:szCs w:val="23"/>
        </w:rPr>
      </w:pPr>
      <w:r>
        <w:rPr>
          <w:sz w:val="23"/>
          <w:szCs w:val="23"/>
        </w:rPr>
        <w:t xml:space="preserve">In response to the Evaluative Question, </w:t>
      </w:r>
      <w:r w:rsidR="00304E2A">
        <w:rPr>
          <w:sz w:val="23"/>
          <w:szCs w:val="23"/>
        </w:rPr>
        <w:t xml:space="preserve">the </w:t>
      </w:r>
      <w:r>
        <w:rPr>
          <w:sz w:val="23"/>
          <w:szCs w:val="23"/>
        </w:rPr>
        <w:t>MTR does find</w:t>
      </w:r>
      <w:r w:rsidR="00304E2A">
        <w:rPr>
          <w:sz w:val="23"/>
          <w:szCs w:val="23"/>
        </w:rPr>
        <w:t>, as do the respondents to the questionnaire,</w:t>
      </w:r>
      <w:r>
        <w:rPr>
          <w:sz w:val="23"/>
          <w:szCs w:val="23"/>
        </w:rPr>
        <w:t xml:space="preserve"> that the project addresses the </w:t>
      </w:r>
      <w:r w:rsidR="00B64D7B">
        <w:rPr>
          <w:sz w:val="23"/>
          <w:szCs w:val="23"/>
        </w:rPr>
        <w:t>necessary factors for mainstreaming sustainability in supply chains</w:t>
      </w:r>
      <w:r w:rsidR="00304E2A">
        <w:rPr>
          <w:sz w:val="23"/>
          <w:szCs w:val="23"/>
        </w:rPr>
        <w:t xml:space="preserve">. </w:t>
      </w:r>
      <w:r w:rsidR="00744B1D">
        <w:rPr>
          <w:sz w:val="23"/>
          <w:szCs w:val="23"/>
        </w:rPr>
        <w:t>O</w:t>
      </w:r>
      <w:r w:rsidR="00B64D7B">
        <w:rPr>
          <w:sz w:val="23"/>
          <w:szCs w:val="23"/>
        </w:rPr>
        <w:t>ther interventions are needed, beyond the scope of the present project</w:t>
      </w:r>
      <w:r w:rsidR="00744B1D">
        <w:rPr>
          <w:sz w:val="23"/>
          <w:szCs w:val="23"/>
        </w:rPr>
        <w:t>,</w:t>
      </w:r>
      <w:r w:rsidR="00B64D7B">
        <w:rPr>
          <w:sz w:val="23"/>
          <w:szCs w:val="23"/>
        </w:rPr>
        <w:t xml:space="preserve"> to </w:t>
      </w:r>
      <w:r w:rsidR="00B64D7B" w:rsidRPr="00744B1D">
        <w:rPr>
          <w:i/>
          <w:iCs/>
          <w:sz w:val="23"/>
          <w:szCs w:val="23"/>
        </w:rPr>
        <w:t>ensure</w:t>
      </w:r>
      <w:r w:rsidR="00B64D7B">
        <w:rPr>
          <w:sz w:val="23"/>
          <w:szCs w:val="23"/>
        </w:rPr>
        <w:t xml:space="preserve"> rebuilt and protected fish stocks and livelihoods. </w:t>
      </w:r>
    </w:p>
    <w:p w14:paraId="125A1D63" w14:textId="05519235" w:rsidR="0037095F" w:rsidRDefault="009E6E78" w:rsidP="0037095F">
      <w:pPr>
        <w:pStyle w:val="WWFHeading2"/>
      </w:pPr>
      <w:bookmarkStart w:id="100" w:name="_Toc21678125"/>
      <w:bookmarkStart w:id="101" w:name="_Toc25569657"/>
      <w:r>
        <w:t>Progress towards Results</w:t>
      </w:r>
      <w:bookmarkEnd w:id="100"/>
      <w:bookmarkEnd w:id="101"/>
    </w:p>
    <w:p w14:paraId="262623C1" w14:textId="6D8B9325" w:rsidR="00A024EF" w:rsidRDefault="003C3F71" w:rsidP="00A024EF">
      <w:pPr>
        <w:rPr>
          <w:lang w:eastAsia="en-US"/>
        </w:rPr>
      </w:pPr>
      <w:r w:rsidRPr="00581803">
        <w:rPr>
          <w:lang w:eastAsia="en-US"/>
        </w:rPr>
        <w:t xml:space="preserve">The overall question regarding </w:t>
      </w:r>
      <w:r>
        <w:rPr>
          <w:lang w:eastAsia="en-US"/>
        </w:rPr>
        <w:t>progress towards results</w:t>
      </w:r>
      <w:r w:rsidRPr="00581803">
        <w:rPr>
          <w:lang w:eastAsia="en-US"/>
        </w:rPr>
        <w:t xml:space="preserve"> is</w:t>
      </w:r>
      <w:r w:rsidR="00AA5808">
        <w:rPr>
          <w:lang w:eastAsia="en-US"/>
        </w:rPr>
        <w:t>:</w:t>
      </w:r>
      <w:r w:rsidRPr="00A024EF">
        <w:rPr>
          <w:lang w:eastAsia="en-US"/>
        </w:rPr>
        <w:t xml:space="preserve"> </w:t>
      </w:r>
      <w:r w:rsidR="00AA5808">
        <w:rPr>
          <w:lang w:eastAsia="en-US"/>
        </w:rPr>
        <w:t>T</w:t>
      </w:r>
      <w:r w:rsidRPr="00A024EF">
        <w:rPr>
          <w:lang w:eastAsia="en-US"/>
        </w:rPr>
        <w:t>o what extent have the expected outcomes and objectives of the project been achieved thus far?</w:t>
      </w:r>
      <w:r w:rsidR="00A024EF" w:rsidRPr="00A024EF">
        <w:rPr>
          <w:lang w:eastAsia="en-US"/>
        </w:rPr>
        <w:t xml:space="preserve"> </w:t>
      </w:r>
      <w:r w:rsidR="00A024EF">
        <w:rPr>
          <w:lang w:eastAsia="en-US"/>
        </w:rPr>
        <w:t xml:space="preserve">In accordance with UNDP methodology, this section will take the Project Objective and each one of the six Outcomes in </w:t>
      </w:r>
      <w:r w:rsidR="00BB1CF3">
        <w:rPr>
          <w:lang w:eastAsia="en-US"/>
        </w:rPr>
        <w:t>turn and</w:t>
      </w:r>
      <w:r w:rsidR="00A024EF">
        <w:rPr>
          <w:lang w:eastAsia="en-US"/>
        </w:rPr>
        <w:t xml:space="preserve"> attempt to answer this overall question as well as the corresponding Evaluative Questions (EQ).</w:t>
      </w:r>
    </w:p>
    <w:p w14:paraId="1E98DDD1" w14:textId="77777777" w:rsidR="00110555" w:rsidRDefault="00110555" w:rsidP="00A024EF">
      <w:pPr>
        <w:rPr>
          <w:lang w:eastAsia="en-US"/>
        </w:rPr>
      </w:pPr>
    </w:p>
    <w:p w14:paraId="203663DB" w14:textId="77777777" w:rsidR="001D4DFC" w:rsidRDefault="009E6E78" w:rsidP="001D4DFC">
      <w:pPr>
        <w:pStyle w:val="WWFHeading3"/>
      </w:pPr>
      <w:bookmarkStart w:id="102" w:name="_Ref21439378"/>
      <w:bookmarkStart w:id="103" w:name="_Toc21678126"/>
      <w:bookmarkStart w:id="104" w:name="_Toc25569658"/>
      <w:r>
        <w:t>Progress towards Outcomes Analysis</w:t>
      </w:r>
      <w:bookmarkEnd w:id="102"/>
      <w:bookmarkEnd w:id="103"/>
      <w:bookmarkEnd w:id="104"/>
    </w:p>
    <w:p w14:paraId="61A179A3" w14:textId="77777777" w:rsidR="00581803" w:rsidRPr="00BB141D" w:rsidRDefault="00581803" w:rsidP="0099617D">
      <w:pPr>
        <w:pStyle w:val="WWFHeading4"/>
        <w:rPr>
          <w:color w:val="365F91" w:themeColor="accent1" w:themeShade="BF"/>
        </w:rPr>
      </w:pPr>
      <w:r w:rsidRPr="00BB141D">
        <w:rPr>
          <w:color w:val="365F91" w:themeColor="accent1" w:themeShade="BF"/>
        </w:rPr>
        <w:t>Project objective: To mainstream sustainability into seafood supply chains through market and policy mechanisms and partnerships with the overarching goal of rebuilding and protecting fish stocks and livelihoods</w:t>
      </w:r>
    </w:p>
    <w:p w14:paraId="0AC43B15" w14:textId="77777777" w:rsidR="00041ACC" w:rsidRPr="00921B7B" w:rsidRDefault="00041ACC" w:rsidP="00B67D86">
      <w:pPr>
        <w:rPr>
          <w:lang w:eastAsia="en-US"/>
        </w:rPr>
      </w:pPr>
    </w:p>
    <w:p w14:paraId="251B5871" w14:textId="77777777" w:rsidR="003F7935" w:rsidRDefault="00041ACC" w:rsidP="00B67D86">
      <w:pPr>
        <w:rPr>
          <w:i/>
          <w:iCs/>
          <w:lang w:eastAsia="en-US"/>
        </w:rPr>
      </w:pPr>
      <w:r w:rsidRPr="00A024EF">
        <w:rPr>
          <w:i/>
          <w:iCs/>
          <w:lang w:eastAsia="en-US"/>
        </w:rPr>
        <w:t>EQ2: As a result of the project, to what extent is sustainability mainstreamed into seafood supply chains through market &amp; policy mechanisms &amp; partnerships, with the overarching goal of rebuilding &amp; protecting fish stocks &amp; livelihoods?</w:t>
      </w:r>
    </w:p>
    <w:p w14:paraId="251CA94A" w14:textId="77777777" w:rsidR="007C1548" w:rsidRDefault="007C1548" w:rsidP="00B67D86">
      <w:pPr>
        <w:rPr>
          <w:i/>
          <w:iCs/>
          <w:lang w:eastAsia="en-US"/>
        </w:rPr>
      </w:pPr>
    </w:p>
    <w:p w14:paraId="5797453D" w14:textId="77777777" w:rsidR="007C1548" w:rsidRDefault="00DF6EC7" w:rsidP="00B67D86">
      <w:pPr>
        <w:rPr>
          <w:lang w:eastAsia="en-US"/>
        </w:rPr>
      </w:pPr>
      <w:r>
        <w:rPr>
          <w:lang w:eastAsia="en-US"/>
        </w:rPr>
        <w:t>From the progress documented against each one of the outcomes</w:t>
      </w:r>
      <w:r w:rsidR="00644BD7">
        <w:rPr>
          <w:lang w:eastAsia="en-US"/>
        </w:rPr>
        <w:t xml:space="preserve"> below</w:t>
      </w:r>
      <w:r>
        <w:rPr>
          <w:lang w:eastAsia="en-US"/>
        </w:rPr>
        <w:t xml:space="preserve">, the answer is that sustainability is clearly not mainstreamed yet. The project </w:t>
      </w:r>
      <w:r w:rsidR="00644BD7">
        <w:rPr>
          <w:lang w:eastAsia="en-US"/>
        </w:rPr>
        <w:t xml:space="preserve">has a short time span </w:t>
      </w:r>
      <w:r>
        <w:rPr>
          <w:lang w:eastAsia="en-US"/>
        </w:rPr>
        <w:t>in relation to the process of identifying a FIP, harnessing resou</w:t>
      </w:r>
      <w:r w:rsidR="00644BD7">
        <w:rPr>
          <w:lang w:eastAsia="en-US"/>
        </w:rPr>
        <w:t>r</w:t>
      </w:r>
      <w:r>
        <w:rPr>
          <w:lang w:eastAsia="en-US"/>
        </w:rPr>
        <w:t xml:space="preserve">ces and interest from the private sector, </w:t>
      </w:r>
      <w:r w:rsidR="00644BD7">
        <w:rPr>
          <w:lang w:eastAsia="en-US"/>
        </w:rPr>
        <w:t xml:space="preserve">and </w:t>
      </w:r>
      <w:r>
        <w:rPr>
          <w:lang w:eastAsia="en-US"/>
        </w:rPr>
        <w:t xml:space="preserve">launching and completing the FIP action plan. </w:t>
      </w:r>
      <w:r w:rsidR="00644BD7">
        <w:rPr>
          <w:lang w:eastAsia="en-US"/>
        </w:rPr>
        <w:t>The time span is also</w:t>
      </w:r>
      <w:r>
        <w:rPr>
          <w:lang w:eastAsia="en-US"/>
        </w:rPr>
        <w:t xml:space="preserve"> short in relation to the </w:t>
      </w:r>
      <w:r w:rsidR="008A011A">
        <w:rPr>
          <w:lang w:eastAsia="en-US"/>
        </w:rPr>
        <w:t>processes</w:t>
      </w:r>
      <w:r>
        <w:rPr>
          <w:lang w:eastAsia="en-US"/>
        </w:rPr>
        <w:t xml:space="preserve"> that the SMCPs start: the implementation of the </w:t>
      </w:r>
      <w:r w:rsidR="00054337">
        <w:rPr>
          <w:lang w:eastAsia="en-US"/>
        </w:rPr>
        <w:t>five-year</w:t>
      </w:r>
      <w:r>
        <w:rPr>
          <w:lang w:eastAsia="en-US"/>
        </w:rPr>
        <w:t xml:space="preserve"> Sustainable Fishery Action Plan. Thus, it was never to be expected that sustainability would be </w:t>
      </w:r>
      <w:r w:rsidR="00644BD7">
        <w:rPr>
          <w:lang w:eastAsia="en-US"/>
        </w:rPr>
        <w:t xml:space="preserve">fully </w:t>
      </w:r>
      <w:r w:rsidR="000B24B0">
        <w:rPr>
          <w:lang w:eastAsia="en-US"/>
        </w:rPr>
        <w:t xml:space="preserve">mainstreamed all along the supplychain within the project life. </w:t>
      </w:r>
      <w:r w:rsidR="00644BD7">
        <w:rPr>
          <w:lang w:eastAsia="en-US"/>
        </w:rPr>
        <w:t>On a positive note</w:t>
      </w:r>
      <w:r w:rsidR="000B24B0">
        <w:rPr>
          <w:lang w:eastAsia="en-US"/>
        </w:rPr>
        <w:t>, one can say that links in some supplychains have been reinforced:</w:t>
      </w:r>
    </w:p>
    <w:p w14:paraId="61480854" w14:textId="77777777" w:rsidR="000B24B0" w:rsidRDefault="000B24B0" w:rsidP="00FA0561">
      <w:pPr>
        <w:pStyle w:val="Prrafodelista"/>
        <w:numPr>
          <w:ilvl w:val="0"/>
          <w:numId w:val="51"/>
        </w:numPr>
        <w:rPr>
          <w:lang w:eastAsia="en-US"/>
        </w:rPr>
      </w:pPr>
      <w:r>
        <w:rPr>
          <w:lang w:eastAsia="en-US"/>
        </w:rPr>
        <w:t>Membership and commitment of supplychain roundtables have been increased, thereby</w:t>
      </w:r>
    </w:p>
    <w:p w14:paraId="2374702F" w14:textId="77777777" w:rsidR="000B24B0" w:rsidRDefault="000B24B0" w:rsidP="00FA0561">
      <w:pPr>
        <w:pStyle w:val="Prrafodelista"/>
        <w:numPr>
          <w:ilvl w:val="0"/>
          <w:numId w:val="51"/>
        </w:numPr>
        <w:rPr>
          <w:lang w:eastAsia="en-US"/>
        </w:rPr>
      </w:pPr>
      <w:r>
        <w:rPr>
          <w:lang w:eastAsia="en-US"/>
        </w:rPr>
        <w:t>Putting increased pressure on RFMOs;</w:t>
      </w:r>
    </w:p>
    <w:p w14:paraId="4500839B" w14:textId="77777777" w:rsidR="000B24B0" w:rsidRDefault="000B24B0" w:rsidP="00FA0561">
      <w:pPr>
        <w:pStyle w:val="Prrafodelista"/>
        <w:numPr>
          <w:ilvl w:val="0"/>
          <w:numId w:val="51"/>
        </w:numPr>
        <w:rPr>
          <w:lang w:eastAsia="en-US"/>
        </w:rPr>
      </w:pPr>
      <w:r>
        <w:rPr>
          <w:lang w:eastAsia="en-US"/>
        </w:rPr>
        <w:t>Wholesalers and suppliers are better informed through the different tools at their disposal;</w:t>
      </w:r>
    </w:p>
    <w:p w14:paraId="3FC5A48E" w14:textId="77777777" w:rsidR="000B24B0" w:rsidRDefault="000B24B0" w:rsidP="00FA0561">
      <w:pPr>
        <w:pStyle w:val="Prrafodelista"/>
        <w:numPr>
          <w:ilvl w:val="0"/>
          <w:numId w:val="51"/>
        </w:numPr>
        <w:rPr>
          <w:lang w:eastAsia="en-US"/>
        </w:rPr>
      </w:pPr>
      <w:r>
        <w:rPr>
          <w:lang w:eastAsia="en-US"/>
        </w:rPr>
        <w:t>Important FIPs have been formed and supported</w:t>
      </w:r>
      <w:r w:rsidR="00D763F8">
        <w:rPr>
          <w:lang w:eastAsia="en-US"/>
        </w:rPr>
        <w:t>, incorporating new sectors</w:t>
      </w:r>
      <w:r>
        <w:rPr>
          <w:lang w:eastAsia="en-US"/>
        </w:rPr>
        <w:t>;</w:t>
      </w:r>
      <w:r w:rsidR="00644BD7">
        <w:rPr>
          <w:lang w:eastAsia="en-US"/>
        </w:rPr>
        <w:t xml:space="preserve"> and</w:t>
      </w:r>
    </w:p>
    <w:p w14:paraId="1C46ADDC" w14:textId="77777777" w:rsidR="000B24B0" w:rsidRDefault="000B24B0" w:rsidP="00FA0561">
      <w:pPr>
        <w:pStyle w:val="Prrafodelista"/>
        <w:numPr>
          <w:ilvl w:val="0"/>
          <w:numId w:val="51"/>
        </w:numPr>
        <w:rPr>
          <w:lang w:eastAsia="en-US"/>
        </w:rPr>
      </w:pPr>
      <w:r>
        <w:rPr>
          <w:lang w:eastAsia="en-US"/>
        </w:rPr>
        <w:t>Sustainable Marine Commodity Platforms have been created and reinforced, bringing together diverse stakeholders.</w:t>
      </w:r>
    </w:p>
    <w:p w14:paraId="5E889554" w14:textId="77777777" w:rsidR="000B24B0" w:rsidRDefault="000B24B0" w:rsidP="000B24B0">
      <w:pPr>
        <w:rPr>
          <w:lang w:eastAsia="en-US"/>
        </w:rPr>
      </w:pPr>
    </w:p>
    <w:p w14:paraId="38D5B180" w14:textId="4CAAE1C2" w:rsidR="000B24B0" w:rsidRDefault="000B24B0" w:rsidP="000B24B0">
      <w:pPr>
        <w:rPr>
          <w:lang w:eastAsia="en-US"/>
        </w:rPr>
      </w:pPr>
      <w:r>
        <w:rPr>
          <w:lang w:eastAsia="en-US"/>
        </w:rPr>
        <w:t>T</w:t>
      </w:r>
      <w:r w:rsidR="00D763F8">
        <w:rPr>
          <w:lang w:eastAsia="en-US"/>
        </w:rPr>
        <w:t>hough progress on the different FIPs has been maintained, t</w:t>
      </w:r>
      <w:r>
        <w:rPr>
          <w:lang w:eastAsia="en-US"/>
        </w:rPr>
        <w:t>here is no discernible effect on the protection of fish stocks nor on livelihoods</w:t>
      </w:r>
      <w:r w:rsidR="00D763F8">
        <w:rPr>
          <w:lang w:eastAsia="en-US"/>
        </w:rPr>
        <w:t xml:space="preserve"> as yet, but neither would one expect this to be the case, as </w:t>
      </w:r>
      <w:r w:rsidR="00644BD7">
        <w:rPr>
          <w:lang w:eastAsia="en-US"/>
        </w:rPr>
        <w:t>these are goals</w:t>
      </w:r>
      <w:r w:rsidR="00D763F8">
        <w:rPr>
          <w:lang w:eastAsia="en-US"/>
        </w:rPr>
        <w:t xml:space="preserve"> beyond the direct influence of the project.</w:t>
      </w:r>
      <w:r w:rsidR="008C4E86">
        <w:rPr>
          <w:lang w:eastAsia="en-US"/>
        </w:rPr>
        <w:t xml:space="preserve"> The MTR recognises that the target according to the indicator </w:t>
      </w:r>
      <w:r w:rsidR="00644BD7">
        <w:rPr>
          <w:lang w:eastAsia="en-US"/>
        </w:rPr>
        <w:t xml:space="preserve">against the Objective </w:t>
      </w:r>
      <w:r w:rsidR="008C4E86">
        <w:rPr>
          <w:lang w:eastAsia="en-US"/>
        </w:rPr>
        <w:t>has been achieved</w:t>
      </w:r>
      <w:r w:rsidR="00CB76C2">
        <w:rPr>
          <w:lang w:eastAsia="en-US"/>
        </w:rPr>
        <w:t xml:space="preserve"> (see </w:t>
      </w:r>
      <w:r w:rsidR="00CB76C2">
        <w:rPr>
          <w:lang w:eastAsia="en-US"/>
        </w:rPr>
        <w:fldChar w:fldCharType="begin"/>
      </w:r>
      <w:r w:rsidR="00CB76C2">
        <w:rPr>
          <w:lang w:eastAsia="en-US"/>
        </w:rPr>
        <w:instrText xml:space="preserve"> REF _Ref21092509 \h </w:instrText>
      </w:r>
      <w:r w:rsidR="00CB76C2">
        <w:rPr>
          <w:lang w:eastAsia="en-US"/>
        </w:rPr>
      </w:r>
      <w:r w:rsidR="00CB76C2">
        <w:rPr>
          <w:lang w:eastAsia="en-US"/>
        </w:rPr>
        <w:fldChar w:fldCharType="separate"/>
      </w:r>
      <w:r w:rsidR="007B7A8D" w:rsidRPr="00CF7005">
        <w:rPr>
          <w:color w:val="365F91" w:themeColor="accent1" w:themeShade="BF"/>
        </w:rPr>
        <w:t xml:space="preserve">Annex </w:t>
      </w:r>
      <w:r w:rsidR="007B7A8D">
        <w:rPr>
          <w:noProof/>
          <w:color w:val="365F91" w:themeColor="accent1" w:themeShade="BF"/>
        </w:rPr>
        <w:t>3</w:t>
      </w:r>
      <w:r w:rsidR="00CB76C2">
        <w:rPr>
          <w:lang w:eastAsia="en-US"/>
        </w:rPr>
        <w:fldChar w:fldCharType="end"/>
      </w:r>
      <w:r w:rsidR="00CB76C2">
        <w:rPr>
          <w:lang w:eastAsia="en-US"/>
        </w:rPr>
        <w:t>)</w:t>
      </w:r>
      <w:r w:rsidR="008C4E86">
        <w:rPr>
          <w:lang w:eastAsia="en-US"/>
        </w:rPr>
        <w:t>, but as with all indicators, it is an indicator, and not a full measure of achievement. The precise target has been met but the direct effect of the project</w:t>
      </w:r>
      <w:r w:rsidR="00C862ED">
        <w:rPr>
          <w:lang w:eastAsia="en-US"/>
        </w:rPr>
        <w:t xml:space="preserve"> at this level</w:t>
      </w:r>
      <w:r w:rsidR="008C4E86">
        <w:rPr>
          <w:lang w:eastAsia="en-US"/>
        </w:rPr>
        <w:t xml:space="preserve"> is </w:t>
      </w:r>
      <w:r w:rsidR="00C862ED">
        <w:rPr>
          <w:lang w:eastAsia="en-US"/>
        </w:rPr>
        <w:t>unproven</w:t>
      </w:r>
      <w:r w:rsidR="008C4E86">
        <w:rPr>
          <w:lang w:eastAsia="en-US"/>
        </w:rPr>
        <w:t>, and other concerns must be recognised when making an assessment.</w:t>
      </w:r>
    </w:p>
    <w:p w14:paraId="79074A3F" w14:textId="77777777" w:rsidR="00E44FDA" w:rsidRDefault="00E44FDA" w:rsidP="000B24B0">
      <w:pPr>
        <w:rPr>
          <w:lang w:eastAsia="en-US"/>
        </w:rPr>
      </w:pPr>
    </w:p>
    <w:p w14:paraId="27B84F6B" w14:textId="6F5A52AF" w:rsidR="003568D1" w:rsidRDefault="003568D1" w:rsidP="003568D1">
      <w:pPr>
        <w:rPr>
          <w:lang w:eastAsia="en-US"/>
        </w:rPr>
      </w:pPr>
      <w:r w:rsidRPr="003568D1">
        <w:rPr>
          <w:lang w:eastAsia="en-US"/>
        </w:rPr>
        <w:t>Though the project has supported actions towards sustainability (proxy indicators e</w:t>
      </w:r>
      <w:r w:rsidR="00725893">
        <w:rPr>
          <w:lang w:eastAsia="en-US"/>
        </w:rPr>
        <w:t>.</w:t>
      </w:r>
      <w:r w:rsidRPr="003568D1">
        <w:rPr>
          <w:lang w:eastAsia="en-US"/>
        </w:rPr>
        <w:t>g</w:t>
      </w:r>
      <w:r w:rsidR="00725893">
        <w:rPr>
          <w:lang w:eastAsia="en-US"/>
        </w:rPr>
        <w:t>.</w:t>
      </w:r>
      <w:r w:rsidRPr="003568D1">
        <w:rPr>
          <w:lang w:eastAsia="en-US"/>
        </w:rPr>
        <w:t xml:space="preserve"> letters to RFMOs, purchases from sustainable sources) it was not envisaged to measure behaviour change as a result of the project</w:t>
      </w:r>
      <w:r>
        <w:rPr>
          <w:lang w:eastAsia="en-US"/>
        </w:rPr>
        <w:t xml:space="preserve">. </w:t>
      </w:r>
      <w:r w:rsidR="000932E9">
        <w:rPr>
          <w:lang w:eastAsia="en-US"/>
        </w:rPr>
        <w:t xml:space="preserve">Fisheryprogress rates improvements in five of the FIPs (see </w:t>
      </w:r>
      <w:r w:rsidR="000932E9">
        <w:rPr>
          <w:lang w:eastAsia="en-US"/>
        </w:rPr>
        <w:fldChar w:fldCharType="begin"/>
      </w:r>
      <w:r w:rsidR="000932E9">
        <w:rPr>
          <w:lang w:eastAsia="en-US"/>
        </w:rPr>
        <w:instrText xml:space="preserve"> REF _Ref21082337 \h </w:instrText>
      </w:r>
      <w:r w:rsidR="000932E9">
        <w:rPr>
          <w:lang w:eastAsia="en-US"/>
        </w:rPr>
      </w:r>
      <w:r w:rsidR="000932E9">
        <w:rPr>
          <w:lang w:eastAsia="en-US"/>
        </w:rPr>
        <w:fldChar w:fldCharType="separate"/>
      </w:r>
      <w:r w:rsidR="007B7A8D">
        <w:t xml:space="preserve">Table </w:t>
      </w:r>
      <w:r w:rsidR="007B7A8D">
        <w:rPr>
          <w:noProof/>
        </w:rPr>
        <w:t>6</w:t>
      </w:r>
      <w:r w:rsidR="000932E9">
        <w:rPr>
          <w:lang w:eastAsia="en-US"/>
        </w:rPr>
        <w:fldChar w:fldCharType="end"/>
      </w:r>
      <w:r w:rsidR="007C28B7">
        <w:rPr>
          <w:lang w:eastAsia="en-US"/>
        </w:rPr>
        <w:t xml:space="preserve"> </w:t>
      </w:r>
      <w:r w:rsidR="000932E9">
        <w:rPr>
          <w:lang w:eastAsia="en-US"/>
        </w:rPr>
        <w:fldChar w:fldCharType="begin"/>
      </w:r>
      <w:r w:rsidR="000932E9">
        <w:rPr>
          <w:lang w:eastAsia="en-US"/>
        </w:rPr>
        <w:instrText xml:space="preserve"> REF _Ref21082340 \p \h </w:instrText>
      </w:r>
      <w:r w:rsidR="000932E9">
        <w:rPr>
          <w:lang w:eastAsia="en-US"/>
        </w:rPr>
      </w:r>
      <w:r w:rsidR="000932E9">
        <w:rPr>
          <w:lang w:eastAsia="en-US"/>
        </w:rPr>
        <w:fldChar w:fldCharType="separate"/>
      </w:r>
      <w:r w:rsidR="007B7A8D">
        <w:rPr>
          <w:lang w:eastAsia="en-US"/>
        </w:rPr>
        <w:t>below</w:t>
      </w:r>
      <w:r w:rsidR="000932E9">
        <w:rPr>
          <w:lang w:eastAsia="en-US"/>
        </w:rPr>
        <w:fldChar w:fldCharType="end"/>
      </w:r>
      <w:r w:rsidR="007C28B7">
        <w:rPr>
          <w:lang w:eastAsia="en-US"/>
        </w:rPr>
        <w:t>), where Fishsource have improved. The 2019 PIR reports that improvements have been found in fisheries where FIPs represent 270,440MT, but the MTR would ex</w:t>
      </w:r>
      <w:r w:rsidR="007845CF">
        <w:rPr>
          <w:lang w:eastAsia="en-US"/>
        </w:rPr>
        <w:t>c</w:t>
      </w:r>
      <w:r w:rsidR="007C28B7">
        <w:rPr>
          <w:lang w:eastAsia="en-US"/>
        </w:rPr>
        <w:t>lude Tunacons but include Small Pelagic Fisheries in Ecuador resulting in 246,900MT</w:t>
      </w:r>
      <w:r w:rsidR="007C28B7">
        <w:rPr>
          <w:rStyle w:val="Refdenotaalpie"/>
          <w:lang w:eastAsia="en-US"/>
        </w:rPr>
        <w:footnoteReference w:id="45"/>
      </w:r>
      <w:r w:rsidR="007C28B7">
        <w:rPr>
          <w:lang w:eastAsia="en-US"/>
        </w:rPr>
        <w:t xml:space="preserve">. </w:t>
      </w:r>
      <w:r w:rsidRPr="003568D1">
        <w:rPr>
          <w:lang w:eastAsia="en-US"/>
        </w:rPr>
        <w:t xml:space="preserve">Though Fishsource scores have improved in </w:t>
      </w:r>
      <w:r>
        <w:rPr>
          <w:lang w:eastAsia="en-US"/>
        </w:rPr>
        <w:t>five</w:t>
      </w:r>
      <w:r w:rsidRPr="003568D1">
        <w:rPr>
          <w:lang w:eastAsia="en-US"/>
        </w:rPr>
        <w:t xml:space="preserve"> targeted</w:t>
      </w:r>
      <w:r>
        <w:rPr>
          <w:lang w:eastAsia="en-US"/>
        </w:rPr>
        <w:t xml:space="preserve"> </w:t>
      </w:r>
      <w:r w:rsidRPr="003568D1">
        <w:rPr>
          <w:lang w:eastAsia="en-US"/>
        </w:rPr>
        <w:t xml:space="preserve">fisheries, it is too early to judge the </w:t>
      </w:r>
      <w:r w:rsidR="00054337" w:rsidRPr="003568D1">
        <w:rPr>
          <w:lang w:eastAsia="en-US"/>
        </w:rPr>
        <w:t>long-term</w:t>
      </w:r>
      <w:r w:rsidRPr="003568D1">
        <w:rPr>
          <w:lang w:eastAsia="en-US"/>
        </w:rPr>
        <w:t xml:space="preserve"> impact on rebuilding &amp; protecting fish stocks &amp; livelihoods</w:t>
      </w:r>
      <w:r>
        <w:rPr>
          <w:lang w:eastAsia="en-US"/>
        </w:rPr>
        <w:t xml:space="preserve">. Of interest would be the effect the project has had on changing beneficiaries’ and partners’ behaviour, a subject to be addressed in advance of the Final Evaluation. </w:t>
      </w:r>
      <w:r w:rsidR="008A011A">
        <w:rPr>
          <w:lang w:eastAsia="en-US"/>
        </w:rPr>
        <w:t>Respondents</w:t>
      </w:r>
      <w:r w:rsidR="002E6F34">
        <w:rPr>
          <w:lang w:eastAsia="en-US"/>
        </w:rPr>
        <w:t xml:space="preserve"> to the questionnaire were confident about the prospects of sustainability, giving an average score of 5 out of 6, and none lower than 4.</w:t>
      </w:r>
    </w:p>
    <w:p w14:paraId="64CB9183" w14:textId="77777777" w:rsidR="003568D1" w:rsidRDefault="003568D1" w:rsidP="000B24B0">
      <w:pPr>
        <w:rPr>
          <w:lang w:eastAsia="en-US"/>
        </w:rPr>
      </w:pPr>
    </w:p>
    <w:p w14:paraId="709A4007" w14:textId="77777777" w:rsidR="00E44FDA" w:rsidRDefault="008C4E86" w:rsidP="000B24B0">
      <w:pPr>
        <w:rPr>
          <w:lang w:eastAsia="en-US"/>
        </w:rPr>
      </w:pPr>
      <w:r>
        <w:rPr>
          <w:lang w:eastAsia="en-US"/>
        </w:rPr>
        <w:t>T</w:t>
      </w:r>
      <w:r w:rsidR="00E44FDA">
        <w:rPr>
          <w:lang w:eastAsia="en-US"/>
        </w:rPr>
        <w:t xml:space="preserve">he reservations voiced in the discussions on the Outcomes </w:t>
      </w:r>
      <w:r>
        <w:rPr>
          <w:lang w:eastAsia="en-US"/>
        </w:rPr>
        <w:t xml:space="preserve">in the following sections </w:t>
      </w:r>
      <w:r w:rsidR="00C862ED">
        <w:rPr>
          <w:lang w:eastAsia="en-US"/>
        </w:rPr>
        <w:t xml:space="preserve">(in particular Outcomes 3 and 4) </w:t>
      </w:r>
      <w:r>
        <w:rPr>
          <w:lang w:eastAsia="en-US"/>
        </w:rPr>
        <w:t>must filter up to the Objective, and for that reason a rating of MS: t</w:t>
      </w:r>
      <w:r w:rsidRPr="008C4E86">
        <w:rPr>
          <w:lang w:eastAsia="en-US"/>
        </w:rPr>
        <w:t>he objective is expected to achieve most of its end-of-project targets but with significant shortcomings</w:t>
      </w:r>
      <w:r w:rsidR="00C862ED">
        <w:rPr>
          <w:lang w:eastAsia="en-US"/>
        </w:rPr>
        <w:t xml:space="preserve"> to date</w:t>
      </w:r>
      <w:r w:rsidRPr="008C4E86">
        <w:rPr>
          <w:lang w:eastAsia="en-US"/>
        </w:rPr>
        <w:t>.</w:t>
      </w:r>
      <w:r>
        <w:rPr>
          <w:lang w:eastAsia="en-US"/>
        </w:rPr>
        <w:t xml:space="preserve"> </w:t>
      </w:r>
    </w:p>
    <w:p w14:paraId="0F6DCCE1" w14:textId="77777777" w:rsidR="009E6E78" w:rsidRPr="00BB141D" w:rsidRDefault="009E6E78" w:rsidP="00BB141D">
      <w:pPr>
        <w:pStyle w:val="WWFHeading4"/>
        <w:rPr>
          <w:color w:val="365F91" w:themeColor="accent1" w:themeShade="BF"/>
        </w:rPr>
      </w:pPr>
      <w:r w:rsidRPr="00BB141D">
        <w:rPr>
          <w:color w:val="365F91" w:themeColor="accent1" w:themeShade="BF"/>
        </w:rPr>
        <w:t xml:space="preserve">Outcome 1 </w:t>
      </w:r>
      <w:r w:rsidR="00581803" w:rsidRPr="00BB141D">
        <w:rPr>
          <w:color w:val="365F91" w:themeColor="accent1" w:themeShade="BF"/>
        </w:rPr>
        <w:t>Increased global market demand for sustainable certified marine commodities and associated reduction of IUU fisheries</w:t>
      </w:r>
    </w:p>
    <w:p w14:paraId="0259857F" w14:textId="77777777" w:rsidR="009E6E78" w:rsidRDefault="009E6E78" w:rsidP="00B67D86">
      <w:pPr>
        <w:rPr>
          <w:lang w:eastAsia="en-US"/>
        </w:rPr>
      </w:pPr>
    </w:p>
    <w:p w14:paraId="3F62FDA1" w14:textId="77777777" w:rsidR="00041ACC" w:rsidRPr="00AA5808" w:rsidRDefault="00041ACC" w:rsidP="00B67D86">
      <w:pPr>
        <w:rPr>
          <w:i/>
          <w:iCs/>
          <w:lang w:eastAsia="en-US"/>
        </w:rPr>
      </w:pPr>
      <w:r w:rsidRPr="00AA5808">
        <w:rPr>
          <w:i/>
          <w:iCs/>
          <w:lang w:eastAsia="en-US"/>
        </w:rPr>
        <w:t>EQ3: As a result of the project, is there increased global market demand for sustainable certified marine commodities &amp; an associated reduction of IUU fisheries?</w:t>
      </w:r>
    </w:p>
    <w:p w14:paraId="53A8CE93" w14:textId="77777777" w:rsidR="00041ACC" w:rsidRDefault="00041ACC" w:rsidP="00B67D86">
      <w:pPr>
        <w:rPr>
          <w:lang w:eastAsia="en-US"/>
        </w:rPr>
      </w:pPr>
    </w:p>
    <w:p w14:paraId="0E09BA04" w14:textId="2D4240BC" w:rsidR="00E31B38" w:rsidRDefault="00E31B38" w:rsidP="00E31B38">
      <w:r>
        <w:t xml:space="preserve">The first and third expected outputs are sustainable seafood purchasing policies. Activities foreseen include events at seafood expo and stands, sector group and supplier roundtables and face to face meetings with buyers and processors though meetings at expos, the events related to T75 related events, webinars and the Global Fisheries Forum, among others. The SFP has started and maintained a number of Supplychain Roundtables (SR) and invited new members. Most of the SRs existed before the GMC project started, but during the project membership has increased. In </w:t>
      </w:r>
      <w:r w:rsidR="005D7C60">
        <w:t>addition,</w:t>
      </w:r>
      <w:r>
        <w:t xml:space="preserve"> the new Global Mahi</w:t>
      </w:r>
      <w:r w:rsidR="008A011A">
        <w:t>-m</w:t>
      </w:r>
      <w:r>
        <w:t xml:space="preserve">ahi SR split from the Eastern Pacific Ocean Large Pelagic SR. Increased membership has been manifest in the following SRs since the project started: Global Mahi SR (13); Global Fresh &amp; Frozen Tuna SR (9); Latin American Reduction Fisheries (4); Global Octopus SR (13).  Meetings have been held during the Seafood Expo North America, as well as other fora. </w:t>
      </w:r>
      <w:r w:rsidRPr="005D2CEB">
        <w:t>A supply chain roundtable is essentially a forum for processors, importers, and others that buy directly from a specific seafood sector to work together in a pre-competitive environment to achieve improvements in fisheries</w:t>
      </w:r>
      <w:r>
        <w:t>. Through SRs SFP provides information to the supply chain on ongoing improvement initiatives, encourages buyers to source from them as well, and encourages them to initiate new improvement projects within their sector.</w:t>
      </w:r>
    </w:p>
    <w:p w14:paraId="2631F26A" w14:textId="77777777" w:rsidR="00E31B38" w:rsidRDefault="00E31B38" w:rsidP="00E31B38"/>
    <w:p w14:paraId="652D8082" w14:textId="00E5015E" w:rsidR="00E31B38" w:rsidRDefault="00E31B38" w:rsidP="00E31B38">
      <w:r>
        <w:t xml:space="preserve">As shown in </w:t>
      </w:r>
      <w:r>
        <w:fldChar w:fldCharType="begin"/>
      </w:r>
      <w:r>
        <w:instrText xml:space="preserve"> REF _Ref20905849 \h </w:instrText>
      </w:r>
      <w:r>
        <w:fldChar w:fldCharType="separate"/>
      </w:r>
      <w:r w:rsidR="007B7A8D">
        <w:t xml:space="preserve">Table </w:t>
      </w:r>
      <w:r w:rsidR="007B7A8D">
        <w:rPr>
          <w:noProof/>
        </w:rPr>
        <w:t>2</w:t>
      </w:r>
      <w:r>
        <w:fldChar w:fldCharType="end"/>
      </w:r>
      <w:r>
        <w:t xml:space="preserve"> </w:t>
      </w:r>
      <w:r>
        <w:fldChar w:fldCharType="begin"/>
      </w:r>
      <w:r>
        <w:instrText xml:space="preserve"> REF _Ref20905855 \p \h </w:instrText>
      </w:r>
      <w:r>
        <w:fldChar w:fldCharType="separate"/>
      </w:r>
      <w:r w:rsidR="007B7A8D">
        <w:t>above</w:t>
      </w:r>
      <w:r>
        <w:fldChar w:fldCharType="end"/>
      </w:r>
      <w:r>
        <w:t xml:space="preserve">, five of SFP’s SRs are germane to the project. Additional details are provided in </w:t>
      </w:r>
      <w:r>
        <w:fldChar w:fldCharType="begin"/>
      </w:r>
      <w:r>
        <w:instrText xml:space="preserve"> REF _Ref20907656 \h </w:instrText>
      </w:r>
      <w:r>
        <w:fldChar w:fldCharType="separate"/>
      </w:r>
      <w:r w:rsidR="007B7A8D" w:rsidRPr="00FF7682">
        <w:t xml:space="preserve">Table </w:t>
      </w:r>
      <w:r w:rsidR="007B7A8D">
        <w:rPr>
          <w:noProof/>
        </w:rPr>
        <w:t>3</w:t>
      </w:r>
      <w:r>
        <w:fldChar w:fldCharType="end"/>
      </w:r>
      <w:r>
        <w:t xml:space="preserve"> </w:t>
      </w:r>
      <w:r>
        <w:fldChar w:fldCharType="begin"/>
      </w:r>
      <w:r>
        <w:instrText xml:space="preserve"> REF _Ref20907663 \p \h </w:instrText>
      </w:r>
      <w:r>
        <w:fldChar w:fldCharType="separate"/>
      </w:r>
      <w:r w:rsidR="007B7A8D">
        <w:t>below</w:t>
      </w:r>
      <w:r>
        <w:fldChar w:fldCharType="end"/>
      </w:r>
      <w:r>
        <w:t>.</w:t>
      </w:r>
    </w:p>
    <w:p w14:paraId="3FD7CCF1" w14:textId="77777777" w:rsidR="004F1325" w:rsidRDefault="004F1325" w:rsidP="007A79A3">
      <w:pPr>
        <w:rPr>
          <w:lang w:eastAsia="en-US"/>
        </w:rPr>
      </w:pPr>
    </w:p>
    <w:p w14:paraId="54DE1304" w14:textId="000B7FE8" w:rsidR="005D2CEB" w:rsidRDefault="00FF7682" w:rsidP="00FF7682">
      <w:pPr>
        <w:pStyle w:val="Descripcin"/>
      </w:pPr>
      <w:bookmarkStart w:id="105" w:name="_Ref20907656"/>
      <w:bookmarkStart w:id="106" w:name="_Ref20907663"/>
      <w:bookmarkStart w:id="107" w:name="_Toc23523755"/>
      <w:r w:rsidRPr="00FF7682">
        <w:t xml:space="preserve">Table </w:t>
      </w:r>
      <w:r>
        <w:fldChar w:fldCharType="begin"/>
      </w:r>
      <w:r w:rsidRPr="00FF7682">
        <w:instrText xml:space="preserve"> SEQ Table \* ARABIC </w:instrText>
      </w:r>
      <w:r>
        <w:fldChar w:fldCharType="separate"/>
      </w:r>
      <w:r w:rsidR="007B7A8D">
        <w:rPr>
          <w:noProof/>
        </w:rPr>
        <w:t>3</w:t>
      </w:r>
      <w:r>
        <w:fldChar w:fldCharType="end"/>
      </w:r>
      <w:bookmarkEnd w:id="105"/>
      <w:r w:rsidRPr="00FF7682">
        <w:tab/>
        <w:t>Supplychain Roundtables relevant to th</w:t>
      </w:r>
      <w:r>
        <w:t>e GMC</w:t>
      </w:r>
      <w:bookmarkEnd w:id="106"/>
      <w:bookmarkEnd w:id="107"/>
    </w:p>
    <w:p w14:paraId="566385A8" w14:textId="77777777" w:rsidR="00AE620F" w:rsidRPr="00AE620F" w:rsidRDefault="00AE620F" w:rsidP="00AE620F"/>
    <w:tbl>
      <w:tblPr>
        <w:tblStyle w:val="Tablaconcuadrcula"/>
        <w:tblW w:w="0" w:type="auto"/>
        <w:tblLayout w:type="fixed"/>
        <w:tblLook w:val="04A0" w:firstRow="1" w:lastRow="0" w:firstColumn="1" w:lastColumn="0" w:noHBand="0" w:noVBand="1"/>
      </w:tblPr>
      <w:tblGrid>
        <w:gridCol w:w="2406"/>
        <w:gridCol w:w="991"/>
        <w:gridCol w:w="1372"/>
        <w:gridCol w:w="4967"/>
      </w:tblGrid>
      <w:tr w:rsidR="005D2CEB" w14:paraId="2D2A0A0D" w14:textId="77777777" w:rsidTr="00947D5A">
        <w:trPr>
          <w:tblHeader/>
        </w:trPr>
        <w:tc>
          <w:tcPr>
            <w:tcW w:w="2406" w:type="dxa"/>
            <w:shd w:val="clear" w:color="auto" w:fill="4F81BD" w:themeFill="accent1"/>
          </w:tcPr>
          <w:p w14:paraId="668C55A5" w14:textId="77777777" w:rsidR="005D2CEB" w:rsidRPr="00FF7682" w:rsidRDefault="005D2CEB" w:rsidP="00C63DFD">
            <w:pPr>
              <w:jc w:val="left"/>
              <w:rPr>
                <w:rFonts w:eastAsia="Times New Roman"/>
                <w:b/>
                <w:bCs/>
                <w:color w:val="FFFFFF" w:themeColor="background1"/>
                <w:sz w:val="18"/>
                <w:szCs w:val="18"/>
                <w:lang w:eastAsia="en-GB"/>
              </w:rPr>
            </w:pPr>
            <w:r w:rsidRPr="00FF7682">
              <w:rPr>
                <w:rFonts w:eastAsia="Times New Roman"/>
                <w:b/>
                <w:bCs/>
                <w:color w:val="FFFFFF" w:themeColor="background1"/>
                <w:sz w:val="18"/>
                <w:szCs w:val="18"/>
                <w:lang w:eastAsia="en-GB"/>
              </w:rPr>
              <w:t>Sup</w:t>
            </w:r>
            <w:r w:rsidR="00BD0018" w:rsidRPr="00FF7682">
              <w:rPr>
                <w:rFonts w:eastAsia="Times New Roman"/>
                <w:b/>
                <w:bCs/>
                <w:color w:val="FFFFFF" w:themeColor="background1"/>
                <w:sz w:val="18"/>
                <w:szCs w:val="18"/>
                <w:lang w:eastAsia="en-GB"/>
              </w:rPr>
              <w:t>p</w:t>
            </w:r>
            <w:r w:rsidRPr="00FF7682">
              <w:rPr>
                <w:rFonts w:eastAsia="Times New Roman"/>
                <w:b/>
                <w:bCs/>
                <w:color w:val="FFFFFF" w:themeColor="background1"/>
                <w:sz w:val="18"/>
                <w:szCs w:val="18"/>
                <w:lang w:eastAsia="en-GB"/>
              </w:rPr>
              <w:t>lychain Roundtable</w:t>
            </w:r>
          </w:p>
        </w:tc>
        <w:tc>
          <w:tcPr>
            <w:tcW w:w="991" w:type="dxa"/>
            <w:shd w:val="clear" w:color="auto" w:fill="4F81BD" w:themeFill="accent1"/>
          </w:tcPr>
          <w:p w14:paraId="30BE88F0" w14:textId="77777777" w:rsidR="005D2CEB" w:rsidRPr="00FF7682" w:rsidRDefault="005D2CEB" w:rsidP="00C63DFD">
            <w:pPr>
              <w:jc w:val="left"/>
              <w:rPr>
                <w:rFonts w:eastAsia="Times New Roman"/>
                <w:b/>
                <w:bCs/>
                <w:color w:val="FFFFFF" w:themeColor="background1"/>
                <w:sz w:val="18"/>
                <w:szCs w:val="18"/>
                <w:lang w:eastAsia="en-GB"/>
              </w:rPr>
            </w:pPr>
            <w:r w:rsidRPr="00FF7682">
              <w:rPr>
                <w:rFonts w:eastAsia="Times New Roman"/>
                <w:b/>
                <w:bCs/>
                <w:color w:val="FFFFFF" w:themeColor="background1"/>
                <w:sz w:val="18"/>
                <w:szCs w:val="18"/>
                <w:lang w:eastAsia="en-GB"/>
              </w:rPr>
              <w:t>Creation</w:t>
            </w:r>
          </w:p>
        </w:tc>
        <w:tc>
          <w:tcPr>
            <w:tcW w:w="1372" w:type="dxa"/>
            <w:shd w:val="clear" w:color="auto" w:fill="4F81BD" w:themeFill="accent1"/>
          </w:tcPr>
          <w:p w14:paraId="18982B8B" w14:textId="77777777" w:rsidR="005D2CEB" w:rsidRPr="00FF7682" w:rsidRDefault="005D2CEB" w:rsidP="00C63DFD">
            <w:pPr>
              <w:jc w:val="left"/>
              <w:rPr>
                <w:rFonts w:eastAsia="Times New Roman"/>
                <w:b/>
                <w:bCs/>
                <w:color w:val="FFFFFF" w:themeColor="background1"/>
                <w:sz w:val="18"/>
                <w:szCs w:val="18"/>
                <w:lang w:eastAsia="en-GB"/>
              </w:rPr>
            </w:pPr>
            <w:r w:rsidRPr="00FF7682">
              <w:rPr>
                <w:rFonts w:eastAsia="Times New Roman"/>
                <w:b/>
                <w:bCs/>
                <w:color w:val="FFFFFF" w:themeColor="background1"/>
                <w:sz w:val="18"/>
                <w:szCs w:val="18"/>
                <w:lang w:eastAsia="en-GB"/>
              </w:rPr>
              <w:t xml:space="preserve">No of </w:t>
            </w:r>
            <w:r w:rsidR="00C63DFD" w:rsidRPr="00FF7682">
              <w:rPr>
                <w:rFonts w:eastAsia="Times New Roman"/>
                <w:b/>
                <w:bCs/>
                <w:color w:val="FFFFFF" w:themeColor="background1"/>
                <w:sz w:val="18"/>
                <w:szCs w:val="18"/>
                <w:lang w:eastAsia="en-GB"/>
              </w:rPr>
              <w:t>Participants</w:t>
            </w:r>
          </w:p>
        </w:tc>
        <w:tc>
          <w:tcPr>
            <w:tcW w:w="4967" w:type="dxa"/>
            <w:shd w:val="clear" w:color="auto" w:fill="4F81BD" w:themeFill="accent1"/>
          </w:tcPr>
          <w:p w14:paraId="20CB2A7F" w14:textId="77777777" w:rsidR="005D2CEB" w:rsidRPr="00FF7682" w:rsidRDefault="005D2CEB" w:rsidP="00C63DFD">
            <w:pPr>
              <w:jc w:val="left"/>
              <w:rPr>
                <w:rFonts w:eastAsia="Times New Roman"/>
                <w:b/>
                <w:bCs/>
                <w:color w:val="FFFFFF" w:themeColor="background1"/>
                <w:sz w:val="18"/>
                <w:szCs w:val="18"/>
                <w:lang w:eastAsia="en-GB"/>
              </w:rPr>
            </w:pPr>
            <w:r w:rsidRPr="00FF7682">
              <w:rPr>
                <w:rFonts w:eastAsia="Times New Roman"/>
                <w:b/>
                <w:bCs/>
                <w:color w:val="FFFFFF" w:themeColor="background1"/>
                <w:sz w:val="18"/>
                <w:szCs w:val="18"/>
                <w:lang w:eastAsia="en-GB"/>
              </w:rPr>
              <w:t>Comments</w:t>
            </w:r>
          </w:p>
        </w:tc>
      </w:tr>
      <w:tr w:rsidR="00BD0018" w:rsidRPr="00C63DFD" w14:paraId="33806DD3" w14:textId="77777777" w:rsidTr="00947D5A">
        <w:tc>
          <w:tcPr>
            <w:tcW w:w="2406" w:type="dxa"/>
          </w:tcPr>
          <w:p w14:paraId="40D06C3D" w14:textId="77777777" w:rsidR="00BD0018" w:rsidRDefault="00BD0018" w:rsidP="0089625C">
            <w:pPr>
              <w:jc w:val="left"/>
              <w:rPr>
                <w:lang w:eastAsia="en-US"/>
              </w:rPr>
            </w:pPr>
            <w:r>
              <w:rPr>
                <w:lang w:eastAsia="en-US"/>
              </w:rPr>
              <w:t>Global Fresh &amp; Frozen Tuna</w:t>
            </w:r>
          </w:p>
        </w:tc>
        <w:tc>
          <w:tcPr>
            <w:tcW w:w="991" w:type="dxa"/>
          </w:tcPr>
          <w:p w14:paraId="16D53FFF" w14:textId="77777777" w:rsidR="00BD0018" w:rsidRDefault="00BD0018" w:rsidP="007A79A3">
            <w:pPr>
              <w:rPr>
                <w:lang w:eastAsia="en-US"/>
              </w:rPr>
            </w:pPr>
            <w:r>
              <w:rPr>
                <w:lang w:eastAsia="en-US"/>
              </w:rPr>
              <w:t>2018</w:t>
            </w:r>
          </w:p>
        </w:tc>
        <w:tc>
          <w:tcPr>
            <w:tcW w:w="1372" w:type="dxa"/>
          </w:tcPr>
          <w:p w14:paraId="0E04D954" w14:textId="77777777" w:rsidR="00BD0018" w:rsidRDefault="00C63DFD" w:rsidP="007A79A3">
            <w:pPr>
              <w:rPr>
                <w:lang w:eastAsia="en-US"/>
              </w:rPr>
            </w:pPr>
            <w:r>
              <w:rPr>
                <w:lang w:eastAsia="en-US"/>
              </w:rPr>
              <w:t>37</w:t>
            </w:r>
          </w:p>
        </w:tc>
        <w:tc>
          <w:tcPr>
            <w:tcW w:w="4967" w:type="dxa"/>
          </w:tcPr>
          <w:p w14:paraId="6B122E20" w14:textId="77777777" w:rsidR="00BD0018" w:rsidRPr="00C63DFD" w:rsidRDefault="00BD0018" w:rsidP="007A79A3">
            <w:pPr>
              <w:rPr>
                <w:lang w:eastAsia="en-US"/>
              </w:rPr>
            </w:pPr>
            <w:r w:rsidRPr="00C63DFD">
              <w:rPr>
                <w:lang w:eastAsia="en-US"/>
              </w:rPr>
              <w:t xml:space="preserve">Merge between WCPO Longline Tuna </w:t>
            </w:r>
            <w:r w:rsidR="00C63DFD" w:rsidRPr="00C63DFD">
              <w:rPr>
                <w:lang w:eastAsia="en-US"/>
              </w:rPr>
              <w:t>&amp; Indonesia Tuna &amp; Large Pelagics; 17 FIPs su</w:t>
            </w:r>
            <w:r w:rsidR="00C63DFD">
              <w:rPr>
                <w:lang w:eastAsia="en-US"/>
              </w:rPr>
              <w:t>pported including Costa Rica, Indonesia (4), Philippines</w:t>
            </w:r>
          </w:p>
        </w:tc>
      </w:tr>
      <w:tr w:rsidR="00C63DFD" w:rsidRPr="00C63DFD" w14:paraId="7A1C0E3F" w14:textId="77777777" w:rsidTr="00947D5A">
        <w:tc>
          <w:tcPr>
            <w:tcW w:w="2406" w:type="dxa"/>
          </w:tcPr>
          <w:p w14:paraId="6101F637" w14:textId="77777777" w:rsidR="00C63DFD" w:rsidRDefault="00C63DFD" w:rsidP="0089625C">
            <w:pPr>
              <w:jc w:val="left"/>
              <w:rPr>
                <w:lang w:eastAsia="en-US"/>
              </w:rPr>
            </w:pPr>
            <w:r>
              <w:rPr>
                <w:lang w:eastAsia="en-US"/>
              </w:rPr>
              <w:t>Global Mahi</w:t>
            </w:r>
          </w:p>
        </w:tc>
        <w:tc>
          <w:tcPr>
            <w:tcW w:w="991" w:type="dxa"/>
          </w:tcPr>
          <w:p w14:paraId="234F8F86" w14:textId="77777777" w:rsidR="00C63DFD" w:rsidRDefault="00C63DFD" w:rsidP="007A79A3">
            <w:pPr>
              <w:rPr>
                <w:lang w:eastAsia="en-US"/>
              </w:rPr>
            </w:pPr>
            <w:r>
              <w:rPr>
                <w:lang w:eastAsia="en-US"/>
              </w:rPr>
              <w:t>2019</w:t>
            </w:r>
          </w:p>
        </w:tc>
        <w:tc>
          <w:tcPr>
            <w:tcW w:w="1372" w:type="dxa"/>
          </w:tcPr>
          <w:p w14:paraId="3E41BE9A" w14:textId="77777777" w:rsidR="00C63DFD" w:rsidRDefault="00C63DFD" w:rsidP="007A79A3">
            <w:pPr>
              <w:rPr>
                <w:lang w:eastAsia="en-US"/>
              </w:rPr>
            </w:pPr>
            <w:r>
              <w:rPr>
                <w:lang w:eastAsia="en-US"/>
              </w:rPr>
              <w:t>14</w:t>
            </w:r>
          </w:p>
        </w:tc>
        <w:tc>
          <w:tcPr>
            <w:tcW w:w="4967" w:type="dxa"/>
          </w:tcPr>
          <w:p w14:paraId="7B39F940" w14:textId="77777777" w:rsidR="00C63DFD" w:rsidRPr="00C63DFD" w:rsidRDefault="00C63DFD" w:rsidP="007A79A3">
            <w:pPr>
              <w:rPr>
                <w:lang w:eastAsia="en-US"/>
              </w:rPr>
            </w:pPr>
            <w:r>
              <w:rPr>
                <w:lang w:eastAsia="en-US"/>
              </w:rPr>
              <w:t>Also monitors large pelagics in the EPO; supports 6 FIPs including Ecuador</w:t>
            </w:r>
          </w:p>
        </w:tc>
      </w:tr>
      <w:tr w:rsidR="005D2CEB" w14:paraId="40D419B9" w14:textId="77777777" w:rsidTr="00947D5A">
        <w:tc>
          <w:tcPr>
            <w:tcW w:w="2406" w:type="dxa"/>
          </w:tcPr>
          <w:p w14:paraId="215B8CC9" w14:textId="77777777" w:rsidR="005D2CEB" w:rsidRDefault="005D2CEB" w:rsidP="0089625C">
            <w:pPr>
              <w:jc w:val="left"/>
              <w:rPr>
                <w:lang w:eastAsia="en-US"/>
              </w:rPr>
            </w:pPr>
            <w:r>
              <w:rPr>
                <w:lang w:eastAsia="en-US"/>
              </w:rPr>
              <w:t>Latin America Reduction Fisheries</w:t>
            </w:r>
          </w:p>
        </w:tc>
        <w:tc>
          <w:tcPr>
            <w:tcW w:w="991" w:type="dxa"/>
          </w:tcPr>
          <w:p w14:paraId="5034C546" w14:textId="77777777" w:rsidR="005D2CEB" w:rsidRDefault="00BD0018" w:rsidP="007A79A3">
            <w:pPr>
              <w:rPr>
                <w:lang w:eastAsia="en-US"/>
              </w:rPr>
            </w:pPr>
            <w:r>
              <w:rPr>
                <w:lang w:eastAsia="en-US"/>
              </w:rPr>
              <w:t>-</w:t>
            </w:r>
          </w:p>
        </w:tc>
        <w:tc>
          <w:tcPr>
            <w:tcW w:w="1372" w:type="dxa"/>
          </w:tcPr>
          <w:p w14:paraId="1380E87F" w14:textId="77777777" w:rsidR="005D2CEB" w:rsidRDefault="00BD0018" w:rsidP="007A79A3">
            <w:pPr>
              <w:rPr>
                <w:lang w:eastAsia="en-US"/>
              </w:rPr>
            </w:pPr>
            <w:r>
              <w:rPr>
                <w:lang w:eastAsia="en-US"/>
              </w:rPr>
              <w:t>4</w:t>
            </w:r>
          </w:p>
        </w:tc>
        <w:tc>
          <w:tcPr>
            <w:tcW w:w="4967" w:type="dxa"/>
          </w:tcPr>
          <w:p w14:paraId="53641059" w14:textId="77777777" w:rsidR="005D2CEB" w:rsidRDefault="00BD0018" w:rsidP="007A79A3">
            <w:pPr>
              <w:rPr>
                <w:lang w:eastAsia="en-US"/>
              </w:rPr>
            </w:pPr>
            <w:r>
              <w:rPr>
                <w:lang w:eastAsia="en-US"/>
              </w:rPr>
              <w:t>FIPs supported in Ecuador, Panama, Peru</w:t>
            </w:r>
          </w:p>
        </w:tc>
      </w:tr>
      <w:tr w:rsidR="005D2CEB" w14:paraId="4BDF8CD6" w14:textId="77777777" w:rsidTr="00947D5A">
        <w:tc>
          <w:tcPr>
            <w:tcW w:w="2406" w:type="dxa"/>
          </w:tcPr>
          <w:p w14:paraId="23EB9D8F" w14:textId="77777777" w:rsidR="005D2CEB" w:rsidRDefault="005D2CEB" w:rsidP="0089625C">
            <w:pPr>
              <w:jc w:val="left"/>
              <w:rPr>
                <w:lang w:eastAsia="en-US"/>
              </w:rPr>
            </w:pPr>
            <w:r>
              <w:rPr>
                <w:lang w:eastAsia="en-US"/>
              </w:rPr>
              <w:t>SE Asia BSC Roundtable</w:t>
            </w:r>
          </w:p>
        </w:tc>
        <w:tc>
          <w:tcPr>
            <w:tcW w:w="991" w:type="dxa"/>
          </w:tcPr>
          <w:p w14:paraId="21083824" w14:textId="77777777" w:rsidR="005D2CEB" w:rsidRDefault="005D2CEB" w:rsidP="007A79A3">
            <w:pPr>
              <w:rPr>
                <w:lang w:eastAsia="en-US"/>
              </w:rPr>
            </w:pPr>
            <w:r>
              <w:rPr>
                <w:lang w:eastAsia="en-US"/>
              </w:rPr>
              <w:t>2009</w:t>
            </w:r>
          </w:p>
        </w:tc>
        <w:tc>
          <w:tcPr>
            <w:tcW w:w="1372" w:type="dxa"/>
          </w:tcPr>
          <w:p w14:paraId="535E719A" w14:textId="77777777" w:rsidR="005D2CEB" w:rsidRDefault="005D2CEB" w:rsidP="007A79A3">
            <w:pPr>
              <w:rPr>
                <w:lang w:eastAsia="en-US"/>
              </w:rPr>
            </w:pPr>
            <w:r>
              <w:rPr>
                <w:lang w:eastAsia="en-US"/>
              </w:rPr>
              <w:t>33</w:t>
            </w:r>
          </w:p>
        </w:tc>
        <w:tc>
          <w:tcPr>
            <w:tcW w:w="4967" w:type="dxa"/>
          </w:tcPr>
          <w:p w14:paraId="69390772" w14:textId="77777777" w:rsidR="005D2CEB" w:rsidRDefault="00BD0018" w:rsidP="007A79A3">
            <w:pPr>
              <w:rPr>
                <w:lang w:eastAsia="en-US"/>
              </w:rPr>
            </w:pPr>
            <w:r>
              <w:rPr>
                <w:lang w:eastAsia="en-US"/>
              </w:rPr>
              <w:t xml:space="preserve">Hosted by NFI Crab Council </w:t>
            </w:r>
            <w:r w:rsidR="005D2CEB">
              <w:rPr>
                <w:lang w:eastAsia="en-US"/>
              </w:rPr>
              <w:t>Represents c85% of US BSC imports</w:t>
            </w:r>
            <w:r>
              <w:rPr>
                <w:lang w:eastAsia="en-US"/>
              </w:rPr>
              <w:t>; FIPs supported in Philippines (2), Indonesia &amp; 4 other countries</w:t>
            </w:r>
          </w:p>
        </w:tc>
      </w:tr>
      <w:tr w:rsidR="005D2CEB" w14:paraId="7546AFFA" w14:textId="77777777" w:rsidTr="00947D5A">
        <w:tc>
          <w:tcPr>
            <w:tcW w:w="2406" w:type="dxa"/>
          </w:tcPr>
          <w:p w14:paraId="5A2AC136" w14:textId="77777777" w:rsidR="005D2CEB" w:rsidRDefault="00C63DFD" w:rsidP="0089625C">
            <w:pPr>
              <w:jc w:val="left"/>
              <w:rPr>
                <w:lang w:eastAsia="en-US"/>
              </w:rPr>
            </w:pPr>
            <w:r>
              <w:rPr>
                <w:lang w:eastAsia="en-US"/>
              </w:rPr>
              <w:t>Global Octopus</w:t>
            </w:r>
          </w:p>
        </w:tc>
        <w:tc>
          <w:tcPr>
            <w:tcW w:w="991" w:type="dxa"/>
          </w:tcPr>
          <w:p w14:paraId="35431BCB" w14:textId="77777777" w:rsidR="005D2CEB" w:rsidRDefault="00C63DFD" w:rsidP="007A79A3">
            <w:pPr>
              <w:rPr>
                <w:lang w:eastAsia="en-US"/>
              </w:rPr>
            </w:pPr>
            <w:r>
              <w:rPr>
                <w:lang w:eastAsia="en-US"/>
              </w:rPr>
              <w:t>2018</w:t>
            </w:r>
          </w:p>
        </w:tc>
        <w:tc>
          <w:tcPr>
            <w:tcW w:w="1372" w:type="dxa"/>
          </w:tcPr>
          <w:p w14:paraId="6A8E1927" w14:textId="77777777" w:rsidR="005D2CEB" w:rsidRDefault="00C63DFD" w:rsidP="007A79A3">
            <w:pPr>
              <w:rPr>
                <w:lang w:eastAsia="en-US"/>
              </w:rPr>
            </w:pPr>
            <w:r>
              <w:rPr>
                <w:lang w:eastAsia="en-US"/>
              </w:rPr>
              <w:t>14</w:t>
            </w:r>
          </w:p>
        </w:tc>
        <w:tc>
          <w:tcPr>
            <w:tcW w:w="4967" w:type="dxa"/>
          </w:tcPr>
          <w:p w14:paraId="6867E846" w14:textId="77777777" w:rsidR="005D2CEB" w:rsidRDefault="00E31B38" w:rsidP="007A79A3">
            <w:pPr>
              <w:rPr>
                <w:lang w:eastAsia="en-US"/>
              </w:rPr>
            </w:pPr>
            <w:r w:rsidRPr="00155813">
              <w:t>There are several Octopus FIPs now, and suppliers are encouraging those in the Philippines to initiate the Octopus FIP</w:t>
            </w:r>
          </w:p>
        </w:tc>
      </w:tr>
    </w:tbl>
    <w:p w14:paraId="33D9EEE6" w14:textId="46B0E13C" w:rsidR="002E6F34" w:rsidRDefault="002E6F34" w:rsidP="00E31B38"/>
    <w:p w14:paraId="125B9F3B" w14:textId="77777777" w:rsidR="00BB141D" w:rsidRDefault="00BB141D" w:rsidP="00BB141D">
      <w:r>
        <w:t>Feedback to the MTR has indicated that some presentations that were aimed at increasing buyer engagement on GMC fisheries have been overly focussed on the project or administration, and that a shorter and more commercial perspective may increase buy-in. In contrast to other commodities, such as cocoa where the price premium for a Fairtrade chocolate product is considerable, marine commodities in general terms do not benefit from that price premium on certification</w:t>
      </w:r>
      <w:r>
        <w:rPr>
          <w:rStyle w:val="Refdenotaalpie"/>
        </w:rPr>
        <w:footnoteReference w:id="46"/>
      </w:r>
      <w:r>
        <w:t>. The economic incentive appears to be one of opportunity cost: that if the company does not source sustainably it will lose access to certain markets, and if the fisheries are not sustainable, it will lose its source of supply. The private sector therefore has an interest in FIPs and Platforms addressed in the following sections. Part of the reality is that investors are increasingly investing in fishing activities in sustainable fisheries: a non-certified fishery will attract less private investment and therefore the business will be worth less. The MTR finds that the present focus by GMC in presentations on science and fisheries management is relevant (and that on the project and administration less so), but they should be wary of putting too much emphasis on lofty and laudable principles such as T75</w:t>
      </w:r>
      <w:r>
        <w:rPr>
          <w:rStyle w:val="Refdenotaalpie"/>
        </w:rPr>
        <w:footnoteReference w:id="47"/>
      </w:r>
      <w:r>
        <w:t>. Within the limits of antitrust rules that SFP and SR members are bound to, the presentations and discussions could and should be complemented by inclusion of elements such as value-added and maintaining or increasing market share.</w:t>
      </w:r>
    </w:p>
    <w:p w14:paraId="425A0416" w14:textId="77777777" w:rsidR="00BB141D" w:rsidRDefault="00BB141D" w:rsidP="00E31B38"/>
    <w:p w14:paraId="4AAEC8BE" w14:textId="70916D32" w:rsidR="00E31B38" w:rsidRDefault="00E31B38" w:rsidP="00E31B38">
      <w:r>
        <w:t>One of the expected results is that the private sector engages more in sustainable sourcing, and in particular in FIPs and MSC certified fisheries: from a baseline of 63 the total for Indicator 1a is now 88, which is over the 78 in the project target. This evident success by SFP early in the project can lead one to surmise that the target was rather low</w:t>
      </w:r>
      <w:r w:rsidR="005A16D5">
        <w:t xml:space="preserve"> during design phase</w:t>
      </w:r>
      <w:r>
        <w:t xml:space="preserve">. Moreover, raw numbers hide the observation that engaging those companies that are vertically integrated (and the project has involved these companies) can have more effect. Though the stated outcome refers to demand, the activities carried out by the GMC project through SFP clearly also contribute to increased supply. This success leaves no room for complacency: as argued in section </w:t>
      </w:r>
      <w:r>
        <w:fldChar w:fldCharType="begin"/>
      </w:r>
      <w:r>
        <w:instrText xml:space="preserve"> REF _Ref20849671 \r \h </w:instrText>
      </w:r>
      <w:r>
        <w:fldChar w:fldCharType="separate"/>
      </w:r>
      <w:r w:rsidR="007B7A8D">
        <w:t>5.1</w:t>
      </w:r>
      <w:r>
        <w:fldChar w:fldCharType="end"/>
      </w:r>
      <w:r>
        <w:t>, the link between supply chain roundtables in particular (but also the other activities carried out under this Outcome) and the FIPs is key to the theory of change of the GMC project. Thus, the activities under this Outcome must continue to the end of the project, not only to surpass the target even more but to achieve Indicator 1b.</w:t>
      </w:r>
    </w:p>
    <w:p w14:paraId="2E57FD09" w14:textId="77777777" w:rsidR="002E6F34" w:rsidRDefault="002E6F34" w:rsidP="00E31B38"/>
    <w:p w14:paraId="00931E36" w14:textId="22556A1A" w:rsidR="00E31B38" w:rsidRDefault="00E31B38" w:rsidP="00E31B38">
      <w:r>
        <w:t xml:space="preserve">In terms of the number of buyers with sustainable seafood purchasing policies, Indicator 1b, eight out of </w:t>
      </w:r>
      <w:r w:rsidR="004172B8">
        <w:t>fifteen</w:t>
      </w:r>
      <w:r>
        <w:t xml:space="preserve"> have been achieved to date, so this indicator is on track. </w:t>
      </w:r>
    </w:p>
    <w:p w14:paraId="26FAAC39" w14:textId="77777777" w:rsidR="002E6F34" w:rsidRDefault="002E6F34" w:rsidP="00E31B38"/>
    <w:p w14:paraId="79ADDFCB" w14:textId="77777777" w:rsidR="00E31B38" w:rsidRDefault="00E31B38" w:rsidP="00E31B38">
      <w:r>
        <w:t>Arguably, the SRs will be sustained after the project, since they are core to SFP’s mandate and role and SFP will continue to have a role to play until its Target 75 is achieved.</w:t>
      </w:r>
    </w:p>
    <w:p w14:paraId="1E6F7954" w14:textId="77777777" w:rsidR="002E6F34" w:rsidRDefault="002E6F34" w:rsidP="00E31B38"/>
    <w:p w14:paraId="358E5013" w14:textId="25705773" w:rsidR="00E31B38" w:rsidRDefault="00E31B38" w:rsidP="00E31B38">
      <w:r>
        <w:t xml:space="preserve">The second expected output pertains to sustainable seafood policy guidelines. SFP is </w:t>
      </w:r>
      <w:r w:rsidR="002E141A">
        <w:t xml:space="preserve">developing these and </w:t>
      </w:r>
      <w:r>
        <w:t>promoting, sometimes on GMC-financed platforms, is the Metrics tool, which allows suppliers to establish the fisheries they source their seafood from and see how they are scored against sustainability performance. At present companies make a voluntary financial contribution, and a significant number of companies are subscribed to date (see Outcome 5 below)</w:t>
      </w:r>
      <w:r>
        <w:rPr>
          <w:rStyle w:val="Refdenotaalpie"/>
        </w:rPr>
        <w:footnoteReference w:id="48"/>
      </w:r>
      <w:r>
        <w:t>. SFP is also developing a Sustainable Seafood Sourcing Toolkit with the help of the GMC project.</w:t>
      </w:r>
    </w:p>
    <w:p w14:paraId="2FA2CA76" w14:textId="77777777" w:rsidR="00E31B38" w:rsidRDefault="00E31B38" w:rsidP="00E31B38"/>
    <w:p w14:paraId="133DD761" w14:textId="77777777" w:rsidR="00E31B38" w:rsidRDefault="00E31B38" w:rsidP="00E31B38">
      <w:r>
        <w:t xml:space="preserve">Thus, </w:t>
      </w:r>
    </w:p>
    <w:p w14:paraId="467C54CB" w14:textId="77777777" w:rsidR="00E31B38" w:rsidRDefault="00E31B38" w:rsidP="00FA0561">
      <w:pPr>
        <w:pStyle w:val="Prrafodelista"/>
        <w:numPr>
          <w:ilvl w:val="0"/>
          <w:numId w:val="52"/>
        </w:numPr>
        <w:rPr>
          <w:lang w:eastAsia="en-US"/>
        </w:rPr>
      </w:pPr>
      <w:r>
        <w:rPr>
          <w:lang w:eastAsia="en-US"/>
        </w:rPr>
        <w:t>there is an increased number of suppliers that target sustainable or improving fisheries,</w:t>
      </w:r>
    </w:p>
    <w:p w14:paraId="2ACDBE33" w14:textId="77777777" w:rsidR="00E31B38" w:rsidRDefault="00E31B38" w:rsidP="00FA0561">
      <w:pPr>
        <w:pStyle w:val="Prrafodelista"/>
        <w:numPr>
          <w:ilvl w:val="0"/>
          <w:numId w:val="52"/>
        </w:numPr>
        <w:rPr>
          <w:lang w:eastAsia="en-US"/>
        </w:rPr>
      </w:pPr>
      <w:r>
        <w:rPr>
          <w:lang w:eastAsia="en-US"/>
        </w:rPr>
        <w:t xml:space="preserve"> supplychain roundtables appear to be a good forum for garnering support but could be improved from an increased emphasis on commercial and financial aspects, whilst still adhering to antitrust rules,</w:t>
      </w:r>
    </w:p>
    <w:p w14:paraId="320664D3" w14:textId="77777777" w:rsidR="00E31B38" w:rsidRDefault="00E31B38" w:rsidP="00FA0561">
      <w:pPr>
        <w:pStyle w:val="Prrafodelista"/>
        <w:numPr>
          <w:ilvl w:val="0"/>
          <w:numId w:val="52"/>
        </w:numPr>
        <w:rPr>
          <w:lang w:eastAsia="en-US"/>
        </w:rPr>
      </w:pPr>
      <w:r>
        <w:rPr>
          <w:lang w:eastAsia="en-US"/>
        </w:rPr>
        <w:t xml:space="preserve">the project works along the supplychain (except for the end user) as planned, and the links and feedback loops are beneficial, </w:t>
      </w:r>
    </w:p>
    <w:p w14:paraId="3A56B244" w14:textId="77777777" w:rsidR="00E31B38" w:rsidRDefault="00E31B38" w:rsidP="00FA0561">
      <w:pPr>
        <w:pStyle w:val="Prrafodelista"/>
        <w:numPr>
          <w:ilvl w:val="0"/>
          <w:numId w:val="52"/>
        </w:numPr>
        <w:rPr>
          <w:lang w:eastAsia="en-US"/>
        </w:rPr>
      </w:pPr>
      <w:r>
        <w:rPr>
          <w:lang w:eastAsia="en-US"/>
        </w:rPr>
        <w:t xml:space="preserve">there is evidence of improved seafood policies, the number of fisheries in a FIP or certified and sourced by SFP partners has increased (indicator 1a achieved), and </w:t>
      </w:r>
    </w:p>
    <w:p w14:paraId="2B01BCB6" w14:textId="77777777" w:rsidR="00E31B38" w:rsidRDefault="00E31B38" w:rsidP="00FA0561">
      <w:pPr>
        <w:pStyle w:val="Prrafodelista"/>
        <w:numPr>
          <w:ilvl w:val="0"/>
          <w:numId w:val="52"/>
        </w:numPr>
        <w:rPr>
          <w:lang w:eastAsia="en-US"/>
        </w:rPr>
      </w:pPr>
      <w:r>
        <w:rPr>
          <w:lang w:eastAsia="en-US"/>
        </w:rPr>
        <w:t>the number of buyers with sustainable seafood policies is on track (indicator 1b).</w:t>
      </w:r>
    </w:p>
    <w:p w14:paraId="7CB15C11" w14:textId="77777777" w:rsidR="00E31B38" w:rsidRDefault="00E31B38" w:rsidP="00E31B38"/>
    <w:p w14:paraId="3B260318" w14:textId="051BD2EE" w:rsidR="00E31B38" w:rsidRDefault="00E31B38" w:rsidP="00E31B38">
      <w:r w:rsidRPr="007945BE">
        <w:t>Links and complementarity between SRs, FIPs and Platforms ensure a comprehensive supply-chain approach</w:t>
      </w:r>
      <w:r>
        <w:t>; r</w:t>
      </w:r>
      <w:r w:rsidRPr="007945BE">
        <w:t xml:space="preserve">einforcing a commercial perspective </w:t>
      </w:r>
      <w:r>
        <w:t xml:space="preserve">at Supplychain Roundtables </w:t>
      </w:r>
      <w:r w:rsidRPr="007945BE">
        <w:t>would increase buy-in</w:t>
      </w:r>
      <w:r>
        <w:t>. Thus, the MTR would suggest that SFP</w:t>
      </w:r>
      <w:r w:rsidRPr="007945BE">
        <w:t xml:space="preserve"> (and any future project) ensure that sustainability and supply chain matters are presented from a business perspective: potential </w:t>
      </w:r>
      <w:r w:rsidR="00BB1CF3" w:rsidRPr="007945BE">
        <w:t>value-added</w:t>
      </w:r>
      <w:r w:rsidR="00BB1CF3">
        <w:t xml:space="preserve"> and</w:t>
      </w:r>
      <w:r w:rsidRPr="007945BE">
        <w:t xml:space="preserve"> maintaining o</w:t>
      </w:r>
      <w:r w:rsidR="002E141A">
        <w:t>r</w:t>
      </w:r>
      <w:r w:rsidRPr="007945BE">
        <w:t xml:space="preserve"> increasing market share</w:t>
      </w:r>
      <w:r>
        <w:t>.</w:t>
      </w:r>
      <w:r w:rsidR="002E6F34">
        <w:t xml:space="preserve"> </w:t>
      </w:r>
    </w:p>
    <w:p w14:paraId="3C518091" w14:textId="77777777" w:rsidR="00E31B38" w:rsidRDefault="00E31B38" w:rsidP="00E31B38"/>
    <w:p w14:paraId="1DBE1425" w14:textId="16CF07EF" w:rsidR="00E31B38" w:rsidRDefault="00E31B38" w:rsidP="00E31B38">
      <w:r>
        <w:t xml:space="preserve">The MTR is in a position to say that there is an increased demand for sustainable [and] certified marine </w:t>
      </w:r>
      <w:r w:rsidR="00FE1843">
        <w:t>commodities and</w:t>
      </w:r>
      <w:r>
        <w:t xml:space="preserve"> would give an assessment of </w:t>
      </w:r>
      <w:r w:rsidR="007845CF">
        <w:t>S:</w:t>
      </w:r>
      <w:r>
        <w:t xml:space="preserve"> </w:t>
      </w:r>
      <w:r w:rsidRPr="00D4070A">
        <w:t xml:space="preserve">The outcome is expected to achieve most of its end-of-project targets, with only minor </w:t>
      </w:r>
      <w:r w:rsidR="00FE1843" w:rsidRPr="00D4070A">
        <w:t>shortcomings.</w:t>
      </w:r>
    </w:p>
    <w:p w14:paraId="20177E46" w14:textId="77777777" w:rsidR="0087286C" w:rsidRPr="00BB141D" w:rsidRDefault="0087286C" w:rsidP="00BB141D">
      <w:pPr>
        <w:pStyle w:val="WWFHeading4"/>
        <w:rPr>
          <w:color w:val="365F91" w:themeColor="accent1" w:themeShade="BF"/>
        </w:rPr>
      </w:pPr>
      <w:r w:rsidRPr="00BB141D">
        <w:rPr>
          <w:color w:val="365F91" w:themeColor="accent1" w:themeShade="BF"/>
        </w:rPr>
        <w:t xml:space="preserve">Outcome </w:t>
      </w:r>
      <w:r w:rsidR="00054337" w:rsidRPr="00BB141D">
        <w:rPr>
          <w:color w:val="365F91" w:themeColor="accent1" w:themeShade="BF"/>
        </w:rPr>
        <w:t>2: Increased</w:t>
      </w:r>
      <w:r w:rsidR="00581803" w:rsidRPr="00BB141D">
        <w:rPr>
          <w:color w:val="365F91" w:themeColor="accent1" w:themeShade="BF"/>
        </w:rPr>
        <w:t xml:space="preserve"> pressure on RFMOs and their Contracting Parties to adopt more sustainable and science-based practices for shark and tuna conservation and management measures through engagement</w:t>
      </w:r>
      <w:r w:rsidR="00A024EF" w:rsidRPr="00BB141D">
        <w:rPr>
          <w:color w:val="365F91" w:themeColor="accent1" w:themeShade="BF"/>
        </w:rPr>
        <w:t xml:space="preserve"> of international value chains</w:t>
      </w:r>
    </w:p>
    <w:p w14:paraId="40540B10" w14:textId="77777777" w:rsidR="0087286C" w:rsidRDefault="0087286C" w:rsidP="00C310AF"/>
    <w:p w14:paraId="73393129" w14:textId="77777777" w:rsidR="0087286C" w:rsidRPr="00AA5808" w:rsidRDefault="00041ACC" w:rsidP="00C310AF">
      <w:pPr>
        <w:rPr>
          <w:i/>
          <w:iCs/>
        </w:rPr>
      </w:pPr>
      <w:r w:rsidRPr="00AA5808">
        <w:rPr>
          <w:i/>
          <w:iCs/>
        </w:rPr>
        <w:t xml:space="preserve">EQ4: As a result of the project, </w:t>
      </w:r>
      <w:r w:rsidR="00A024EF" w:rsidRPr="00AA5808">
        <w:rPr>
          <w:i/>
          <w:iCs/>
        </w:rPr>
        <w:t>is there increased pressure on</w:t>
      </w:r>
      <w:r w:rsidRPr="00AA5808">
        <w:rPr>
          <w:i/>
          <w:iCs/>
        </w:rPr>
        <w:t xml:space="preserve"> RFMOs </w:t>
      </w:r>
      <w:r w:rsidR="00A024EF" w:rsidRPr="00AA5808">
        <w:rPr>
          <w:i/>
          <w:iCs/>
        </w:rPr>
        <w:t xml:space="preserve">and their Contracting Parties to </w:t>
      </w:r>
      <w:r w:rsidRPr="00AA5808">
        <w:rPr>
          <w:i/>
          <w:iCs/>
        </w:rPr>
        <w:t xml:space="preserve">adopt more </w:t>
      </w:r>
      <w:r w:rsidR="00AA5808" w:rsidRPr="00AA5808">
        <w:rPr>
          <w:i/>
          <w:iCs/>
        </w:rPr>
        <w:t xml:space="preserve">sustainable &amp; </w:t>
      </w:r>
      <w:r w:rsidRPr="00AA5808">
        <w:rPr>
          <w:i/>
          <w:iCs/>
        </w:rPr>
        <w:t xml:space="preserve">science-based practices </w:t>
      </w:r>
      <w:r w:rsidR="00AA5808" w:rsidRPr="00AA5808">
        <w:rPr>
          <w:i/>
          <w:iCs/>
        </w:rPr>
        <w:t xml:space="preserve">and management measures </w:t>
      </w:r>
      <w:r w:rsidRPr="00AA5808">
        <w:rPr>
          <w:i/>
          <w:iCs/>
        </w:rPr>
        <w:t>through engag</w:t>
      </w:r>
      <w:r w:rsidR="00AA5808" w:rsidRPr="00AA5808">
        <w:rPr>
          <w:i/>
          <w:iCs/>
        </w:rPr>
        <w:t>ement of</w:t>
      </w:r>
      <w:r w:rsidRPr="00AA5808">
        <w:rPr>
          <w:i/>
          <w:iCs/>
        </w:rPr>
        <w:t xml:space="preserve"> international value chains?</w:t>
      </w:r>
      <w:r w:rsidR="00051CE6">
        <w:rPr>
          <w:rStyle w:val="Refdenotaalpie"/>
          <w:i/>
          <w:iCs/>
        </w:rPr>
        <w:footnoteReference w:id="49"/>
      </w:r>
    </w:p>
    <w:p w14:paraId="741FF59E" w14:textId="77777777" w:rsidR="0087286C" w:rsidRDefault="0087286C" w:rsidP="00C310AF"/>
    <w:p w14:paraId="091E94D4" w14:textId="77777777" w:rsidR="00E31B38" w:rsidRDefault="00E31B38" w:rsidP="00E31B38">
      <w:r>
        <w:t xml:space="preserve">The first expected output is position papers from major international seafood buyers or their suppliers in support of more effective Conservation Management Measures (CMM) in support of tuna, shark and large pelagic fisheries are presented to IATTC and WCPFC. Through the Supplychain Roundtables, Regional Key Vendor Groups (in particular for </w:t>
      </w:r>
      <w:r w:rsidR="008A011A">
        <w:t>M</w:t>
      </w:r>
      <w:r>
        <w:t>ahi</w:t>
      </w:r>
      <w:r w:rsidR="008A011A">
        <w:t>-m</w:t>
      </w:r>
      <w:r>
        <w:t>ahi) and in other fora, SFP have successfully lobbied buyers, suppliers and vendors to pressurise their national delegates to achieve more stringent management measures. Though the indicator in the framework refers to procurement policies that include support for more effective CMMs, what is germane to this output is the number of position papers, and this is what is being reported by the project. The project has mobilised four position papers for IATTC and one for WCPFC, thus achieving the target (&gt;4). The NGO Tuna Forum IATTC campaign was launched in June 2019, with SFP’s input; this focuses on at-sea transhipment and observer coverage. The first four letters were signed by 53 different industry partners; the fifth contained 131 signatories, symptomatic of increased awareness and mobilisation within the industry. Other interventions include letters to national delegates, and support to industry to attend RFMO sessions, where at least one intervention has been formally minuted.</w:t>
      </w:r>
    </w:p>
    <w:p w14:paraId="7540482D" w14:textId="77777777" w:rsidR="00E31B38" w:rsidRDefault="00E31B38" w:rsidP="00E31B38"/>
    <w:p w14:paraId="3E1DEB45" w14:textId="2E005811" w:rsidR="00E31B38" w:rsidRDefault="00E31B38" w:rsidP="00E31B38">
      <w:r>
        <w:t xml:space="preserve">The second expected output is that draft regional management rules for </w:t>
      </w:r>
      <w:r w:rsidR="008A011A">
        <w:t>M</w:t>
      </w:r>
      <w:r>
        <w:t>ahi</w:t>
      </w:r>
      <w:r w:rsidR="008A011A">
        <w:t>-</w:t>
      </w:r>
      <w:r>
        <w:t xml:space="preserve">mahi are presented to IATTC, which involves support not only for US buyers to press for more stringent management rules, but also support to Costa Rican and Ecuadorian delegations among others. In fact, SFP has also been able to influence other delegations beyond the GMC target countries to lobby the IATTC. A major barrier in the IATTC is that resolutions, must be passed by consensus, thereby underlining the importance of the GMC project’s approach to pressurise different points of the supply chain. Significantly, SFP with GMC support facilitated the formal creation of the Regional Committee of Producers and Processors of Mahi-mahi (COREMAHI), to leverage policy change at the IATTC. COREMAHI delegates attended the IATTC Scientific Advisory Committee Meeting in </w:t>
      </w:r>
      <w:r w:rsidR="00DE3B72">
        <w:t>2019 and</w:t>
      </w:r>
      <w:r>
        <w:t xml:space="preserve"> presented </w:t>
      </w:r>
      <w:r w:rsidR="00527146">
        <w:t xml:space="preserve">to their national delegates </w:t>
      </w:r>
      <w:r>
        <w:t xml:space="preserve">a </w:t>
      </w:r>
      <w:r w:rsidR="00527146">
        <w:t xml:space="preserve">position </w:t>
      </w:r>
      <w:r w:rsidR="00A2357F">
        <w:t>statement advocating</w:t>
      </w:r>
      <w:r>
        <w:t xml:space="preserve"> increased knowledge on stock status, and analysis of FADs on regional stocks.</w:t>
      </w:r>
    </w:p>
    <w:p w14:paraId="1CD798E6" w14:textId="77777777" w:rsidR="00E31B38" w:rsidRDefault="00E31B38" w:rsidP="00E31B38"/>
    <w:p w14:paraId="16117970" w14:textId="77777777" w:rsidR="00E31B38" w:rsidRDefault="00E31B38" w:rsidP="00E31B38">
      <w:r>
        <w:t>To achieve this Outcome, and the Objective of the GMC project, one-off letters will probably have little long-term impact. Importantly, the project has moved beyond the submission of letters and has supported the operations of the NGO Tuna Forum, and creation of COREMAHI, both hopefully long-term institutions that will lobby for change.</w:t>
      </w:r>
    </w:p>
    <w:p w14:paraId="376C74E9" w14:textId="77777777" w:rsidR="00E31B38" w:rsidRDefault="00E31B38" w:rsidP="00E31B38"/>
    <w:p w14:paraId="56CDE376" w14:textId="77777777" w:rsidR="00E31B38" w:rsidRDefault="00E31B38" w:rsidP="00E31B38">
      <w:r>
        <w:t xml:space="preserve">The MTR finds that through letters, new industry groupings, SFP’s attendance at RFMOs, that there is increased pressure on RFMOs, </w:t>
      </w:r>
      <w:r w:rsidRPr="00D77003">
        <w:t>and their Contracting Parties to adopt more sustainable and science-based practices for shark and tuna conservation and management measures through engagement of international value chains</w:t>
      </w:r>
      <w:r>
        <w:t xml:space="preserve">. The MTR gives a rating </w:t>
      </w:r>
      <w:r w:rsidR="00054337">
        <w:t>of:</w:t>
      </w:r>
      <w:r w:rsidRPr="00D77003">
        <w:t xml:space="preserve"> S:  The outcome is expected to achieve most of its end-of-project targets, with only minor shortcomings</w:t>
      </w:r>
      <w:r>
        <w:t xml:space="preserve">. </w:t>
      </w:r>
    </w:p>
    <w:p w14:paraId="339C1762" w14:textId="77777777" w:rsidR="00E31B38" w:rsidRDefault="00E31B38" w:rsidP="00E31B38"/>
    <w:p w14:paraId="0639EB90" w14:textId="77777777" w:rsidR="00E31B38" w:rsidRPr="002F66FD" w:rsidRDefault="00054337" w:rsidP="00E31B38">
      <w:r>
        <w:t>Of course,</w:t>
      </w:r>
      <w:r w:rsidR="00E31B38">
        <w:t xml:space="preserve"> of greater interest than mere pressure, is whether RFMOs have </w:t>
      </w:r>
      <w:r w:rsidR="00E31B38" w:rsidRPr="00931F2B">
        <w:rPr>
          <w:i/>
          <w:iCs/>
        </w:rPr>
        <w:t>adopted</w:t>
      </w:r>
      <w:r w:rsidR="00E31B38">
        <w:t xml:space="preserve"> CMMs and whether these have been </w:t>
      </w:r>
      <w:r w:rsidR="00E31B38" w:rsidRPr="00931F2B">
        <w:rPr>
          <w:i/>
          <w:iCs/>
        </w:rPr>
        <w:t>applied</w:t>
      </w:r>
      <w:r w:rsidR="00E31B38">
        <w:t xml:space="preserve">, but this is beyond the remit of the project and too early to comment on. </w:t>
      </w:r>
    </w:p>
    <w:p w14:paraId="770EA86F" w14:textId="77777777" w:rsidR="00E31B38" w:rsidRDefault="00E31B38" w:rsidP="00E31B38"/>
    <w:p w14:paraId="0860A237" w14:textId="022E7D2E" w:rsidR="00E31B38" w:rsidRDefault="00E31B38" w:rsidP="00E31B38">
      <w:r>
        <w:t xml:space="preserve">Though the indicator has been achieved (see </w:t>
      </w:r>
      <w:r w:rsidRPr="00211495">
        <w:fldChar w:fldCharType="begin"/>
      </w:r>
      <w:r w:rsidRPr="00211495">
        <w:instrText xml:space="preserve"> REF _Ref21092509 \h </w:instrText>
      </w:r>
      <w:r w:rsidRPr="00211495">
        <w:fldChar w:fldCharType="separate"/>
      </w:r>
      <w:r w:rsidR="007B7A8D" w:rsidRPr="00CF7005">
        <w:rPr>
          <w:color w:val="365F91" w:themeColor="accent1" w:themeShade="BF"/>
        </w:rPr>
        <w:t xml:space="preserve">Annex </w:t>
      </w:r>
      <w:r w:rsidR="007B7A8D">
        <w:rPr>
          <w:noProof/>
          <w:color w:val="365F91" w:themeColor="accent1" w:themeShade="BF"/>
        </w:rPr>
        <w:t>3</w:t>
      </w:r>
      <w:r w:rsidRPr="00211495">
        <w:fldChar w:fldCharType="end"/>
      </w:r>
      <w:r>
        <w:t>), beyond this MTR the project should continue its reinforcement of mechanisms that will apply sustained pressure on the RFMOs, and this will no doubt be supported by SFP in the long term.</w:t>
      </w:r>
    </w:p>
    <w:p w14:paraId="7E3BBD11" w14:textId="77777777" w:rsidR="00E31B38" w:rsidRDefault="00E31B38" w:rsidP="00E31B38"/>
    <w:p w14:paraId="54D13201" w14:textId="72718122" w:rsidR="00E31B38" w:rsidRDefault="00E31B38" w:rsidP="00E31B38">
      <w:r w:rsidRPr="00297B37">
        <w:t xml:space="preserve">The GMC project is unusual in that it involves SFP, an entity that historically works exclusively with the private sector, unlike the UNDP, whose main counterpart is the government. Thus, it is legitimate to ask what value-added SFP provided to the traditional UNDP model in Component 1. Since UNDP’s strategy is primarily to work with government, and with NGOs, for the benefit of the population, it does not have a history of working with and gaining trust with the commercial private sector; SFP </w:t>
      </w:r>
      <w:r w:rsidRPr="00297B37">
        <w:rPr>
          <w:i/>
          <w:iCs/>
        </w:rPr>
        <w:t xml:space="preserve">rains d’être </w:t>
      </w:r>
      <w:r w:rsidRPr="00297B37">
        <w:t xml:space="preserve">is to work with the private sector. If the theory of change of this project is to be accepted, and this MTR does accept it in general terms as analysis in sections </w:t>
      </w:r>
      <w:r w:rsidR="00A2357F">
        <w:fldChar w:fldCharType="begin"/>
      </w:r>
      <w:r w:rsidR="00A2357F">
        <w:instrText xml:space="preserve"> REF _Ref23251445 \r \h </w:instrText>
      </w:r>
      <w:r w:rsidR="00A2357F">
        <w:fldChar w:fldCharType="separate"/>
      </w:r>
      <w:r w:rsidR="007B7A8D">
        <w:t>4</w:t>
      </w:r>
      <w:r w:rsidR="00A2357F">
        <w:fldChar w:fldCharType="end"/>
      </w:r>
      <w:r w:rsidRPr="00297B37">
        <w:t xml:space="preserve"> and </w:t>
      </w:r>
      <w:r w:rsidR="00A2357F">
        <w:fldChar w:fldCharType="begin"/>
      </w:r>
      <w:r w:rsidR="00A2357F">
        <w:instrText xml:space="preserve"> REF _Ref20849671 \r \h </w:instrText>
      </w:r>
      <w:r w:rsidR="00A2357F">
        <w:fldChar w:fldCharType="separate"/>
      </w:r>
      <w:r w:rsidR="007B7A8D">
        <w:t>5.1</w:t>
      </w:r>
      <w:r w:rsidR="00A2357F">
        <w:fldChar w:fldCharType="end"/>
      </w:r>
      <w:r w:rsidRPr="00297B37">
        <w:t xml:space="preserve"> shows, then a suitable partner needed to be found for Component 1 (which covers both Outputs 1 and 2). SFP is in a unique position to provide the experience and resources for the implementation of this component, and it would seem that there is reason to believe that the UNDP partnership, at least for this Component, has provided significant value-added.</w:t>
      </w:r>
    </w:p>
    <w:p w14:paraId="388435B2" w14:textId="5E11D108" w:rsidR="0087286C" w:rsidRPr="00BB141D" w:rsidRDefault="0087286C" w:rsidP="00BB141D">
      <w:pPr>
        <w:pStyle w:val="WWFHeading4"/>
        <w:rPr>
          <w:color w:val="365F91" w:themeColor="accent1" w:themeShade="BF"/>
        </w:rPr>
      </w:pPr>
      <w:r w:rsidRPr="00BB141D">
        <w:rPr>
          <w:color w:val="365F91" w:themeColor="accent1" w:themeShade="BF"/>
        </w:rPr>
        <w:t xml:space="preserve">Outcome 3 </w:t>
      </w:r>
      <w:r w:rsidR="00581803" w:rsidRPr="00BB141D">
        <w:rPr>
          <w:color w:val="365F91" w:themeColor="accent1" w:themeShade="BF"/>
        </w:rPr>
        <w:t>Increased synergy and involvement of national and international players (i.e., retailers, traders, processors, fishermen and fisheries authorities) in sustainable seafood value chains</w:t>
      </w:r>
      <w:r w:rsidR="00915776" w:rsidRPr="00BB141D">
        <w:rPr>
          <w:color w:val="365F91" w:themeColor="accent1" w:themeShade="BF"/>
        </w:rPr>
        <w:t xml:space="preserve"> </w:t>
      </w:r>
    </w:p>
    <w:p w14:paraId="430CC94D" w14:textId="77777777" w:rsidR="00051CE6" w:rsidRDefault="00051CE6" w:rsidP="00C310AF"/>
    <w:p w14:paraId="5C936E6E" w14:textId="77777777" w:rsidR="00041ACC" w:rsidRPr="00AA5808" w:rsidRDefault="00041ACC" w:rsidP="00041ACC">
      <w:pPr>
        <w:rPr>
          <w:i/>
          <w:iCs/>
        </w:rPr>
      </w:pPr>
      <w:r w:rsidRPr="00AA5808">
        <w:rPr>
          <w:i/>
          <w:iCs/>
        </w:rPr>
        <w:t>EQ5: As a result of the project, is there increased synergy &amp; involvement of international &amp; national players in sustainable seafood value chains?</w:t>
      </w:r>
    </w:p>
    <w:p w14:paraId="1F005B8A" w14:textId="77777777" w:rsidR="00041ACC" w:rsidRDefault="00041ACC" w:rsidP="00041ACC"/>
    <w:p w14:paraId="6BC46DFC" w14:textId="5B7ECFFD" w:rsidR="002B597C" w:rsidRDefault="00B53B52" w:rsidP="00AA5808">
      <w:r>
        <w:t xml:space="preserve">This Outcome (Component 2) </w:t>
      </w:r>
      <w:r w:rsidR="0025728F">
        <w:t xml:space="preserve">draws </w:t>
      </w:r>
      <w:r w:rsidR="007C1548">
        <w:t>on</w:t>
      </w:r>
      <w:r w:rsidR="0025728F">
        <w:t xml:space="preserve"> the experiences and methodology developed under the Green Commodities Programme, established by UNDP in 2009.</w:t>
      </w:r>
      <w:r w:rsidR="00A87266">
        <w:t xml:space="preserve"> The hypothesis under the project is that platforms, involving different actors in the supply chain for a particular commodity, will increase the synergy and involvement of the different parties. As </w:t>
      </w:r>
      <w:r w:rsidR="00A87266">
        <w:fldChar w:fldCharType="begin"/>
      </w:r>
      <w:r w:rsidR="00A87266">
        <w:instrText xml:space="preserve"> REF _Ref20909901 \h </w:instrText>
      </w:r>
      <w:r w:rsidR="00A87266">
        <w:fldChar w:fldCharType="separate"/>
      </w:r>
      <w:r w:rsidR="007B7A8D">
        <w:t xml:space="preserve">Figure </w:t>
      </w:r>
      <w:r w:rsidR="007B7A8D">
        <w:rPr>
          <w:noProof/>
        </w:rPr>
        <w:t>6</w:t>
      </w:r>
      <w:r w:rsidR="00A87266">
        <w:fldChar w:fldCharType="end"/>
      </w:r>
      <w:r w:rsidR="00A87266">
        <w:t xml:space="preserve"> </w:t>
      </w:r>
      <w:r w:rsidR="00A87266">
        <w:fldChar w:fldCharType="begin"/>
      </w:r>
      <w:r w:rsidR="00A87266">
        <w:instrText xml:space="preserve"> REF _Ref20909909 \p \h </w:instrText>
      </w:r>
      <w:r w:rsidR="00A87266">
        <w:fldChar w:fldCharType="separate"/>
      </w:r>
      <w:r w:rsidR="007B7A8D">
        <w:t>above</w:t>
      </w:r>
      <w:r w:rsidR="00A87266">
        <w:fldChar w:fldCharType="end"/>
      </w:r>
      <w:r w:rsidR="00A87266">
        <w:t xml:space="preserve"> shows, platforms involve both the private sector and government, and as such are placed at the interface between the supply chain and government. </w:t>
      </w:r>
    </w:p>
    <w:p w14:paraId="69BC46DE" w14:textId="77777777" w:rsidR="00A87266" w:rsidRDefault="00A87266" w:rsidP="00AA5808"/>
    <w:p w14:paraId="76F7A942" w14:textId="77777777" w:rsidR="008D2C7D" w:rsidRDefault="00A87266" w:rsidP="00AA5808">
      <w:r>
        <w:t>The first output expected under this Outcome is that Sustainable Marine Commodity Platforms be created in each of the four countries</w:t>
      </w:r>
      <w:r w:rsidR="00B33A4C">
        <w:t xml:space="preserve"> with the aim of assisting buyers and suppliers to coordinate improvements in the environmental performance of target supply chains. </w:t>
      </w:r>
    </w:p>
    <w:p w14:paraId="1625376C" w14:textId="77777777" w:rsidR="008D2C7D" w:rsidRDefault="008D2C7D" w:rsidP="00AA5808"/>
    <w:p w14:paraId="2CCBFA2F" w14:textId="77777777" w:rsidR="00AA0865" w:rsidRDefault="008D2C7D" w:rsidP="00AA5808">
      <w:r>
        <w:t>Project design</w:t>
      </w:r>
      <w:r w:rsidR="00B33A4C">
        <w:t xml:space="preserve"> follows the methodology of the GCP in advocating</w:t>
      </w:r>
      <w:r w:rsidR="00AA0865">
        <w:t xml:space="preserve"> a sequential approach:</w:t>
      </w:r>
    </w:p>
    <w:p w14:paraId="2849AFA6" w14:textId="77777777" w:rsidR="00AA0865" w:rsidRDefault="00B33A4C" w:rsidP="00FA0561">
      <w:pPr>
        <w:pStyle w:val="Prrafodelista"/>
        <w:numPr>
          <w:ilvl w:val="0"/>
          <w:numId w:val="42"/>
        </w:numPr>
      </w:pPr>
      <w:r>
        <w:t xml:space="preserve">an in-depth sector (or root cause) analysis, </w:t>
      </w:r>
    </w:p>
    <w:p w14:paraId="2DE42D3A" w14:textId="77777777" w:rsidR="00AA0865" w:rsidRDefault="00B33A4C" w:rsidP="00FA0561">
      <w:pPr>
        <w:pStyle w:val="Prrafodelista"/>
        <w:numPr>
          <w:ilvl w:val="0"/>
          <w:numId w:val="42"/>
        </w:numPr>
      </w:pPr>
      <w:r>
        <w:t>engagement of stakeholders</w:t>
      </w:r>
      <w:r w:rsidR="00AA0865">
        <w:t>;</w:t>
      </w:r>
    </w:p>
    <w:p w14:paraId="25A7CD35" w14:textId="77777777" w:rsidR="00AA0865" w:rsidRDefault="00B33A4C" w:rsidP="00FA0561">
      <w:pPr>
        <w:pStyle w:val="Prrafodelista"/>
        <w:numPr>
          <w:ilvl w:val="0"/>
          <w:numId w:val="42"/>
        </w:numPr>
      </w:pPr>
      <w:r>
        <w:t>information and training meetings</w:t>
      </w:r>
      <w:r w:rsidR="00AA0865">
        <w:t>;</w:t>
      </w:r>
    </w:p>
    <w:p w14:paraId="31783A81" w14:textId="77777777" w:rsidR="00AA0865" w:rsidRDefault="00B33A4C" w:rsidP="00FA0561">
      <w:pPr>
        <w:pStyle w:val="Prrafodelista"/>
        <w:numPr>
          <w:ilvl w:val="0"/>
          <w:numId w:val="42"/>
        </w:numPr>
      </w:pPr>
      <w:r>
        <w:t>the establishment of the platform</w:t>
      </w:r>
      <w:r w:rsidR="00AA0865">
        <w:t>;</w:t>
      </w:r>
    </w:p>
    <w:p w14:paraId="6C692EF1" w14:textId="77777777" w:rsidR="00AA0865" w:rsidRDefault="00B33A4C" w:rsidP="00FA0561">
      <w:pPr>
        <w:pStyle w:val="Prrafodelista"/>
        <w:numPr>
          <w:ilvl w:val="0"/>
          <w:numId w:val="42"/>
        </w:numPr>
      </w:pPr>
      <w:r>
        <w:t>the elaboration of a five-year strategic plan</w:t>
      </w:r>
      <w:r w:rsidR="00AA0865">
        <w:t>;</w:t>
      </w:r>
    </w:p>
    <w:p w14:paraId="1A3AC9B7" w14:textId="77777777" w:rsidR="00A87266" w:rsidRDefault="00B33A4C" w:rsidP="00FA0561">
      <w:pPr>
        <w:pStyle w:val="Prrafodelista"/>
        <w:numPr>
          <w:ilvl w:val="0"/>
          <w:numId w:val="42"/>
        </w:numPr>
      </w:pPr>
      <w:r>
        <w:t>support to the platform and monitoring of the said plan.</w:t>
      </w:r>
      <w:r w:rsidR="008D2C7D">
        <w:t xml:space="preserve"> </w:t>
      </w:r>
    </w:p>
    <w:p w14:paraId="5C593630" w14:textId="77777777" w:rsidR="00653F70" w:rsidRDefault="00653F70" w:rsidP="00AA5808"/>
    <w:p w14:paraId="6580BEEE" w14:textId="48297EC9" w:rsidR="00DC16AF" w:rsidRDefault="00DC16AF" w:rsidP="00AA5808">
      <w:r>
        <w:t xml:space="preserve">Five platforms (or their equivalent) have been established (see </w:t>
      </w:r>
      <w:r>
        <w:fldChar w:fldCharType="begin"/>
      </w:r>
      <w:r>
        <w:instrText xml:space="preserve"> REF _Ref20921987 \h </w:instrText>
      </w:r>
      <w:r>
        <w:fldChar w:fldCharType="separate"/>
      </w:r>
      <w:r w:rsidR="007B7A8D">
        <w:t xml:space="preserve">Table </w:t>
      </w:r>
      <w:r w:rsidR="007B7A8D">
        <w:rPr>
          <w:noProof/>
        </w:rPr>
        <w:t>4</w:t>
      </w:r>
      <w:r>
        <w:fldChar w:fldCharType="end"/>
      </w:r>
      <w:r w:rsidR="008D2C7D">
        <w:t xml:space="preserve"> </w:t>
      </w:r>
      <w:r w:rsidR="008D2C7D">
        <w:fldChar w:fldCharType="begin"/>
      </w:r>
      <w:r w:rsidR="008D2C7D">
        <w:instrText xml:space="preserve"> REF _Ref20986097 \p \h </w:instrText>
      </w:r>
      <w:r w:rsidR="008D2C7D">
        <w:fldChar w:fldCharType="separate"/>
      </w:r>
      <w:r w:rsidR="007B7A8D">
        <w:t>below</w:t>
      </w:r>
      <w:r w:rsidR="008D2C7D">
        <w:fldChar w:fldCharType="end"/>
      </w:r>
      <w:r>
        <w:t>)</w:t>
      </w:r>
      <w:r w:rsidR="00F4005D">
        <w:t xml:space="preserve">. This means that the project has achieved the target for this indicator. A sixth platform, large pelagics in Ecuador, is planned for early 2020. </w:t>
      </w:r>
    </w:p>
    <w:p w14:paraId="0537E70E" w14:textId="7EC03FD2" w:rsidR="00CF7005" w:rsidRDefault="00CF7005" w:rsidP="00CF7005">
      <w:pPr>
        <w:shd w:val="clear" w:color="auto" w:fill="FFFFFF"/>
        <w:jc w:val="left"/>
        <w:rPr>
          <w:rFonts w:eastAsia="Times New Roman"/>
          <w:color w:val="222222"/>
          <w:szCs w:val="24"/>
          <w:lang w:eastAsia="en-GB"/>
        </w:rPr>
      </w:pPr>
    </w:p>
    <w:p w14:paraId="5F2B9CF3" w14:textId="77777777" w:rsidR="00211495" w:rsidRPr="00915776" w:rsidRDefault="00211495" w:rsidP="00211495">
      <w:r w:rsidRPr="00502F6D">
        <w:rPr>
          <w:i/>
          <w:iCs/>
        </w:rPr>
        <w:t>Costa Rica</w:t>
      </w:r>
      <w:r>
        <w:t xml:space="preserve"> signed the Project Document in May 2016, and UNDP recruited the National Platform Coordinator in July of the same year (to December 2018). The project started the process of creating a Large Pelagics Sustainable Fisheries Platform and this was formalised in May 2017. It is composed of a Steering Committee and four working groups: Sustainable Production and Precision Fisheries; Effective public-private management; Development and consolidation of markets; and Fisheries Improvement Projects. Through a comprehensive series of workshops and meetings, and National Project and Platform Steering Committees, the Platform has succeeded in producing an impressive National Sustainable Large Pelagic Fisheries Action Plan, comprising actions under three axes: Sustainable production and precision fisheries; Effective public-private management; Development and consolidation of markets and Responsible Consumption of Fish Products. Under the auspices of the Ministry of Agriculture and Livestock, the plan involved a full range of government and private stakeholders. Though discussions with INCOPESCA revealed a possibility that the platform be anchored in the Large Pelagics Unit (</w:t>
      </w:r>
      <w:r w:rsidRPr="00915776">
        <w:t>Unidad de Grandes Pelágicos</w:t>
      </w:r>
      <w:r>
        <w:t>)</w:t>
      </w:r>
      <w:r w:rsidRPr="00915776">
        <w:t xml:space="preserve"> in </w:t>
      </w:r>
      <w:r>
        <w:t>the General Technical Department (</w:t>
      </w:r>
      <w:r w:rsidRPr="00915776">
        <w:t>Dirección General Técnica</w:t>
      </w:r>
      <w:r>
        <w:t>), at present it is not institutionalised.</w:t>
      </w:r>
    </w:p>
    <w:p w14:paraId="305D4E3B" w14:textId="1E2781AA" w:rsidR="00211495" w:rsidRDefault="00211495" w:rsidP="00CF7005">
      <w:pPr>
        <w:shd w:val="clear" w:color="auto" w:fill="FFFFFF"/>
        <w:jc w:val="left"/>
        <w:rPr>
          <w:rFonts w:eastAsia="Times New Roman"/>
          <w:color w:val="222222"/>
          <w:szCs w:val="24"/>
          <w:lang w:eastAsia="en-GB"/>
        </w:rPr>
      </w:pPr>
    </w:p>
    <w:p w14:paraId="6CA6164B" w14:textId="6A0E06BB" w:rsidR="00211495" w:rsidRDefault="00211495" w:rsidP="00CF7005">
      <w:pPr>
        <w:shd w:val="clear" w:color="auto" w:fill="FFFFFF"/>
        <w:jc w:val="left"/>
        <w:rPr>
          <w:rFonts w:eastAsia="Times New Roman"/>
          <w:color w:val="222222"/>
          <w:szCs w:val="24"/>
          <w:lang w:eastAsia="en-GB"/>
        </w:rPr>
      </w:pPr>
    </w:p>
    <w:p w14:paraId="372522D4" w14:textId="26B5F243" w:rsidR="007C1EF2" w:rsidRDefault="007C1EF2" w:rsidP="00CF7005">
      <w:pPr>
        <w:shd w:val="clear" w:color="auto" w:fill="FFFFFF"/>
        <w:jc w:val="left"/>
        <w:rPr>
          <w:rFonts w:eastAsia="Times New Roman"/>
          <w:color w:val="222222"/>
          <w:szCs w:val="24"/>
          <w:lang w:eastAsia="en-GB"/>
        </w:rPr>
      </w:pPr>
    </w:p>
    <w:p w14:paraId="2D1BC69D" w14:textId="1D9F3972" w:rsidR="007C1EF2" w:rsidRDefault="007C1EF2" w:rsidP="00CF7005">
      <w:pPr>
        <w:shd w:val="clear" w:color="auto" w:fill="FFFFFF"/>
        <w:jc w:val="left"/>
        <w:rPr>
          <w:rFonts w:eastAsia="Times New Roman"/>
          <w:color w:val="222222"/>
          <w:szCs w:val="24"/>
          <w:lang w:eastAsia="en-GB"/>
        </w:rPr>
      </w:pPr>
    </w:p>
    <w:p w14:paraId="006B9E0A" w14:textId="3B9A8E05" w:rsidR="007C1EF2" w:rsidRDefault="007C1EF2" w:rsidP="00CF7005">
      <w:pPr>
        <w:shd w:val="clear" w:color="auto" w:fill="FFFFFF"/>
        <w:jc w:val="left"/>
        <w:rPr>
          <w:rFonts w:eastAsia="Times New Roman"/>
          <w:color w:val="222222"/>
          <w:szCs w:val="24"/>
          <w:lang w:eastAsia="en-GB"/>
        </w:rPr>
      </w:pPr>
    </w:p>
    <w:p w14:paraId="33472BFC" w14:textId="4C6F4381" w:rsidR="007C1EF2" w:rsidRDefault="007C1EF2" w:rsidP="00CF7005">
      <w:pPr>
        <w:shd w:val="clear" w:color="auto" w:fill="FFFFFF"/>
        <w:jc w:val="left"/>
        <w:rPr>
          <w:rFonts w:eastAsia="Times New Roman"/>
          <w:color w:val="222222"/>
          <w:szCs w:val="24"/>
          <w:lang w:eastAsia="en-GB"/>
        </w:rPr>
      </w:pPr>
    </w:p>
    <w:p w14:paraId="637D8759" w14:textId="61BE5937" w:rsidR="007C1EF2" w:rsidRDefault="007C1EF2" w:rsidP="00CF7005">
      <w:pPr>
        <w:shd w:val="clear" w:color="auto" w:fill="FFFFFF"/>
        <w:jc w:val="left"/>
        <w:rPr>
          <w:rFonts w:eastAsia="Times New Roman"/>
          <w:color w:val="222222"/>
          <w:szCs w:val="24"/>
          <w:lang w:eastAsia="en-GB"/>
        </w:rPr>
      </w:pPr>
    </w:p>
    <w:p w14:paraId="5E7184CC" w14:textId="77777777" w:rsidR="007C1EF2" w:rsidRDefault="007C1EF2" w:rsidP="00CF7005">
      <w:pPr>
        <w:shd w:val="clear" w:color="auto" w:fill="FFFFFF"/>
        <w:jc w:val="left"/>
        <w:rPr>
          <w:rFonts w:eastAsia="Times New Roman"/>
          <w:color w:val="222222"/>
          <w:szCs w:val="24"/>
          <w:lang w:eastAsia="en-GB"/>
        </w:rPr>
      </w:pPr>
    </w:p>
    <w:p w14:paraId="3605F1E6" w14:textId="77777777" w:rsidR="00211495" w:rsidRDefault="00211495" w:rsidP="00CF7005">
      <w:pPr>
        <w:shd w:val="clear" w:color="auto" w:fill="FFFFFF"/>
        <w:jc w:val="left"/>
        <w:rPr>
          <w:rFonts w:eastAsia="Times New Roman"/>
          <w:color w:val="222222"/>
          <w:szCs w:val="24"/>
          <w:lang w:eastAsia="en-GB"/>
        </w:rPr>
      </w:pPr>
    </w:p>
    <w:p w14:paraId="4CA7C978" w14:textId="7B813E03" w:rsidR="00CF7005" w:rsidRDefault="00CF7005" w:rsidP="00CF7005">
      <w:pPr>
        <w:pStyle w:val="Descripcin"/>
        <w:rPr>
          <w:rFonts w:eastAsia="Times New Roman"/>
          <w:color w:val="222222"/>
          <w:szCs w:val="24"/>
          <w:lang w:eastAsia="en-GB"/>
        </w:rPr>
      </w:pPr>
      <w:bookmarkStart w:id="108" w:name="_Ref20921987"/>
      <w:bookmarkStart w:id="109" w:name="_Ref20986097"/>
      <w:bookmarkStart w:id="110" w:name="_Toc23523756"/>
      <w:r>
        <w:t xml:space="preserve">Table </w:t>
      </w:r>
      <w:r w:rsidR="007C6C61">
        <w:fldChar w:fldCharType="begin"/>
      </w:r>
      <w:r w:rsidR="007C6C61">
        <w:instrText xml:space="preserve"> SEQ Table \* ARABIC </w:instrText>
      </w:r>
      <w:r w:rsidR="007C6C61">
        <w:fldChar w:fldCharType="separate"/>
      </w:r>
      <w:r w:rsidR="007B7A8D">
        <w:rPr>
          <w:noProof/>
        </w:rPr>
        <w:t>4</w:t>
      </w:r>
      <w:r w:rsidR="007C6C61">
        <w:rPr>
          <w:noProof/>
        </w:rPr>
        <w:fldChar w:fldCharType="end"/>
      </w:r>
      <w:bookmarkEnd w:id="108"/>
      <w:r>
        <w:tab/>
        <w:t>Platforms (or equivalent) supported by the project</w:t>
      </w:r>
      <w:bookmarkEnd w:id="109"/>
      <w:bookmarkEnd w:id="110"/>
    </w:p>
    <w:p w14:paraId="5BE8E213" w14:textId="77777777" w:rsidR="00CF7005" w:rsidRDefault="00CF7005" w:rsidP="00CF7005">
      <w:pPr>
        <w:shd w:val="clear" w:color="auto" w:fill="FFFFFF"/>
        <w:jc w:val="left"/>
        <w:rPr>
          <w:rFonts w:eastAsia="Times New Roman"/>
          <w:color w:val="222222"/>
          <w:szCs w:val="24"/>
          <w:lang w:eastAsia="en-GB"/>
        </w:rPr>
      </w:pPr>
    </w:p>
    <w:tbl>
      <w:tblPr>
        <w:tblStyle w:val="Tablaconcuadrcula"/>
        <w:tblW w:w="9776" w:type="dxa"/>
        <w:tblLayout w:type="fixed"/>
        <w:tblLook w:val="04A0" w:firstRow="1" w:lastRow="0" w:firstColumn="1" w:lastColumn="0" w:noHBand="0" w:noVBand="1"/>
      </w:tblPr>
      <w:tblGrid>
        <w:gridCol w:w="1618"/>
        <w:gridCol w:w="1481"/>
        <w:gridCol w:w="865"/>
        <w:gridCol w:w="3161"/>
        <w:gridCol w:w="2651"/>
      </w:tblGrid>
      <w:tr w:rsidR="00CF7005" w:rsidRPr="00386B80" w14:paraId="2D86F0C6" w14:textId="77777777" w:rsidTr="00DB6A1B">
        <w:trPr>
          <w:tblHeader/>
        </w:trPr>
        <w:tc>
          <w:tcPr>
            <w:tcW w:w="1618" w:type="dxa"/>
            <w:shd w:val="clear" w:color="auto" w:fill="0070C0"/>
          </w:tcPr>
          <w:p w14:paraId="1035D8CF" w14:textId="77777777" w:rsidR="00CF7005" w:rsidRPr="00991D38" w:rsidRDefault="00CF7005" w:rsidP="00DB6A1B">
            <w:pPr>
              <w:jc w:val="left"/>
              <w:rPr>
                <w:rFonts w:eastAsia="Times New Roman"/>
                <w:b/>
                <w:bCs/>
                <w:color w:val="FFFFFF" w:themeColor="background1"/>
                <w:sz w:val="18"/>
                <w:szCs w:val="18"/>
                <w:lang w:eastAsia="en-GB"/>
              </w:rPr>
            </w:pPr>
            <w:r w:rsidRPr="00991D38">
              <w:rPr>
                <w:rFonts w:eastAsia="Times New Roman"/>
                <w:b/>
                <w:bCs/>
                <w:color w:val="FFFFFF" w:themeColor="background1"/>
                <w:sz w:val="18"/>
                <w:szCs w:val="18"/>
                <w:lang w:eastAsia="en-GB"/>
              </w:rPr>
              <w:t>Platform</w:t>
            </w:r>
          </w:p>
        </w:tc>
        <w:tc>
          <w:tcPr>
            <w:tcW w:w="1481" w:type="dxa"/>
            <w:shd w:val="clear" w:color="auto" w:fill="0070C0"/>
          </w:tcPr>
          <w:p w14:paraId="7CCB31DF" w14:textId="77777777" w:rsidR="00CF7005" w:rsidRPr="00991D38" w:rsidRDefault="00CF7005" w:rsidP="00DB6A1B">
            <w:pPr>
              <w:jc w:val="center"/>
              <w:rPr>
                <w:rFonts w:eastAsia="Times New Roman"/>
                <w:b/>
                <w:bCs/>
                <w:color w:val="FFFFFF" w:themeColor="background1"/>
                <w:sz w:val="18"/>
                <w:szCs w:val="18"/>
                <w:lang w:eastAsia="en-GB"/>
              </w:rPr>
            </w:pPr>
            <w:r w:rsidRPr="00991D38">
              <w:rPr>
                <w:rFonts w:eastAsia="Times New Roman"/>
                <w:b/>
                <w:bCs/>
                <w:color w:val="FFFFFF" w:themeColor="background1"/>
                <w:sz w:val="18"/>
                <w:szCs w:val="18"/>
                <w:lang w:eastAsia="en-GB"/>
              </w:rPr>
              <w:t>Associated GMC FIP</w:t>
            </w:r>
          </w:p>
        </w:tc>
        <w:tc>
          <w:tcPr>
            <w:tcW w:w="865" w:type="dxa"/>
            <w:shd w:val="clear" w:color="auto" w:fill="0070C0"/>
          </w:tcPr>
          <w:p w14:paraId="1A452C74" w14:textId="77777777" w:rsidR="00CF7005" w:rsidRPr="00991D38" w:rsidRDefault="00CF7005" w:rsidP="00DB6A1B">
            <w:pPr>
              <w:jc w:val="center"/>
              <w:rPr>
                <w:rFonts w:eastAsia="Times New Roman"/>
                <w:b/>
                <w:bCs/>
                <w:color w:val="FFFFFF" w:themeColor="background1"/>
                <w:sz w:val="18"/>
                <w:szCs w:val="18"/>
                <w:lang w:eastAsia="en-GB"/>
              </w:rPr>
            </w:pPr>
            <w:r w:rsidRPr="00991D38">
              <w:rPr>
                <w:rFonts w:eastAsia="Times New Roman"/>
                <w:b/>
                <w:bCs/>
                <w:color w:val="FFFFFF" w:themeColor="background1"/>
                <w:sz w:val="18"/>
                <w:szCs w:val="18"/>
                <w:lang w:eastAsia="en-GB"/>
              </w:rPr>
              <w:t>Date launch</w:t>
            </w:r>
          </w:p>
        </w:tc>
        <w:tc>
          <w:tcPr>
            <w:tcW w:w="3161" w:type="dxa"/>
            <w:shd w:val="clear" w:color="auto" w:fill="0070C0"/>
          </w:tcPr>
          <w:p w14:paraId="6AC71C1B" w14:textId="77777777" w:rsidR="00CF7005" w:rsidRPr="00991D38" w:rsidRDefault="00CF7005" w:rsidP="00DB6A1B">
            <w:pPr>
              <w:jc w:val="center"/>
              <w:rPr>
                <w:rFonts w:eastAsia="Times New Roman"/>
                <w:b/>
                <w:bCs/>
                <w:color w:val="FFFFFF" w:themeColor="background1"/>
                <w:sz w:val="18"/>
                <w:szCs w:val="18"/>
                <w:lang w:eastAsia="en-GB"/>
              </w:rPr>
            </w:pPr>
            <w:r w:rsidRPr="00991D38">
              <w:rPr>
                <w:rFonts w:eastAsia="Times New Roman"/>
                <w:b/>
                <w:bCs/>
                <w:color w:val="FFFFFF" w:themeColor="background1"/>
                <w:sz w:val="18"/>
                <w:szCs w:val="18"/>
                <w:lang w:eastAsia="en-GB"/>
              </w:rPr>
              <w:t>National Action or Management Plan</w:t>
            </w:r>
          </w:p>
        </w:tc>
        <w:tc>
          <w:tcPr>
            <w:tcW w:w="2651" w:type="dxa"/>
            <w:shd w:val="clear" w:color="auto" w:fill="0070C0"/>
          </w:tcPr>
          <w:p w14:paraId="738E19F6" w14:textId="77777777" w:rsidR="00CF7005" w:rsidRPr="00991D38" w:rsidRDefault="00CF7005" w:rsidP="00DB6A1B">
            <w:pPr>
              <w:jc w:val="center"/>
              <w:rPr>
                <w:rFonts w:eastAsia="Times New Roman"/>
                <w:b/>
                <w:bCs/>
                <w:color w:val="FFFFFF" w:themeColor="background1"/>
                <w:sz w:val="18"/>
                <w:szCs w:val="18"/>
                <w:lang w:eastAsia="en-GB"/>
              </w:rPr>
            </w:pPr>
            <w:r w:rsidRPr="00991D38">
              <w:rPr>
                <w:rFonts w:eastAsia="Times New Roman"/>
                <w:b/>
                <w:bCs/>
                <w:color w:val="FFFFFF" w:themeColor="background1"/>
                <w:sz w:val="18"/>
                <w:szCs w:val="18"/>
                <w:lang w:eastAsia="en-GB"/>
              </w:rPr>
              <w:t>Institutional link</w:t>
            </w:r>
          </w:p>
        </w:tc>
      </w:tr>
      <w:tr w:rsidR="00CF7005" w:rsidRPr="00386B80" w14:paraId="5F6597B4" w14:textId="77777777" w:rsidTr="00DB6A1B">
        <w:tc>
          <w:tcPr>
            <w:tcW w:w="1618" w:type="dxa"/>
          </w:tcPr>
          <w:p w14:paraId="2CCF9FE4" w14:textId="77777777" w:rsidR="00CF7005" w:rsidRPr="00386B80" w:rsidRDefault="00CF7005" w:rsidP="00DB6A1B">
            <w:pPr>
              <w:jc w:val="left"/>
              <w:rPr>
                <w:rFonts w:eastAsia="Times New Roman"/>
                <w:color w:val="222222"/>
                <w:sz w:val="18"/>
                <w:szCs w:val="18"/>
                <w:lang w:eastAsia="en-GB"/>
              </w:rPr>
            </w:pPr>
            <w:r w:rsidRPr="00386B80">
              <w:rPr>
                <w:rFonts w:eastAsia="Times New Roman"/>
                <w:color w:val="222222"/>
                <w:sz w:val="18"/>
                <w:szCs w:val="18"/>
                <w:lang w:eastAsia="en-GB"/>
              </w:rPr>
              <w:t>CRI Large Pelagics</w:t>
            </w:r>
            <w:r>
              <w:rPr>
                <w:rFonts w:eastAsia="Times New Roman"/>
                <w:color w:val="222222"/>
                <w:sz w:val="18"/>
                <w:szCs w:val="18"/>
                <w:lang w:eastAsia="en-GB"/>
              </w:rPr>
              <w:t xml:space="preserve"> Platform</w:t>
            </w:r>
          </w:p>
        </w:tc>
        <w:tc>
          <w:tcPr>
            <w:tcW w:w="1481" w:type="dxa"/>
          </w:tcPr>
          <w:p w14:paraId="3435BE01"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Large Pelagics FIP</w:t>
            </w:r>
          </w:p>
        </w:tc>
        <w:tc>
          <w:tcPr>
            <w:tcW w:w="865" w:type="dxa"/>
          </w:tcPr>
          <w:p w14:paraId="0CC6ED7B"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May17</w:t>
            </w:r>
          </w:p>
        </w:tc>
        <w:tc>
          <w:tcPr>
            <w:tcW w:w="3161" w:type="dxa"/>
          </w:tcPr>
          <w:p w14:paraId="4691353D"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National Action Plan for Sustainable Large Pelagics 2019-2029 produced Nov18; yet to be formally accepted</w:t>
            </w:r>
          </w:p>
        </w:tc>
        <w:tc>
          <w:tcPr>
            <w:tcW w:w="2651" w:type="dxa"/>
          </w:tcPr>
          <w:p w14:paraId="4BB44FC8"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Undefined &amp; uncertain given recent MINAE Decree</w:t>
            </w:r>
          </w:p>
        </w:tc>
      </w:tr>
      <w:tr w:rsidR="00CF7005" w:rsidRPr="00386B80" w14:paraId="630C8D30" w14:textId="77777777" w:rsidTr="00DB6A1B">
        <w:tc>
          <w:tcPr>
            <w:tcW w:w="1618" w:type="dxa"/>
          </w:tcPr>
          <w:p w14:paraId="5779AB62" w14:textId="77777777" w:rsidR="00CF7005" w:rsidRPr="00386B80" w:rsidRDefault="00CF7005" w:rsidP="00DB6A1B">
            <w:pPr>
              <w:jc w:val="left"/>
              <w:rPr>
                <w:rFonts w:eastAsia="Times New Roman"/>
                <w:color w:val="222222"/>
                <w:sz w:val="18"/>
                <w:szCs w:val="18"/>
                <w:lang w:eastAsia="en-GB"/>
              </w:rPr>
            </w:pPr>
            <w:r w:rsidRPr="00386B80">
              <w:rPr>
                <w:rFonts w:eastAsia="Times New Roman"/>
                <w:color w:val="222222"/>
                <w:sz w:val="18"/>
                <w:szCs w:val="18"/>
                <w:lang w:eastAsia="en-GB"/>
              </w:rPr>
              <w:t>ECU Large Pelagics</w:t>
            </w:r>
          </w:p>
        </w:tc>
        <w:tc>
          <w:tcPr>
            <w:tcW w:w="1481" w:type="dxa"/>
          </w:tcPr>
          <w:p w14:paraId="71B0A404" w14:textId="77777777" w:rsidR="00CF7005" w:rsidRPr="007A10DA" w:rsidRDefault="00CF7005" w:rsidP="00DB6A1B">
            <w:pPr>
              <w:jc w:val="left"/>
              <w:rPr>
                <w:rFonts w:eastAsia="Times New Roman"/>
                <w:color w:val="222222"/>
                <w:sz w:val="18"/>
                <w:szCs w:val="18"/>
                <w:lang w:val="it-IT" w:eastAsia="en-GB"/>
              </w:rPr>
            </w:pPr>
            <w:r w:rsidRPr="007A10DA">
              <w:rPr>
                <w:rFonts w:eastAsia="Times New Roman"/>
                <w:color w:val="222222"/>
                <w:sz w:val="18"/>
                <w:szCs w:val="18"/>
                <w:lang w:val="it-IT" w:eastAsia="en-GB"/>
              </w:rPr>
              <w:t>Mahi</w:t>
            </w:r>
            <w:r>
              <w:rPr>
                <w:rFonts w:eastAsia="Times New Roman"/>
                <w:color w:val="222222"/>
                <w:sz w:val="18"/>
                <w:szCs w:val="18"/>
                <w:lang w:val="it-IT" w:eastAsia="en-GB"/>
              </w:rPr>
              <w:t>-m</w:t>
            </w:r>
            <w:r w:rsidRPr="007A10DA">
              <w:rPr>
                <w:rFonts w:eastAsia="Times New Roman"/>
                <w:color w:val="222222"/>
                <w:sz w:val="18"/>
                <w:szCs w:val="18"/>
                <w:lang w:val="it-IT" w:eastAsia="en-GB"/>
              </w:rPr>
              <w:t>ahi Longline FIP; Tuna Pole &amp; Line</w:t>
            </w:r>
            <w:r>
              <w:rPr>
                <w:rStyle w:val="Refdenotaalpie"/>
                <w:rFonts w:eastAsia="Times New Roman"/>
                <w:color w:val="222222"/>
                <w:szCs w:val="18"/>
                <w:lang w:eastAsia="en-GB"/>
              </w:rPr>
              <w:footnoteReference w:id="50"/>
            </w:r>
          </w:p>
        </w:tc>
        <w:tc>
          <w:tcPr>
            <w:tcW w:w="865" w:type="dxa"/>
          </w:tcPr>
          <w:p w14:paraId="2091305B"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Due early 2020</w:t>
            </w:r>
          </w:p>
        </w:tc>
        <w:tc>
          <w:tcPr>
            <w:tcW w:w="3161" w:type="dxa"/>
          </w:tcPr>
          <w:p w14:paraId="7CF8D31E" w14:textId="77777777" w:rsidR="00CF7005" w:rsidRDefault="00CF7005" w:rsidP="00DB6A1B">
            <w:pPr>
              <w:jc w:val="left"/>
              <w:rPr>
                <w:rFonts w:eastAsia="Times New Roman"/>
                <w:color w:val="222222"/>
                <w:sz w:val="18"/>
                <w:szCs w:val="18"/>
                <w:lang w:eastAsia="en-GB"/>
              </w:rPr>
            </w:pPr>
            <w:r>
              <w:rPr>
                <w:rFonts w:eastAsia="Times New Roman"/>
                <w:color w:val="222222"/>
                <w:sz w:val="18"/>
                <w:szCs w:val="18"/>
                <w:lang w:eastAsia="en-GB"/>
              </w:rPr>
              <w:t xml:space="preserve">Mahi-mahi NAP to be updated; </w:t>
            </w:r>
          </w:p>
          <w:p w14:paraId="70C831B6" w14:textId="77777777" w:rsidR="00CF7005" w:rsidRDefault="00CF7005" w:rsidP="00DB6A1B">
            <w:pPr>
              <w:jc w:val="left"/>
              <w:rPr>
                <w:rFonts w:eastAsia="Times New Roman"/>
                <w:color w:val="222222"/>
                <w:sz w:val="18"/>
                <w:szCs w:val="18"/>
                <w:lang w:eastAsia="en-GB"/>
              </w:rPr>
            </w:pPr>
            <w:r>
              <w:rPr>
                <w:rFonts w:eastAsia="Times New Roman"/>
                <w:color w:val="222222"/>
                <w:sz w:val="18"/>
                <w:szCs w:val="18"/>
                <w:lang w:eastAsia="en-GB"/>
              </w:rPr>
              <w:t xml:space="preserve">Tuna NAP drafted by Tunacons; </w:t>
            </w:r>
          </w:p>
          <w:p w14:paraId="4B281139" w14:textId="77777777" w:rsidR="00CF7005" w:rsidRPr="00386B80" w:rsidRDefault="00CF7005" w:rsidP="00DB6A1B">
            <w:pPr>
              <w:jc w:val="left"/>
              <w:rPr>
                <w:rFonts w:eastAsia="Times New Roman"/>
                <w:color w:val="222222"/>
                <w:sz w:val="18"/>
                <w:szCs w:val="18"/>
                <w:lang w:eastAsia="en-GB"/>
              </w:rPr>
            </w:pPr>
          </w:p>
        </w:tc>
        <w:tc>
          <w:tcPr>
            <w:tcW w:w="2651" w:type="dxa"/>
          </w:tcPr>
          <w:p w14:paraId="5B298628"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To be determined</w:t>
            </w:r>
          </w:p>
        </w:tc>
      </w:tr>
      <w:tr w:rsidR="00CF7005" w:rsidRPr="00386B80" w14:paraId="48FA6552" w14:textId="77777777" w:rsidTr="00DB6A1B">
        <w:tc>
          <w:tcPr>
            <w:tcW w:w="1618" w:type="dxa"/>
          </w:tcPr>
          <w:p w14:paraId="73915069" w14:textId="77777777" w:rsidR="00CF7005" w:rsidRPr="00386B80" w:rsidRDefault="00CF7005" w:rsidP="00DB6A1B">
            <w:pPr>
              <w:jc w:val="left"/>
              <w:rPr>
                <w:rFonts w:eastAsia="Times New Roman"/>
                <w:color w:val="222222"/>
                <w:sz w:val="18"/>
                <w:szCs w:val="18"/>
                <w:lang w:eastAsia="en-GB"/>
              </w:rPr>
            </w:pPr>
            <w:r w:rsidRPr="00386B80">
              <w:rPr>
                <w:rFonts w:eastAsia="Times New Roman"/>
                <w:color w:val="222222"/>
                <w:sz w:val="18"/>
                <w:szCs w:val="18"/>
                <w:lang w:eastAsia="en-GB"/>
              </w:rPr>
              <w:t>ECU Small Pelagics</w:t>
            </w:r>
          </w:p>
        </w:tc>
        <w:tc>
          <w:tcPr>
            <w:tcW w:w="1481" w:type="dxa"/>
          </w:tcPr>
          <w:p w14:paraId="28C6D484"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Small Pelagics FIP</w:t>
            </w:r>
          </w:p>
        </w:tc>
        <w:tc>
          <w:tcPr>
            <w:tcW w:w="865" w:type="dxa"/>
          </w:tcPr>
          <w:p w14:paraId="6ED395E8"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Nov18</w:t>
            </w:r>
          </w:p>
        </w:tc>
        <w:tc>
          <w:tcPr>
            <w:tcW w:w="3161" w:type="dxa"/>
          </w:tcPr>
          <w:p w14:paraId="462AC9D6"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Root cause analysis conducted; NMP under development</w:t>
            </w:r>
          </w:p>
        </w:tc>
        <w:tc>
          <w:tcPr>
            <w:tcW w:w="2651" w:type="dxa"/>
          </w:tcPr>
          <w:p w14:paraId="728DE796"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Not defined; potentially Grupo intersectorial de trabajo</w:t>
            </w:r>
            <w:r>
              <w:rPr>
                <w:rStyle w:val="Refdenotaalpie"/>
                <w:rFonts w:eastAsia="Times New Roman"/>
                <w:color w:val="222222"/>
                <w:szCs w:val="18"/>
                <w:lang w:eastAsia="en-GB"/>
              </w:rPr>
              <w:footnoteReference w:id="51"/>
            </w:r>
          </w:p>
        </w:tc>
      </w:tr>
      <w:tr w:rsidR="00CF7005" w:rsidRPr="00386B80" w14:paraId="75B792B3" w14:textId="77777777" w:rsidTr="00DB6A1B">
        <w:tc>
          <w:tcPr>
            <w:tcW w:w="1618" w:type="dxa"/>
          </w:tcPr>
          <w:p w14:paraId="490DD022"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 xml:space="preserve">IDN Multistakeholder Platform for Sustainable Fisheries </w:t>
            </w:r>
          </w:p>
        </w:tc>
        <w:tc>
          <w:tcPr>
            <w:tcW w:w="1481" w:type="dxa"/>
          </w:tcPr>
          <w:p w14:paraId="31F67DEC" w14:textId="77777777" w:rsidR="00CF7005" w:rsidRDefault="00CF7005" w:rsidP="00DB6A1B">
            <w:pPr>
              <w:jc w:val="left"/>
              <w:rPr>
                <w:rFonts w:eastAsia="Times New Roman"/>
                <w:color w:val="222222"/>
                <w:sz w:val="18"/>
                <w:szCs w:val="18"/>
                <w:lang w:eastAsia="en-GB"/>
              </w:rPr>
            </w:pPr>
            <w:r>
              <w:rPr>
                <w:rFonts w:eastAsia="Times New Roman"/>
                <w:color w:val="222222"/>
                <w:sz w:val="18"/>
                <w:szCs w:val="18"/>
                <w:lang w:eastAsia="en-GB"/>
              </w:rPr>
              <w:t>BSC Gillnet &amp; Trap FIP; SKJ P&amp;L (W&amp;C Pacific);</w:t>
            </w:r>
          </w:p>
          <w:p w14:paraId="58498AD8"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YFT P&amp;L (W&amp;C Pacific)</w:t>
            </w:r>
          </w:p>
        </w:tc>
        <w:tc>
          <w:tcPr>
            <w:tcW w:w="865" w:type="dxa"/>
          </w:tcPr>
          <w:p w14:paraId="18605E95"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Aug19</w:t>
            </w:r>
          </w:p>
        </w:tc>
        <w:tc>
          <w:tcPr>
            <w:tcW w:w="3161" w:type="dxa"/>
          </w:tcPr>
          <w:p w14:paraId="44193300"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Root cause analysis in Bahasa; NMPs exist for Tuna (to end 2019) &amp; BSC (to end 2020); new NMP foreseen for Tuna; GMC assisting implementation of BSC NMP</w:t>
            </w:r>
          </w:p>
        </w:tc>
        <w:tc>
          <w:tcPr>
            <w:tcW w:w="2651" w:type="dxa"/>
          </w:tcPr>
          <w:p w14:paraId="15C65BAC"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Under the SDG-14 Working Group/ Multistakeholder Platform in BAPPENAS</w:t>
            </w:r>
          </w:p>
        </w:tc>
      </w:tr>
      <w:tr w:rsidR="00CF7005" w:rsidRPr="00386B80" w14:paraId="243823AA" w14:textId="77777777" w:rsidTr="00DB6A1B">
        <w:tc>
          <w:tcPr>
            <w:tcW w:w="1618" w:type="dxa"/>
          </w:tcPr>
          <w:p w14:paraId="1E83C63B" w14:textId="77777777" w:rsidR="00CF7005" w:rsidRPr="00386B80" w:rsidRDefault="00CF7005" w:rsidP="00DB6A1B">
            <w:pPr>
              <w:jc w:val="left"/>
              <w:rPr>
                <w:rFonts w:eastAsia="Times New Roman"/>
                <w:color w:val="222222"/>
                <w:sz w:val="18"/>
                <w:szCs w:val="18"/>
                <w:lang w:eastAsia="en-GB"/>
              </w:rPr>
            </w:pPr>
            <w:r w:rsidRPr="00386B80">
              <w:rPr>
                <w:rFonts w:eastAsia="Times New Roman"/>
                <w:color w:val="222222"/>
                <w:sz w:val="18"/>
                <w:szCs w:val="18"/>
                <w:lang w:eastAsia="en-GB"/>
              </w:rPr>
              <w:t>PHL BSC</w:t>
            </w:r>
            <w:r>
              <w:rPr>
                <w:rFonts w:eastAsia="Times New Roman"/>
                <w:color w:val="222222"/>
                <w:sz w:val="18"/>
                <w:szCs w:val="18"/>
                <w:lang w:eastAsia="en-GB"/>
              </w:rPr>
              <w:t xml:space="preserve"> TWG</w:t>
            </w:r>
          </w:p>
        </w:tc>
        <w:tc>
          <w:tcPr>
            <w:tcW w:w="1481" w:type="dxa"/>
          </w:tcPr>
          <w:p w14:paraId="405879CF"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BSC Bottom-set Gillnet &amp; Box Trap FIP</w:t>
            </w:r>
          </w:p>
        </w:tc>
        <w:tc>
          <w:tcPr>
            <w:tcW w:w="865" w:type="dxa"/>
          </w:tcPr>
          <w:p w14:paraId="1D45D2C4"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Jun18</w:t>
            </w:r>
          </w:p>
        </w:tc>
        <w:tc>
          <w:tcPr>
            <w:tcW w:w="3161" w:type="dxa"/>
          </w:tcPr>
          <w:p w14:paraId="1AB37781" w14:textId="77777777" w:rsidR="00CF7005" w:rsidRDefault="00CF7005" w:rsidP="00DB6A1B">
            <w:pPr>
              <w:jc w:val="left"/>
              <w:rPr>
                <w:rFonts w:eastAsia="Times New Roman"/>
                <w:color w:val="222222"/>
                <w:sz w:val="18"/>
                <w:szCs w:val="18"/>
                <w:lang w:eastAsia="en-GB"/>
              </w:rPr>
            </w:pPr>
            <w:r>
              <w:rPr>
                <w:rFonts w:eastAsia="Times New Roman"/>
                <w:color w:val="222222"/>
                <w:sz w:val="18"/>
                <w:szCs w:val="18"/>
                <w:lang w:eastAsia="en-GB"/>
              </w:rPr>
              <w:t>NMP exists; will be updated</w:t>
            </w:r>
          </w:p>
          <w:p w14:paraId="71FC6295"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New Root Cause Analysis draft Sep19</w:t>
            </w:r>
          </w:p>
        </w:tc>
        <w:tc>
          <w:tcPr>
            <w:tcW w:w="2651" w:type="dxa"/>
            <w:vMerge w:val="restart"/>
          </w:tcPr>
          <w:p w14:paraId="7A5EDC58"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Defined as Technical Working Groups created under BFAR FOO; BSC FOO under Joint Administrative Order for BSC</w:t>
            </w:r>
          </w:p>
        </w:tc>
      </w:tr>
      <w:tr w:rsidR="00CF7005" w:rsidRPr="00386B80" w14:paraId="5B8EDAE5" w14:textId="77777777" w:rsidTr="00DB6A1B">
        <w:tc>
          <w:tcPr>
            <w:tcW w:w="1618" w:type="dxa"/>
          </w:tcPr>
          <w:p w14:paraId="18BD08CD" w14:textId="77777777" w:rsidR="00CF7005" w:rsidRPr="00386B80" w:rsidRDefault="00CF7005" w:rsidP="00DB6A1B">
            <w:pPr>
              <w:jc w:val="left"/>
              <w:rPr>
                <w:rFonts w:eastAsia="Times New Roman"/>
                <w:color w:val="222222"/>
                <w:sz w:val="18"/>
                <w:szCs w:val="18"/>
                <w:lang w:eastAsia="en-GB"/>
              </w:rPr>
            </w:pPr>
            <w:r w:rsidRPr="00386B80">
              <w:rPr>
                <w:rFonts w:eastAsia="Times New Roman"/>
                <w:color w:val="222222"/>
                <w:sz w:val="18"/>
                <w:szCs w:val="18"/>
                <w:lang w:eastAsia="en-GB"/>
              </w:rPr>
              <w:t xml:space="preserve">PHL </w:t>
            </w:r>
            <w:r>
              <w:rPr>
                <w:rFonts w:eastAsia="Times New Roman"/>
                <w:color w:val="222222"/>
                <w:sz w:val="18"/>
                <w:szCs w:val="18"/>
                <w:lang w:eastAsia="en-GB"/>
              </w:rPr>
              <w:t>Octopus TWG</w:t>
            </w:r>
          </w:p>
        </w:tc>
        <w:tc>
          <w:tcPr>
            <w:tcW w:w="1481" w:type="dxa"/>
          </w:tcPr>
          <w:p w14:paraId="2707645C"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Octopus FIP</w:t>
            </w:r>
          </w:p>
        </w:tc>
        <w:tc>
          <w:tcPr>
            <w:tcW w:w="865" w:type="dxa"/>
          </w:tcPr>
          <w:p w14:paraId="61A1E6A0"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Oct18</w:t>
            </w:r>
          </w:p>
        </w:tc>
        <w:tc>
          <w:tcPr>
            <w:tcW w:w="3161" w:type="dxa"/>
          </w:tcPr>
          <w:p w14:paraId="1B1973B9" w14:textId="77777777" w:rsidR="00CF7005" w:rsidRPr="00386B80" w:rsidRDefault="00CF7005" w:rsidP="00DB6A1B">
            <w:pPr>
              <w:jc w:val="left"/>
              <w:rPr>
                <w:rFonts w:eastAsia="Times New Roman"/>
                <w:color w:val="222222"/>
                <w:sz w:val="18"/>
                <w:szCs w:val="18"/>
                <w:lang w:eastAsia="en-GB"/>
              </w:rPr>
            </w:pPr>
            <w:r>
              <w:rPr>
                <w:rFonts w:eastAsia="Times New Roman"/>
                <w:color w:val="222222"/>
                <w:sz w:val="18"/>
                <w:szCs w:val="18"/>
                <w:lang w:eastAsia="en-GB"/>
              </w:rPr>
              <w:t>NMP under development; scientific information received from FIP Oct19</w:t>
            </w:r>
          </w:p>
        </w:tc>
        <w:tc>
          <w:tcPr>
            <w:tcW w:w="2651" w:type="dxa"/>
            <w:vMerge/>
          </w:tcPr>
          <w:p w14:paraId="3A7953C1" w14:textId="77777777" w:rsidR="00CF7005" w:rsidRPr="00386B80" w:rsidRDefault="00CF7005" w:rsidP="00DB6A1B">
            <w:pPr>
              <w:jc w:val="left"/>
              <w:rPr>
                <w:rFonts w:eastAsia="Times New Roman"/>
                <w:color w:val="222222"/>
                <w:sz w:val="18"/>
                <w:szCs w:val="18"/>
                <w:lang w:eastAsia="en-GB"/>
              </w:rPr>
            </w:pPr>
          </w:p>
        </w:tc>
      </w:tr>
    </w:tbl>
    <w:p w14:paraId="0065C95C" w14:textId="77777777" w:rsidR="00CF7005" w:rsidRDefault="00CF7005" w:rsidP="00AA5808"/>
    <w:p w14:paraId="326D344E" w14:textId="289DFF4D" w:rsidR="00AA0865" w:rsidRDefault="0045336F" w:rsidP="00AA5808">
      <w:r>
        <w:t>Questions of sustainability are addressed in section</w:t>
      </w:r>
      <w:r w:rsidR="00171680">
        <w:t xml:space="preserve"> </w:t>
      </w:r>
      <w:r w:rsidR="00171680">
        <w:fldChar w:fldCharType="begin"/>
      </w:r>
      <w:r w:rsidR="00171680">
        <w:instrText xml:space="preserve"> REF _Ref21618952 \r \h </w:instrText>
      </w:r>
      <w:r w:rsidR="00171680">
        <w:fldChar w:fldCharType="separate"/>
      </w:r>
      <w:r w:rsidR="007B7A8D">
        <w:t>5.4</w:t>
      </w:r>
      <w:r w:rsidR="00171680">
        <w:fldChar w:fldCharType="end"/>
      </w:r>
      <w:r w:rsidR="005A0821">
        <w:t xml:space="preserve">, but it is fitting here to draw on the experience of Costa Rica. </w:t>
      </w:r>
      <w:r w:rsidR="00AA0865">
        <w:t>It is intuitively appealing that</w:t>
      </w:r>
      <w:r w:rsidR="005A0821">
        <w:t xml:space="preserve"> platforms be led by government, driven by the participants and facilitated by UNDP. </w:t>
      </w:r>
    </w:p>
    <w:p w14:paraId="227C57B3" w14:textId="77777777" w:rsidR="00AA0865" w:rsidRDefault="00AA0865" w:rsidP="00AA5808"/>
    <w:p w14:paraId="173D2CD2" w14:textId="2503FF32" w:rsidR="000168C4" w:rsidRDefault="005A0821" w:rsidP="00AA5808">
      <w:r w:rsidRPr="00297B37">
        <w:t xml:space="preserve">This would imply that the National Platform Coordinator be a permanent representative of Government, who holds functions that are compatible with such a forum. However, the project design determined that National Platform Coordinators </w:t>
      </w:r>
      <w:r w:rsidR="004F1325" w:rsidRPr="00297B37">
        <w:t xml:space="preserve">(and the Partnership Advisors) </w:t>
      </w:r>
      <w:r w:rsidRPr="00297B37">
        <w:t>be recruited by UNDP</w:t>
      </w:r>
      <w:r w:rsidR="00AA0865" w:rsidRPr="00297B37">
        <w:t xml:space="preserve">, and that after the first three years this position be institutionalised in country </w:t>
      </w:r>
      <w:sdt>
        <w:sdtPr>
          <w:id w:val="404424904"/>
          <w:citation/>
        </w:sdtPr>
        <w:sdtEndPr/>
        <w:sdtContent>
          <w:r w:rsidR="00AA0865" w:rsidRPr="00297B37">
            <w:fldChar w:fldCharType="begin"/>
          </w:r>
          <w:r w:rsidR="00AA0865" w:rsidRPr="00297B37">
            <w:instrText xml:space="preserve">CITATION UNDed \p 74-75 \t  \l 2057 </w:instrText>
          </w:r>
          <w:r w:rsidR="00AA0865" w:rsidRPr="00297B37">
            <w:fldChar w:fldCharType="separate"/>
          </w:r>
          <w:r w:rsidR="007B7A8D">
            <w:rPr>
              <w:noProof/>
            </w:rPr>
            <w:t>(UNDP, undated , pp. 74-75)</w:t>
          </w:r>
          <w:r w:rsidR="00AA0865" w:rsidRPr="00297B37">
            <w:fldChar w:fldCharType="end"/>
          </w:r>
        </w:sdtContent>
      </w:sdt>
      <w:r w:rsidR="00AA0865" w:rsidRPr="00297B37">
        <w:t xml:space="preserve"> </w:t>
      </w:r>
      <w:r w:rsidRPr="00297B37">
        <w:t>. Th</w:t>
      </w:r>
      <w:r w:rsidR="00AA0865" w:rsidRPr="00297B37">
        <w:t>e fact that project design undermined ownership from the outset</w:t>
      </w:r>
      <w:r w:rsidRPr="00297B37">
        <w:t xml:space="preserve"> may explain, at least in part, why 11 months after the </w:t>
      </w:r>
      <w:r w:rsidR="00D83665" w:rsidRPr="00297B37">
        <w:t xml:space="preserve">formal </w:t>
      </w:r>
      <w:r w:rsidRPr="00297B37">
        <w:t>presentation of the Plan, it has yet to be formalised, the plan has yet to be financed and the Platform itself (that arguably should continue to exist in order to coordinate and monitor implementation</w:t>
      </w:r>
      <w:r w:rsidR="000168C4" w:rsidRPr="00297B37">
        <w:t>,</w:t>
      </w:r>
      <w:r w:rsidRPr="00297B37">
        <w:t xml:space="preserve"> and to deal with changes in the sector)</w:t>
      </w:r>
      <w:r w:rsidR="000168C4" w:rsidRPr="00297B37">
        <w:t xml:space="preserve"> has yet to be anchored in a permanent institution</w:t>
      </w:r>
      <w:r w:rsidR="008927E2" w:rsidRPr="00297B37">
        <w:rPr>
          <w:rStyle w:val="Refdenotaalpie"/>
        </w:rPr>
        <w:footnoteReference w:id="52"/>
      </w:r>
      <w:r w:rsidR="000168C4" w:rsidRPr="00297B37">
        <w:t>.</w:t>
      </w:r>
      <w:r w:rsidR="000168C4">
        <w:t xml:space="preserve"> </w:t>
      </w:r>
    </w:p>
    <w:p w14:paraId="20ED3002" w14:textId="77777777" w:rsidR="00683AC9" w:rsidRDefault="00683AC9" w:rsidP="00AA5808"/>
    <w:p w14:paraId="46578DA6" w14:textId="77777777" w:rsidR="00502F6D" w:rsidRDefault="00502F6D" w:rsidP="00502F6D">
      <w:r>
        <w:t>In June 2019 the MINAE issued a Decree on the Management of Marine Areas</w:t>
      </w:r>
      <w:r>
        <w:rPr>
          <w:rStyle w:val="Refdenotaalpie"/>
        </w:rPr>
        <w:footnoteReference w:id="53"/>
      </w:r>
      <w:r>
        <w:t xml:space="preserve"> without consultation with the industry; industry pressurised government and the Decree was changed and reissued at the end of September 2019. This is indicative that the process of consultation that the Platform engendered, much needed in Costa Rica, has not fully taken root.</w:t>
      </w:r>
    </w:p>
    <w:p w14:paraId="27E1F9BD" w14:textId="77777777" w:rsidR="00502F6D" w:rsidRDefault="00502F6D" w:rsidP="00AA5808"/>
    <w:p w14:paraId="233698BC" w14:textId="77777777" w:rsidR="00AA0865" w:rsidRDefault="008A3778" w:rsidP="008A3778">
      <w:r>
        <w:t xml:space="preserve">A workshop held in </w:t>
      </w:r>
      <w:r w:rsidR="00D83665">
        <w:t xml:space="preserve">Costa Rica in </w:t>
      </w:r>
      <w:r>
        <w:t xml:space="preserve">July 2019 to draw on lessons learned makes a number of positive points: </w:t>
      </w:r>
    </w:p>
    <w:p w14:paraId="008E2C4F" w14:textId="77777777" w:rsidR="00AA0865" w:rsidRDefault="008A3778" w:rsidP="00FA0561">
      <w:pPr>
        <w:pStyle w:val="Prrafodelista"/>
        <w:numPr>
          <w:ilvl w:val="0"/>
          <w:numId w:val="43"/>
        </w:numPr>
      </w:pPr>
      <w:r>
        <w:t xml:space="preserve">channels of communication and trust have been opened; </w:t>
      </w:r>
    </w:p>
    <w:p w14:paraId="6946752A" w14:textId="77777777" w:rsidR="00AA0865" w:rsidRDefault="008A3778" w:rsidP="00FA0561">
      <w:pPr>
        <w:pStyle w:val="Prrafodelista"/>
        <w:numPr>
          <w:ilvl w:val="0"/>
          <w:numId w:val="43"/>
        </w:numPr>
      </w:pPr>
      <w:r>
        <w:t xml:space="preserve">high commitment from the industry; </w:t>
      </w:r>
    </w:p>
    <w:p w14:paraId="4F09BB61" w14:textId="77777777" w:rsidR="00AA0865" w:rsidRDefault="008A3778" w:rsidP="00FA0561">
      <w:pPr>
        <w:pStyle w:val="Prrafodelista"/>
        <w:numPr>
          <w:ilvl w:val="0"/>
          <w:numId w:val="43"/>
        </w:numPr>
      </w:pPr>
      <w:r>
        <w:t xml:space="preserve">positive </w:t>
      </w:r>
      <w:r w:rsidR="00EB6ED0">
        <w:t>spinoffs</w:t>
      </w:r>
      <w:r>
        <w:t xml:space="preserve"> such as a satellite precision fishing project managed by the sector (CATSAT); </w:t>
      </w:r>
    </w:p>
    <w:p w14:paraId="4366457D" w14:textId="77777777" w:rsidR="00AA0865" w:rsidRDefault="008A3778" w:rsidP="00FA0561">
      <w:pPr>
        <w:pStyle w:val="Prrafodelista"/>
        <w:numPr>
          <w:ilvl w:val="0"/>
          <w:numId w:val="43"/>
        </w:numPr>
      </w:pPr>
      <w:r>
        <w:t xml:space="preserve">inclusion of restaurants and supermarkets opened national and international markets; </w:t>
      </w:r>
    </w:p>
    <w:p w14:paraId="4584B0AA" w14:textId="77777777" w:rsidR="00AA0865" w:rsidRDefault="008A3778" w:rsidP="00FA0561">
      <w:pPr>
        <w:pStyle w:val="Prrafodelista"/>
        <w:numPr>
          <w:ilvl w:val="0"/>
          <w:numId w:val="43"/>
        </w:numPr>
      </w:pPr>
      <w:r>
        <w:t xml:space="preserve">value of including FIPs and certification. </w:t>
      </w:r>
    </w:p>
    <w:p w14:paraId="47C35043" w14:textId="77777777" w:rsidR="003549EF" w:rsidRDefault="003549EF" w:rsidP="00AA0865"/>
    <w:p w14:paraId="03B3D3EE" w14:textId="77777777" w:rsidR="002D7FEE" w:rsidRDefault="008A3778" w:rsidP="00AA0865">
      <w:r>
        <w:t>T</w:t>
      </w:r>
      <w:r w:rsidR="00D126EC">
        <w:t>wo</w:t>
      </w:r>
      <w:r w:rsidR="00683AC9">
        <w:t xml:space="preserve"> of the observations made by participants </w:t>
      </w:r>
      <w:r w:rsidR="00D126EC">
        <w:t>are rather salutary:</w:t>
      </w:r>
      <w:r>
        <w:t xml:space="preserve"> </w:t>
      </w:r>
    </w:p>
    <w:p w14:paraId="24D60709" w14:textId="77777777" w:rsidR="002D7FEE" w:rsidRDefault="00D126EC" w:rsidP="00FA0561">
      <w:pPr>
        <w:pStyle w:val="Prrafodelista"/>
        <w:numPr>
          <w:ilvl w:val="0"/>
          <w:numId w:val="44"/>
        </w:numPr>
      </w:pPr>
      <w:r>
        <w:t>Low participation and commitment by some key institutional players</w:t>
      </w:r>
      <w:r w:rsidR="00D83665">
        <w:t>, including MINAE,</w:t>
      </w:r>
      <w:r>
        <w:t xml:space="preserve"> on the government side; and </w:t>
      </w:r>
    </w:p>
    <w:p w14:paraId="41D8B93D" w14:textId="77777777" w:rsidR="00D126EC" w:rsidRDefault="00D83665" w:rsidP="00FA0561">
      <w:pPr>
        <w:pStyle w:val="Prrafodelista"/>
        <w:numPr>
          <w:ilvl w:val="0"/>
          <w:numId w:val="44"/>
        </w:numPr>
      </w:pPr>
      <w:r>
        <w:t xml:space="preserve">Poor </w:t>
      </w:r>
      <w:r w:rsidR="00D126EC">
        <w:t>participation of NGOs</w:t>
      </w:r>
      <w:r>
        <w:t>,</w:t>
      </w:r>
      <w:r w:rsidR="00D126EC">
        <w:t xml:space="preserve"> showing their reluctance to be involved</w:t>
      </w:r>
      <w:r w:rsidR="008A3778">
        <w:t xml:space="preserve"> </w:t>
      </w:r>
      <w:r w:rsidR="00D126EC">
        <w:t xml:space="preserve">in sustainable </w:t>
      </w:r>
      <w:r w:rsidR="00D126EC" w:rsidRPr="00EB6ED0">
        <w:rPr>
          <w:i/>
          <w:iCs/>
        </w:rPr>
        <w:t>exploitation</w:t>
      </w:r>
      <w:r w:rsidR="00D126EC">
        <w:t xml:space="preserve"> of marine resources.</w:t>
      </w:r>
    </w:p>
    <w:p w14:paraId="32473240" w14:textId="77777777" w:rsidR="008A3778" w:rsidRDefault="008A3778" w:rsidP="008A3778"/>
    <w:p w14:paraId="705F99F6" w14:textId="77777777" w:rsidR="008A3778" w:rsidRDefault="00D83665" w:rsidP="008A3778">
      <w:r>
        <w:t>Participants in t</w:t>
      </w:r>
      <w:r w:rsidR="008A3778">
        <w:t xml:space="preserve">he </w:t>
      </w:r>
      <w:r>
        <w:t>workshop</w:t>
      </w:r>
      <w:r w:rsidR="008A3778">
        <w:t xml:space="preserve"> also fear</w:t>
      </w:r>
      <w:r>
        <w:t>ed</w:t>
      </w:r>
      <w:r w:rsidR="008A3778">
        <w:t xml:space="preserve"> that if the plan is not formalised it is vulnerable to political changes, the actions will not be integrated in </w:t>
      </w:r>
      <w:r w:rsidR="00DC16AF">
        <w:t>participating institutions’ action plans</w:t>
      </w:r>
      <w:r w:rsidR="008A3778">
        <w:t xml:space="preserve"> and that it will not be implemented.</w:t>
      </w:r>
    </w:p>
    <w:p w14:paraId="1EA274F8" w14:textId="77777777" w:rsidR="008D2C7D" w:rsidRDefault="008D2C7D" w:rsidP="008A3778"/>
    <w:p w14:paraId="596E18A5" w14:textId="77777777" w:rsidR="008D2C7D" w:rsidRDefault="00502F6D" w:rsidP="008D2C7D">
      <w:r>
        <w:t>Su</w:t>
      </w:r>
      <w:r w:rsidR="008D2C7D">
        <w:t>stainability</w:t>
      </w:r>
      <w:r>
        <w:t xml:space="preserve"> is key</w:t>
      </w:r>
      <w:r w:rsidR="008D2C7D">
        <w:t xml:space="preserve"> in order to fully achieve the project outcome of increased synergy and involvement of national and international players in sustainable seafood value chains.</w:t>
      </w:r>
    </w:p>
    <w:p w14:paraId="6FB467E0" w14:textId="77777777" w:rsidR="00D126EC" w:rsidRDefault="00D126EC" w:rsidP="00D126EC"/>
    <w:p w14:paraId="7701F8D4" w14:textId="7E9447AB" w:rsidR="00025B9F" w:rsidRDefault="00025B9F" w:rsidP="00F11BAE">
      <w:pPr>
        <w:autoSpaceDE w:val="0"/>
        <w:autoSpaceDN w:val="0"/>
        <w:adjustRightInd w:val="0"/>
      </w:pPr>
      <w:r w:rsidRPr="00502F6D">
        <w:rPr>
          <w:i/>
          <w:iCs/>
        </w:rPr>
        <w:t>Ecuador</w:t>
      </w:r>
      <w:r>
        <w:t xml:space="preserve"> signed the project document in </w:t>
      </w:r>
      <w:r w:rsidR="000E54A8">
        <w:t>September 2016, but the National Platform Coordinator was only recruited in July 2018, leaving in March 2019. A second National Platform Coordinator started in August 2019 (c</w:t>
      </w:r>
      <w:r w:rsidR="002D7FEE">
        <w:t>o</w:t>
      </w:r>
      <w:r w:rsidR="000E54A8">
        <w:t>ntracted to February 2020). The Small Pelagics National Platform was launched in November 2018 and a Steering Committee held in March 2019.</w:t>
      </w:r>
      <w:r w:rsidR="00DC16AF">
        <w:t xml:space="preserve"> </w:t>
      </w:r>
      <w:r w:rsidR="003B4422">
        <w:t>The root cause analysis has been carried out</w:t>
      </w:r>
      <w:r w:rsidR="00F11BAE">
        <w:t xml:space="preserve"> (after the launch of the Platform)</w:t>
      </w:r>
      <w:r w:rsidR="003B4422">
        <w:t xml:space="preserve">, with an action plan for a small pelagics management plan, whose finalisation is expected in </w:t>
      </w:r>
      <w:r w:rsidR="0000007D">
        <w:t xml:space="preserve">November </w:t>
      </w:r>
      <w:r w:rsidR="003B4422">
        <w:t>2020</w:t>
      </w:r>
      <w:r w:rsidR="0000007D">
        <w:t xml:space="preserve"> once the dialogue process has started in November 2019</w:t>
      </w:r>
      <w:r w:rsidR="003B4422">
        <w:t>. Inter alia, this raised concerns about the institutionalisation of the Platform, suggesting that the Coordination might pass to</w:t>
      </w:r>
      <w:r w:rsidR="00A2357F">
        <w:t xml:space="preserve"> the Department of Policy and Legislation</w:t>
      </w:r>
      <w:r w:rsidR="003B4422">
        <w:t xml:space="preserve"> </w:t>
      </w:r>
      <w:r w:rsidR="00EB6ED0">
        <w:t>(</w:t>
      </w:r>
      <w:r w:rsidR="00A2357F" w:rsidRPr="00F11BAE">
        <w:t>Dirección de</w:t>
      </w:r>
      <w:r w:rsidR="00A2357F">
        <w:t xml:space="preserve"> </w:t>
      </w:r>
      <w:r w:rsidR="00A2357F" w:rsidRPr="00F11BAE">
        <w:t>Políticas y Ordenamiento</w:t>
      </w:r>
      <w:r w:rsidR="00EB6ED0">
        <w:t>)</w:t>
      </w:r>
      <w:r w:rsidR="003B4422" w:rsidRPr="00F11BAE">
        <w:t xml:space="preserve"> in the SRP. </w:t>
      </w:r>
      <w:r w:rsidR="00DC16AF">
        <w:t xml:space="preserve">The MTR </w:t>
      </w:r>
      <w:r w:rsidR="00D83665">
        <w:t>raises concerns</w:t>
      </w:r>
      <w:r w:rsidR="00DC16AF">
        <w:t xml:space="preserve"> about the sustainability of the Platform processes, partly because the National Platform Coordinator</w:t>
      </w:r>
      <w:r w:rsidR="002D7FEE">
        <w:t xml:space="preserve"> is</w:t>
      </w:r>
      <w:r w:rsidR="00DC16AF">
        <w:t xml:space="preserve"> contracted by UNDP</w:t>
      </w:r>
      <w:r w:rsidR="002D7FEE">
        <w:t>. This is in accordance with project design</w:t>
      </w:r>
      <w:r w:rsidR="002D7FEE" w:rsidRPr="00B20512">
        <w:t>, but it runs the same risks as Costa Rica’s experience.</w:t>
      </w:r>
      <w:r w:rsidR="003D0583" w:rsidRPr="00B20512">
        <w:t xml:space="preserve"> The MTR notes that there is a Ministerial Agreement</w:t>
      </w:r>
      <w:r w:rsidR="003D0583" w:rsidRPr="00B20512">
        <w:rPr>
          <w:rStyle w:val="Refdenotaalpie"/>
        </w:rPr>
        <w:footnoteReference w:id="54"/>
      </w:r>
      <w:r w:rsidR="00D83665">
        <w:t xml:space="preserve"> that created </w:t>
      </w:r>
      <w:r w:rsidR="00054337">
        <w:t>an</w:t>
      </w:r>
      <w:r w:rsidR="00D83665">
        <w:t xml:space="preserve"> </w:t>
      </w:r>
      <w:r w:rsidR="00BB1CF3">
        <w:t>intersectoral</w:t>
      </w:r>
      <w:r w:rsidR="00D83665">
        <w:t xml:space="preserve"> working group for small pelagics</w:t>
      </w:r>
      <w:r w:rsidR="003D0583" w:rsidRPr="00B20512">
        <w:t xml:space="preserve"> </w:t>
      </w:r>
      <w:r w:rsidR="00EB6ED0">
        <w:t>and that this</w:t>
      </w:r>
      <w:r w:rsidR="003D0583" w:rsidRPr="00B20512">
        <w:t xml:space="preserve"> could provide an opportunity for institutionalisation.</w:t>
      </w:r>
      <w:r w:rsidR="00F11BAE" w:rsidRPr="00B20512">
        <w:t xml:space="preserve"> The Ecuador Large Pelagic platform</w:t>
      </w:r>
      <w:r w:rsidR="00EB6ED0">
        <w:t xml:space="preserve">’s </w:t>
      </w:r>
      <w:r w:rsidR="00EB6ED0" w:rsidRPr="00B20512">
        <w:t>scope, purpose, and some key stakeholders to participate have</w:t>
      </w:r>
      <w:r w:rsidR="00EB6ED0">
        <w:t xml:space="preserve"> been identified, but it</w:t>
      </w:r>
      <w:r w:rsidR="00F11BAE" w:rsidRPr="00B20512">
        <w:t xml:space="preserve"> has not yet been launched</w:t>
      </w:r>
      <w:r w:rsidR="00F11BAE">
        <w:t xml:space="preserve">. The Large Pelagic Platform will </w:t>
      </w:r>
      <w:r w:rsidR="00B20512">
        <w:t>cover</w:t>
      </w:r>
      <w:r w:rsidR="00F11BAE">
        <w:t xml:space="preserve"> tuna, </w:t>
      </w:r>
      <w:r w:rsidR="00216CB4">
        <w:t>M</w:t>
      </w:r>
      <w:r w:rsidR="00F11BAE">
        <w:t>ahi</w:t>
      </w:r>
      <w:r w:rsidR="00216CB4">
        <w:t>-</w:t>
      </w:r>
      <w:r w:rsidR="00F11BAE">
        <w:t>mahi and shark</w:t>
      </w:r>
      <w:r w:rsidR="0000007D">
        <w:t>, being a governance tool to promote management measures.</w:t>
      </w:r>
      <w:r w:rsidR="00F11BAE">
        <w:t xml:space="preserve"> </w:t>
      </w:r>
      <w:r w:rsidR="0000007D">
        <w:t xml:space="preserve">The </w:t>
      </w:r>
      <w:r w:rsidR="00F11BAE">
        <w:t xml:space="preserve">National Action Plans </w:t>
      </w:r>
      <w:r w:rsidR="0000007D">
        <w:t>for these stocks are being</w:t>
      </w:r>
      <w:r w:rsidR="00B20512">
        <w:t xml:space="preserve"> </w:t>
      </w:r>
      <w:r w:rsidR="00F11BAE">
        <w:t xml:space="preserve">updated </w:t>
      </w:r>
      <w:r w:rsidR="0000007D">
        <w:t>independently of</w:t>
      </w:r>
      <w:r w:rsidR="00F11BAE">
        <w:t xml:space="preserve"> the GMC Project</w:t>
      </w:r>
      <w:r w:rsidR="00B20512">
        <w:t>.</w:t>
      </w:r>
    </w:p>
    <w:p w14:paraId="21B3D1FB" w14:textId="77777777" w:rsidR="000E54A8" w:rsidRPr="00502F6D" w:rsidRDefault="000E54A8" w:rsidP="00AA5808"/>
    <w:p w14:paraId="0A8B527E" w14:textId="77777777" w:rsidR="00370EF6" w:rsidRPr="00502F6D" w:rsidRDefault="00DC16AF" w:rsidP="00370EF6">
      <w:pPr>
        <w:shd w:val="clear" w:color="auto" w:fill="FFFFFF"/>
        <w:rPr>
          <w:rFonts w:eastAsia="Times New Roman"/>
          <w:color w:val="222222"/>
          <w:lang w:eastAsia="en-GB"/>
        </w:rPr>
      </w:pPr>
      <w:r w:rsidRPr="00502F6D">
        <w:rPr>
          <w:i/>
          <w:iCs/>
        </w:rPr>
        <w:t>Indonesia</w:t>
      </w:r>
      <w:r w:rsidR="00080093" w:rsidRPr="00502F6D">
        <w:t xml:space="preserve"> signed the project document in March 2018 and the project was launched in August 2018. The National Platform Coordinator was recruited in July 2018. </w:t>
      </w:r>
      <w:r w:rsidR="00D83665" w:rsidRPr="00502F6D">
        <w:t xml:space="preserve">A root cause analysis was </w:t>
      </w:r>
      <w:r w:rsidR="00370EF6" w:rsidRPr="00502F6D">
        <w:t>drafted</w:t>
      </w:r>
      <w:r w:rsidR="00D83665" w:rsidRPr="00502F6D">
        <w:t xml:space="preserve"> (only in Bahasa)</w:t>
      </w:r>
      <w:r w:rsidR="00370EF6" w:rsidRPr="00502F6D">
        <w:t xml:space="preserve">, following a series of focus group discussions and roundtable meetings in three different regions. </w:t>
      </w:r>
      <w:r w:rsidR="00D83665" w:rsidRPr="00502F6D">
        <w:t xml:space="preserve">and this apparently guided the decision to form the Platform. </w:t>
      </w:r>
      <w:r w:rsidR="00080093" w:rsidRPr="00502F6D">
        <w:t>The Multistakeholder Platform for Sustainable Fisheries</w:t>
      </w:r>
      <w:r w:rsidR="00B20512" w:rsidRPr="00502F6D">
        <w:t xml:space="preserve"> (MPSF)</w:t>
      </w:r>
      <w:r w:rsidR="00080093" w:rsidRPr="00502F6D">
        <w:t xml:space="preserve">, </w:t>
      </w:r>
      <w:r w:rsidR="00D83665" w:rsidRPr="00502F6D">
        <w:t xml:space="preserve">chaired by the Director of Marine Affairs and Fisheries, </w:t>
      </w:r>
      <w:r w:rsidR="00EB6ED0">
        <w:t>under</w:t>
      </w:r>
      <w:r w:rsidR="00080093" w:rsidRPr="00502F6D">
        <w:t xml:space="preserve"> the SDG 14 Working Group, was launched in </w:t>
      </w:r>
      <w:r w:rsidR="002D7FEE" w:rsidRPr="00502F6D">
        <w:t>August</w:t>
      </w:r>
      <w:r w:rsidR="00080093" w:rsidRPr="00502F6D">
        <w:t xml:space="preserve"> 201</w:t>
      </w:r>
      <w:r w:rsidR="00F11BAE" w:rsidRPr="00502F6D">
        <w:t>9</w:t>
      </w:r>
      <w:r w:rsidR="00080093" w:rsidRPr="00502F6D">
        <w:t xml:space="preserve">. </w:t>
      </w:r>
      <w:r w:rsidR="002D7FEE" w:rsidRPr="00502F6D">
        <w:t>Since the SDG 14 Working Group is a permanent institution</w:t>
      </w:r>
      <w:r w:rsidR="00B20512" w:rsidRPr="00502F6D">
        <w:t>, the MPSF seems to be well anchored</w:t>
      </w:r>
      <w:r w:rsidR="003D0583" w:rsidRPr="00502F6D">
        <w:t>.</w:t>
      </w:r>
      <w:r w:rsidR="0034696F">
        <w:t xml:space="preserve"> The platform has successfully improved synergy with the industry and it has involved international partners.</w:t>
      </w:r>
      <w:r w:rsidR="0034696F">
        <w:rPr>
          <w:rStyle w:val="Refdenotaalpie"/>
        </w:rPr>
        <w:footnoteReference w:id="55"/>
      </w:r>
      <w:r w:rsidR="00F11BAE" w:rsidRPr="00502F6D">
        <w:t xml:space="preserve"> </w:t>
      </w:r>
      <w:r w:rsidR="00370EF6" w:rsidRPr="00502F6D">
        <w:t>The Partnership Advisor, also the Vice Chair of the Platform, has produced a</w:t>
      </w:r>
      <w:r w:rsidR="00B20512" w:rsidRPr="00502F6D">
        <w:t xml:space="preserve"> Framework </w:t>
      </w:r>
      <w:r w:rsidR="00D83665" w:rsidRPr="00502F6D">
        <w:t>for</w:t>
      </w:r>
      <w:r w:rsidR="00B20512" w:rsidRPr="00502F6D">
        <w:t xml:space="preserve"> </w:t>
      </w:r>
      <w:r w:rsidR="0078575C">
        <w:t>M</w:t>
      </w:r>
      <w:r w:rsidR="00B20512" w:rsidRPr="00502F6D">
        <w:t xml:space="preserve">ultistakeholder </w:t>
      </w:r>
      <w:r w:rsidR="0078575C">
        <w:t>P</w:t>
      </w:r>
      <w:r w:rsidR="00B20512" w:rsidRPr="00502F6D">
        <w:t xml:space="preserve">latform for </w:t>
      </w:r>
      <w:r w:rsidR="0078575C">
        <w:t>S</w:t>
      </w:r>
      <w:r w:rsidR="00B20512" w:rsidRPr="00502F6D">
        <w:t xml:space="preserve">ustainable </w:t>
      </w:r>
      <w:r w:rsidR="0078575C">
        <w:t>F</w:t>
      </w:r>
      <w:r w:rsidR="00B20512" w:rsidRPr="00502F6D">
        <w:t>isheries, which is guiding the process.</w:t>
      </w:r>
      <w:r w:rsidR="00370EF6" w:rsidRPr="00502F6D">
        <w:t xml:space="preserve"> A five-years’ strategic plan focussing on selected root problems is being drafted. The </w:t>
      </w:r>
      <w:r w:rsidR="00EB6ED0">
        <w:t>National Management Plan (</w:t>
      </w:r>
      <w:r w:rsidR="00370EF6" w:rsidRPr="00502F6D">
        <w:rPr>
          <w:rFonts w:eastAsia="Times New Roman"/>
          <w:color w:val="222222"/>
          <w:lang w:eastAsia="en-GB"/>
        </w:rPr>
        <w:t>NMP</w:t>
      </w:r>
      <w:r w:rsidR="00EB6ED0">
        <w:rPr>
          <w:rFonts w:eastAsia="Times New Roman"/>
          <w:color w:val="222222"/>
          <w:lang w:eastAsia="en-GB"/>
        </w:rPr>
        <w:t>)</w:t>
      </w:r>
      <w:r w:rsidR="00370EF6" w:rsidRPr="00502F6D">
        <w:rPr>
          <w:rFonts w:eastAsia="Times New Roman"/>
          <w:color w:val="222222"/>
          <w:lang w:eastAsia="en-GB"/>
        </w:rPr>
        <w:t xml:space="preserve"> for BSC will expire at the end of 2020, so the project is focussing on its implementation through the BSC FIP. The NMP for Tuna will expire at the end of 2019. The GMC project has drafted a new NMP for further public consultation. The GMC also supports the implementation of the existing NMP (as there are many of issues in the previous NMP are carried over to the new one) especially on </w:t>
      </w:r>
      <w:r w:rsidR="00EB6ED0">
        <w:rPr>
          <w:rFonts w:eastAsia="Times New Roman"/>
          <w:color w:val="222222"/>
          <w:lang w:eastAsia="en-GB"/>
        </w:rPr>
        <w:t>h</w:t>
      </w:r>
      <w:r w:rsidR="00370EF6" w:rsidRPr="00502F6D">
        <w:rPr>
          <w:rFonts w:eastAsia="Times New Roman"/>
          <w:color w:val="222222"/>
          <w:lang w:eastAsia="en-GB"/>
        </w:rPr>
        <w:t>arvest strateg</w:t>
      </w:r>
      <w:r w:rsidR="00EB6ED0">
        <w:rPr>
          <w:rFonts w:eastAsia="Times New Roman"/>
          <w:color w:val="222222"/>
          <w:lang w:eastAsia="en-GB"/>
        </w:rPr>
        <w:t>ies</w:t>
      </w:r>
      <w:r w:rsidR="00370EF6" w:rsidRPr="00502F6D">
        <w:rPr>
          <w:rFonts w:eastAsia="Times New Roman"/>
          <w:color w:val="222222"/>
          <w:lang w:eastAsia="en-GB"/>
        </w:rPr>
        <w:t xml:space="preserve"> for tuna in archipelagic waters of Indonesia.</w:t>
      </w:r>
      <w:r w:rsidR="00BF4D22">
        <w:rPr>
          <w:rFonts w:eastAsia="Times New Roman"/>
          <w:color w:val="222222"/>
          <w:lang w:eastAsia="en-GB"/>
        </w:rPr>
        <w:t xml:space="preserve"> Since the MPSF covers various sector, the focus on fisheries and value chains of the GMC runs the risk of being diluted. </w:t>
      </w:r>
    </w:p>
    <w:p w14:paraId="1DE86A1E" w14:textId="77777777" w:rsidR="00DC16AF" w:rsidRPr="00502F6D" w:rsidRDefault="00DC16AF" w:rsidP="00AA5808"/>
    <w:p w14:paraId="783BB92B" w14:textId="05651B99" w:rsidR="00F11BAE" w:rsidRDefault="00DC16AF" w:rsidP="00F11BAE">
      <w:r w:rsidRPr="0000007D">
        <w:rPr>
          <w:i/>
          <w:iCs/>
        </w:rPr>
        <w:t>Philippines</w:t>
      </w:r>
      <w:r w:rsidR="00080093" w:rsidRPr="0000007D">
        <w:t xml:space="preserve"> signed the project document in March 2017 and inception was in February 2018. The National Platform Officer was recruited with UNDP monies in April 2018.</w:t>
      </w:r>
      <w:r w:rsidR="00080093">
        <w:t xml:space="preserve"> </w:t>
      </w:r>
      <w:r w:rsidR="00645060">
        <w:t>T</w:t>
      </w:r>
      <w:r w:rsidR="00645060" w:rsidRPr="00B20512">
        <w:t xml:space="preserve">wo Technical Working Groups (TWGs) </w:t>
      </w:r>
      <w:r w:rsidR="00645060">
        <w:t>were created by</w:t>
      </w:r>
      <w:r w:rsidR="00645060" w:rsidRPr="00B20512">
        <w:t xml:space="preserve"> BFAR Fisheries Office Orders</w:t>
      </w:r>
      <w:r w:rsidR="00B8755E">
        <w:t xml:space="preserve"> (FOO)</w:t>
      </w:r>
      <w:r w:rsidR="00645060">
        <w:t xml:space="preserve">. </w:t>
      </w:r>
      <w:r w:rsidR="00645060" w:rsidRPr="00B20512">
        <w:t xml:space="preserve"> </w:t>
      </w:r>
      <w:r w:rsidR="00645060">
        <w:t>They</w:t>
      </w:r>
      <w:r w:rsidR="00645060" w:rsidRPr="00B20512">
        <w:t xml:space="preserve"> include different players involved throughout the value chain, i.e., BFAR Regional National and Field Offices, fisherfolk, NGOs and </w:t>
      </w:r>
      <w:r w:rsidR="00B8755E">
        <w:t>Civils Society Organisations (</w:t>
      </w:r>
      <w:r w:rsidR="00645060" w:rsidRPr="00B20512">
        <w:t>CSO</w:t>
      </w:r>
      <w:r w:rsidR="00B8755E">
        <w:t>)</w:t>
      </w:r>
      <w:r w:rsidR="00645060" w:rsidRPr="00B20512">
        <w:t>, private sector, and academia, and others. Membership may eventually be expanded.</w:t>
      </w:r>
      <w:r w:rsidR="00F11BAE" w:rsidRPr="00B20512">
        <w:t xml:space="preserve"> </w:t>
      </w:r>
      <w:r w:rsidR="00645060">
        <w:t xml:space="preserve">The BSC TWG met four times in 2018 and four times so far in 2019, while the Octopus TWG met twice in 2018 and once in 2019. </w:t>
      </w:r>
      <w:r w:rsidR="00645060" w:rsidRPr="00B20512">
        <w:t>Given the presence of existing national government policies, plans, and initiatives, these activities have focused on strengthening inclusiveness on the crafting and/or update of respective five</w:t>
      </w:r>
      <w:r w:rsidR="00645060">
        <w:t>-</w:t>
      </w:r>
      <w:r w:rsidR="00645060" w:rsidRPr="00B20512">
        <w:t>year strategic plans, as well as the sustainable fisheries action/management plans for both commodities.</w:t>
      </w:r>
      <w:r w:rsidR="00645060">
        <w:t xml:space="preserve"> </w:t>
      </w:r>
      <w:r w:rsidR="0034696F">
        <w:t xml:space="preserve">The </w:t>
      </w:r>
      <w:r w:rsidR="002E141A">
        <w:t xml:space="preserve">GMC </w:t>
      </w:r>
      <w:r w:rsidR="0034696F">
        <w:t xml:space="preserve">galvanised the creation of the </w:t>
      </w:r>
      <w:r w:rsidR="00D218FE" w:rsidRPr="00D218FE">
        <w:t>P</w:t>
      </w:r>
      <w:r w:rsidR="00D218FE" w:rsidRPr="00FA0561">
        <w:rPr>
          <w:color w:val="0A0A0A"/>
          <w:spacing w:val="8"/>
          <w:shd w:val="clear" w:color="auto" w:fill="FEFEFE"/>
        </w:rPr>
        <w:t>hilippine Cephalopods Producers and Exporters Association, Inc. (PCPEAI)</w:t>
      </w:r>
      <w:r w:rsidR="0034696F">
        <w:t xml:space="preserve">. </w:t>
      </w:r>
      <w:r w:rsidR="008A4440" w:rsidRPr="0000007D">
        <w:t>Reportedly the strengthening of the platforms has drastically improved the relationship between stakeholders.</w:t>
      </w:r>
      <w:r w:rsidR="008A4440">
        <w:t xml:space="preserve"> </w:t>
      </w:r>
      <w:r w:rsidR="00645060">
        <w:t xml:space="preserve">There was a lack of data for Octopus; this was addressed in October 2019 </w:t>
      </w:r>
      <w:r w:rsidR="002E141A">
        <w:t>in the pre-</w:t>
      </w:r>
      <w:r w:rsidR="00645060">
        <w:t xml:space="preserve">FIP </w:t>
      </w:r>
      <w:r w:rsidR="002E141A">
        <w:t>phase by sharing information with the NSAP</w:t>
      </w:r>
      <w:r w:rsidR="00A2357F">
        <w:t>,</w:t>
      </w:r>
      <w:r w:rsidR="002E141A">
        <w:t xml:space="preserve"> </w:t>
      </w:r>
      <w:r w:rsidR="00645060">
        <w:t xml:space="preserve">and the Octopus TWG can now intensify its work on a NMP. </w:t>
      </w:r>
      <w:r w:rsidR="00080093" w:rsidRPr="00B20512">
        <w:t>A root cause analysis for BSC was drafted in September 2019.</w:t>
      </w:r>
      <w:r w:rsidR="00F11BAE" w:rsidRPr="00B20512">
        <w:t xml:space="preserve"> Each technical working group performs the functions of a “Sustainable Marine Commodity Platform</w:t>
      </w:r>
      <w:r w:rsidR="00645060">
        <w:t>”.</w:t>
      </w:r>
      <w:r w:rsidR="00F11BAE" w:rsidRPr="00B20512">
        <w:t xml:space="preserve"> </w:t>
      </w:r>
      <w:r w:rsidR="00645060">
        <w:t>They are institutionally anchored in BFA</w:t>
      </w:r>
      <w:r w:rsidR="00371A5C">
        <w:t xml:space="preserve">R Fisheries Office Orders. </w:t>
      </w:r>
      <w:r w:rsidR="00371A5C" w:rsidRPr="0000007D">
        <w:t xml:space="preserve">The BSC TWG will further evolve into a National Crab Council to be created under a Fisheries Administrative Order, a stronger instrument. Institutionally the UNDP financed position is National Platform Officer, while </w:t>
      </w:r>
      <w:r w:rsidR="00502F6D" w:rsidRPr="0000007D">
        <w:t xml:space="preserve">the government nominated </w:t>
      </w:r>
      <w:r w:rsidR="00371A5C" w:rsidRPr="0000007D">
        <w:t xml:space="preserve">the Head of BFAR </w:t>
      </w:r>
      <w:r w:rsidR="00502F6D" w:rsidRPr="0000007D">
        <w:t>as</w:t>
      </w:r>
      <w:r w:rsidR="00371A5C" w:rsidRPr="0000007D">
        <w:t xml:space="preserve"> the National Platform Coordinator, thus ensuring institutionalisation</w:t>
      </w:r>
      <w:r w:rsidR="00B8755E" w:rsidRPr="0000007D">
        <w:t xml:space="preserve"> and ownership</w:t>
      </w:r>
      <w:r w:rsidR="00371A5C" w:rsidRPr="0000007D">
        <w:t>.</w:t>
      </w:r>
      <w:r w:rsidR="00371A5C">
        <w:t xml:space="preserve"> The National Project Steering Committee has met as planned, and though discussions have revolved mainly around Component 2, the presence of a SFP National FIP Coordinator has facilitated information exchange on activities.</w:t>
      </w:r>
    </w:p>
    <w:p w14:paraId="263B9046" w14:textId="77777777" w:rsidR="00041ACC" w:rsidRDefault="00041ACC" w:rsidP="00AA5808">
      <w:pPr>
        <w:rPr>
          <w:rFonts w:eastAsia="Times New Roman"/>
          <w:color w:val="222222"/>
          <w:lang w:eastAsia="en-GB"/>
        </w:rPr>
      </w:pPr>
    </w:p>
    <w:p w14:paraId="561A8566" w14:textId="77777777" w:rsidR="00A866A3" w:rsidRPr="00B20512" w:rsidRDefault="00371A5C" w:rsidP="00AA5808">
      <w:pPr>
        <w:rPr>
          <w:rFonts w:eastAsia="Times New Roman"/>
          <w:color w:val="222222"/>
          <w:lang w:eastAsia="en-GB"/>
        </w:rPr>
      </w:pPr>
      <w:r>
        <w:rPr>
          <w:rFonts w:eastAsia="Times New Roman"/>
          <w:color w:val="222222"/>
          <w:lang w:eastAsia="en-GB"/>
        </w:rPr>
        <w:t>Thus, i</w:t>
      </w:r>
      <w:r w:rsidR="00A866A3">
        <w:rPr>
          <w:rFonts w:eastAsia="Times New Roman"/>
          <w:color w:val="222222"/>
          <w:lang w:eastAsia="en-GB"/>
        </w:rPr>
        <w:t xml:space="preserve">n </w:t>
      </w:r>
      <w:r w:rsidR="00B20512">
        <w:rPr>
          <w:rFonts w:eastAsia="Times New Roman"/>
          <w:color w:val="222222"/>
          <w:lang w:eastAsia="en-GB"/>
        </w:rPr>
        <w:t xml:space="preserve">the three remaining countries </w:t>
      </w:r>
      <w:r>
        <w:rPr>
          <w:rFonts w:eastAsia="Times New Roman"/>
          <w:color w:val="222222"/>
          <w:lang w:eastAsia="en-GB"/>
        </w:rPr>
        <w:t xml:space="preserve">significant </w:t>
      </w:r>
      <w:r w:rsidR="00B20512">
        <w:rPr>
          <w:rFonts w:eastAsia="Times New Roman"/>
          <w:color w:val="222222"/>
          <w:lang w:eastAsia="en-GB"/>
        </w:rPr>
        <w:t>progress has been made, des</w:t>
      </w:r>
      <w:r>
        <w:rPr>
          <w:rFonts w:eastAsia="Times New Roman"/>
          <w:color w:val="222222"/>
          <w:lang w:eastAsia="en-GB"/>
        </w:rPr>
        <w:t>p</w:t>
      </w:r>
      <w:r w:rsidR="00B20512">
        <w:rPr>
          <w:rFonts w:eastAsia="Times New Roman"/>
          <w:color w:val="222222"/>
          <w:lang w:eastAsia="en-GB"/>
        </w:rPr>
        <w:t xml:space="preserve">ite the late start in all three. </w:t>
      </w:r>
      <w:r w:rsidR="00A5158D">
        <w:rPr>
          <w:rFonts w:eastAsia="Times New Roman"/>
          <w:color w:val="222222"/>
          <w:lang w:eastAsia="en-GB"/>
        </w:rPr>
        <w:t xml:space="preserve"> Five platforms have been created overall (Indicator 3a)</w:t>
      </w:r>
      <w:r w:rsidR="00502F6D">
        <w:rPr>
          <w:rFonts w:eastAsia="Times New Roman"/>
          <w:color w:val="222222"/>
          <w:lang w:eastAsia="en-GB"/>
        </w:rPr>
        <w:t>, thereby materially achieving the target.</w:t>
      </w:r>
    </w:p>
    <w:p w14:paraId="35F5803E" w14:textId="185AA5DF" w:rsidR="00BB141D" w:rsidRDefault="00BB141D" w:rsidP="00041ACC">
      <w:pPr>
        <w:shd w:val="clear" w:color="auto" w:fill="FFFFFF"/>
        <w:jc w:val="left"/>
        <w:rPr>
          <w:rFonts w:eastAsia="Times New Roman"/>
          <w:color w:val="222222"/>
          <w:szCs w:val="24"/>
          <w:lang w:eastAsia="en-GB"/>
        </w:rPr>
      </w:pPr>
    </w:p>
    <w:p w14:paraId="70E0050E" w14:textId="77777777" w:rsidR="00A866A3" w:rsidRDefault="00425EE9" w:rsidP="00425EE9">
      <w:r>
        <w:t xml:space="preserve">The second output foreseen under this Outcome is that Sustainable Fisheries Action Plans are in place for best practices in fish harvesting. </w:t>
      </w:r>
    </w:p>
    <w:p w14:paraId="5D2EE498" w14:textId="3AB23CA6" w:rsidR="00BB5A15" w:rsidRDefault="00BB5A15" w:rsidP="00425EE9"/>
    <w:p w14:paraId="62CD7A74" w14:textId="7FDF9F49" w:rsidR="00211495" w:rsidRDefault="00211495" w:rsidP="00425EE9"/>
    <w:p w14:paraId="40EEA9FB" w14:textId="77777777" w:rsidR="00211495" w:rsidRDefault="00211495" w:rsidP="00425EE9"/>
    <w:p w14:paraId="6B047475" w14:textId="77777777" w:rsidR="00A866A3" w:rsidRDefault="00425EE9" w:rsidP="00425EE9">
      <w:r>
        <w:t>This would require</w:t>
      </w:r>
      <w:r w:rsidR="00A866A3">
        <w:t>:</w:t>
      </w:r>
      <w:r>
        <w:t xml:space="preserve"> </w:t>
      </w:r>
    </w:p>
    <w:p w14:paraId="24F49328" w14:textId="77777777" w:rsidR="00A866A3" w:rsidRDefault="00425EE9" w:rsidP="00FA0561">
      <w:pPr>
        <w:pStyle w:val="Prrafodelista"/>
        <w:numPr>
          <w:ilvl w:val="0"/>
          <w:numId w:val="45"/>
        </w:numPr>
      </w:pPr>
      <w:r>
        <w:t>the formation of a working group</w:t>
      </w:r>
      <w:r w:rsidR="00B11929">
        <w:t>;</w:t>
      </w:r>
    </w:p>
    <w:p w14:paraId="55BE39AD" w14:textId="77777777" w:rsidR="00A866A3" w:rsidRDefault="00425EE9" w:rsidP="00FA0561">
      <w:pPr>
        <w:pStyle w:val="Prrafodelista"/>
        <w:numPr>
          <w:ilvl w:val="0"/>
          <w:numId w:val="45"/>
        </w:numPr>
      </w:pPr>
      <w:r>
        <w:t>a situation analysis</w:t>
      </w:r>
      <w:r w:rsidR="00B11929">
        <w:t>;</w:t>
      </w:r>
    </w:p>
    <w:p w14:paraId="7DB77B02" w14:textId="77777777" w:rsidR="00A866A3" w:rsidRDefault="00425EE9" w:rsidP="00FA0561">
      <w:pPr>
        <w:pStyle w:val="Prrafodelista"/>
        <w:numPr>
          <w:ilvl w:val="0"/>
          <w:numId w:val="45"/>
        </w:numPr>
      </w:pPr>
      <w:r>
        <w:t>the elaboration of a sustainable fisheries action plan</w:t>
      </w:r>
      <w:r w:rsidR="0053699D">
        <w:t xml:space="preserve"> (not the same, in the ProDoc, as the five-year strategic plan under the first output)</w:t>
      </w:r>
      <w:r w:rsidR="00B11929">
        <w:t>;</w:t>
      </w:r>
      <w:r>
        <w:t xml:space="preserve"> and </w:t>
      </w:r>
    </w:p>
    <w:p w14:paraId="02F701C7" w14:textId="77777777" w:rsidR="00A866A3" w:rsidRDefault="00425EE9" w:rsidP="00FA0561">
      <w:pPr>
        <w:pStyle w:val="Prrafodelista"/>
        <w:numPr>
          <w:ilvl w:val="0"/>
          <w:numId w:val="45"/>
        </w:numPr>
      </w:pPr>
      <w:r>
        <w:t xml:space="preserve">monitoring and evaluation mechanisms. </w:t>
      </w:r>
    </w:p>
    <w:p w14:paraId="590BE11E" w14:textId="77777777" w:rsidR="00A866A3" w:rsidRDefault="00A866A3" w:rsidP="00A866A3"/>
    <w:p w14:paraId="37C83416" w14:textId="77777777" w:rsidR="00425EE9" w:rsidRPr="00AA5808" w:rsidRDefault="00425EE9" w:rsidP="00A866A3">
      <w:r>
        <w:t>The indicator</w:t>
      </w:r>
      <w:r w:rsidR="00A866A3">
        <w:t xml:space="preserve"> under the GMC Project</w:t>
      </w:r>
      <w:r>
        <w:t xml:space="preserve">, sustainable fisheries action plans under </w:t>
      </w:r>
      <w:r w:rsidRPr="008B7F09">
        <w:rPr>
          <w:i/>
          <w:iCs/>
        </w:rPr>
        <w:t>implementation</w:t>
      </w:r>
      <w:r w:rsidR="00A866A3">
        <w:t>,</w:t>
      </w:r>
      <w:r>
        <w:t xml:space="preserve"> has yet to be achieved. Since the Costa Rican action plan has yet to be implemented, the MTR would put this indicator’s achievement at 0</w:t>
      </w:r>
      <w:r>
        <w:rPr>
          <w:rStyle w:val="Refdenotaalpie"/>
        </w:rPr>
        <w:footnoteReference w:id="56"/>
      </w:r>
      <w:r w:rsidR="00502F6D">
        <w:t>, rather than 6</w:t>
      </w:r>
      <w:r w:rsidR="00B11929">
        <w:t xml:space="preserve"> (baseline of five, plus one)</w:t>
      </w:r>
      <w:r w:rsidR="00502F6D">
        <w:t>.</w:t>
      </w:r>
    </w:p>
    <w:p w14:paraId="168307F6" w14:textId="77777777" w:rsidR="00425EE9" w:rsidRDefault="00425EE9" w:rsidP="00AA5808">
      <w:pPr>
        <w:rPr>
          <w:lang w:eastAsia="en-GB"/>
        </w:rPr>
      </w:pPr>
    </w:p>
    <w:p w14:paraId="3BD52549" w14:textId="77777777" w:rsidR="005518A1" w:rsidRDefault="00B8755E" w:rsidP="00AA5808">
      <w:pPr>
        <w:rPr>
          <w:lang w:eastAsia="en-GB"/>
        </w:rPr>
      </w:pPr>
      <w:r>
        <w:rPr>
          <w:lang w:eastAsia="en-GB"/>
        </w:rPr>
        <w:t>For this output, t</w:t>
      </w:r>
      <w:r w:rsidR="005518A1">
        <w:rPr>
          <w:lang w:eastAsia="en-GB"/>
        </w:rPr>
        <w:t xml:space="preserve">he ProDoc defines in-depth sector analyses, and a </w:t>
      </w:r>
      <w:r w:rsidR="00054337">
        <w:rPr>
          <w:lang w:eastAsia="en-GB"/>
        </w:rPr>
        <w:t>five-year</w:t>
      </w:r>
      <w:r w:rsidR="005518A1">
        <w:rPr>
          <w:lang w:eastAsia="en-GB"/>
        </w:rPr>
        <w:t xml:space="preserve"> strategic plan. Under the second output Sustainable Fisheries Action Plans are foreseen. Should the same sector have a FIP, a fisheries improvement plan would also be expected. </w:t>
      </w:r>
      <w:r w:rsidR="009F7E68">
        <w:rPr>
          <w:lang w:eastAsia="en-GB"/>
        </w:rPr>
        <w:t>This</w:t>
      </w:r>
      <w:r w:rsidR="005518A1">
        <w:rPr>
          <w:lang w:eastAsia="en-GB"/>
        </w:rPr>
        <w:t xml:space="preserve"> makes for a rather lot of plans.</w:t>
      </w:r>
    </w:p>
    <w:p w14:paraId="7B042ED8" w14:textId="77777777" w:rsidR="005518A1" w:rsidRDefault="005518A1" w:rsidP="00AA5808">
      <w:pPr>
        <w:rPr>
          <w:lang w:eastAsia="en-GB"/>
        </w:rPr>
      </w:pPr>
    </w:p>
    <w:p w14:paraId="6A85FFB0" w14:textId="1CC4A962" w:rsidR="005518A1" w:rsidRPr="0000007D" w:rsidRDefault="005518A1" w:rsidP="00AA5808">
      <w:pPr>
        <w:rPr>
          <w:lang w:eastAsia="en-GB"/>
        </w:rPr>
      </w:pPr>
      <w:r w:rsidRPr="0000007D">
        <w:rPr>
          <w:lang w:eastAsia="en-GB"/>
        </w:rPr>
        <w:t xml:space="preserve">Costa Rica appears to have conflated the </w:t>
      </w:r>
      <w:r w:rsidR="00054337" w:rsidRPr="0000007D">
        <w:rPr>
          <w:lang w:eastAsia="en-GB"/>
        </w:rPr>
        <w:t>five-year</w:t>
      </w:r>
      <w:r w:rsidRPr="0000007D">
        <w:rPr>
          <w:lang w:eastAsia="en-GB"/>
        </w:rPr>
        <w:t xml:space="preserve"> strategic plan and the Sustainable Fisheries Action Plan into one National Action Plan for Sustainable Large Pelagics 2019-2029.</w:t>
      </w:r>
      <w:r w:rsidR="0000007D">
        <w:rPr>
          <w:lang w:eastAsia="en-GB"/>
        </w:rPr>
        <w:t xml:space="preserve"> The Philippines has done the same, with the National Management Plan serving as a policy recommendation instrument, and as a five-year action plan.</w:t>
      </w:r>
    </w:p>
    <w:p w14:paraId="31AF0072" w14:textId="77777777" w:rsidR="00A866A3" w:rsidRPr="0000007D" w:rsidRDefault="00A866A3" w:rsidP="00AA5808">
      <w:pPr>
        <w:rPr>
          <w:lang w:eastAsia="en-GB"/>
        </w:rPr>
      </w:pPr>
    </w:p>
    <w:p w14:paraId="21B0D268" w14:textId="77777777" w:rsidR="00342FDA" w:rsidRPr="0087286C" w:rsidRDefault="00A866A3" w:rsidP="00342FDA">
      <w:pPr>
        <w:rPr>
          <w:lang w:eastAsia="en-GB"/>
        </w:rPr>
      </w:pPr>
      <w:r w:rsidRPr="0000007D">
        <w:rPr>
          <w:lang w:eastAsia="en-GB"/>
        </w:rPr>
        <w:t xml:space="preserve">Other countries appear not to be focussed on </w:t>
      </w:r>
      <w:r w:rsidR="00054337" w:rsidRPr="0000007D">
        <w:rPr>
          <w:lang w:eastAsia="en-GB"/>
        </w:rPr>
        <w:t>five-year</w:t>
      </w:r>
      <w:r w:rsidRPr="0000007D">
        <w:rPr>
          <w:lang w:eastAsia="en-GB"/>
        </w:rPr>
        <w:t xml:space="preserve"> strategic plans. </w:t>
      </w:r>
      <w:r w:rsidR="00026963" w:rsidRPr="0000007D">
        <w:t xml:space="preserve">The platforms for the Small Pelagic fishery in Ecuador, Blue Swimming Crab fishery in the Philippines, Tuna in Indonesia and Octopus in Philippines are all focused on updating or generating National Management Plans for </w:t>
      </w:r>
      <w:r w:rsidR="00342FDA" w:rsidRPr="0000007D">
        <w:t>different</w:t>
      </w:r>
      <w:r w:rsidR="00026963" w:rsidRPr="0000007D">
        <w:t xml:space="preserve"> fisheries. The development of management plans for these fisheries is ambitious, but </w:t>
      </w:r>
      <w:r w:rsidR="00B8755E" w:rsidRPr="0000007D">
        <w:t xml:space="preserve">if implemented </w:t>
      </w:r>
      <w:r w:rsidR="00026963" w:rsidRPr="0000007D">
        <w:t xml:space="preserve">will provide an important contribution to the </w:t>
      </w:r>
      <w:r w:rsidR="00BB5A15" w:rsidRPr="0000007D">
        <w:t xml:space="preserve">sustainability of </w:t>
      </w:r>
      <w:r w:rsidR="00026963" w:rsidRPr="0000007D">
        <w:t xml:space="preserve">fisheries in GMC countries.  National authorities in Ecuador, Indonesia </w:t>
      </w:r>
      <w:r w:rsidR="00B8755E" w:rsidRPr="0000007D">
        <w:t xml:space="preserve">and the Philippines </w:t>
      </w:r>
      <w:r w:rsidR="00026963" w:rsidRPr="0000007D">
        <w:t>support this strategy, and public/private partnerships for necessary data collection to inform management measures have been developed or are in the process of being developed in each of the three countries.</w:t>
      </w:r>
      <w:r w:rsidR="00342FDA" w:rsidRPr="0000007D">
        <w:rPr>
          <w:lang w:eastAsia="en-GB"/>
        </w:rPr>
        <w:t xml:space="preserve">  A SFAP potentially describes the commitments from the government and actors within the sector to take actions for the sustainability of the resource.  A NMP contains concrete fishery management measures to be adopted by government decree based on a solid scientific understanding of the status of the fish stock.</w:t>
      </w:r>
      <w:r w:rsidR="00342FDA" w:rsidRPr="0087286C">
        <w:rPr>
          <w:lang w:eastAsia="en-GB"/>
        </w:rPr>
        <w:t> </w:t>
      </w:r>
    </w:p>
    <w:p w14:paraId="1784B414" w14:textId="77777777" w:rsidR="00026963" w:rsidRDefault="00026963" w:rsidP="00026963"/>
    <w:p w14:paraId="58FD2401" w14:textId="77777777" w:rsidR="002C1BCB" w:rsidRDefault="00BB5A15" w:rsidP="00AA5808">
      <w:pPr>
        <w:rPr>
          <w:lang w:eastAsia="en-GB"/>
        </w:rPr>
      </w:pPr>
      <w:r>
        <w:rPr>
          <w:lang w:eastAsia="en-GB"/>
        </w:rPr>
        <w:t xml:space="preserve">The ProDoc </w:t>
      </w:r>
      <w:r w:rsidR="00B8755E">
        <w:rPr>
          <w:lang w:eastAsia="en-GB"/>
        </w:rPr>
        <w:t xml:space="preserve">and project methodology </w:t>
      </w:r>
      <w:r>
        <w:rPr>
          <w:lang w:eastAsia="en-GB"/>
        </w:rPr>
        <w:t xml:space="preserve">puts the focus on stakeholders in </w:t>
      </w:r>
      <w:r w:rsidRPr="00342FDA">
        <w:rPr>
          <w:i/>
          <w:iCs/>
          <w:lang w:eastAsia="en-GB"/>
        </w:rPr>
        <w:t>the value chain</w:t>
      </w:r>
      <w:r>
        <w:rPr>
          <w:lang w:eastAsia="en-GB"/>
        </w:rPr>
        <w:t>, rather than on the industry/ government interface, which the development of a management plan requires. The shift to science-based management plans is</w:t>
      </w:r>
      <w:r w:rsidR="002C1BCB">
        <w:rPr>
          <w:lang w:eastAsia="en-GB"/>
        </w:rPr>
        <w:t xml:space="preserve"> </w:t>
      </w:r>
      <w:r w:rsidR="00342FDA">
        <w:rPr>
          <w:lang w:eastAsia="en-GB"/>
        </w:rPr>
        <w:t>potentially</w:t>
      </w:r>
      <w:r w:rsidR="002C1BCB">
        <w:rPr>
          <w:lang w:eastAsia="en-GB"/>
        </w:rPr>
        <w:t xml:space="preserve"> significant.</w:t>
      </w:r>
      <w:r>
        <w:rPr>
          <w:lang w:eastAsia="en-GB"/>
        </w:rPr>
        <w:t xml:space="preserve"> In order to benefit from </w:t>
      </w:r>
      <w:r w:rsidRPr="009F7E68">
        <w:rPr>
          <w:i/>
          <w:iCs/>
          <w:lang w:eastAsia="en-GB"/>
        </w:rPr>
        <w:t>both</w:t>
      </w:r>
      <w:r>
        <w:rPr>
          <w:lang w:eastAsia="en-GB"/>
        </w:rPr>
        <w:t xml:space="preserve"> the precision of fisheries management, </w:t>
      </w:r>
      <w:r w:rsidRPr="009F7E68">
        <w:rPr>
          <w:i/>
          <w:iCs/>
          <w:lang w:eastAsia="en-GB"/>
        </w:rPr>
        <w:t>and</w:t>
      </w:r>
      <w:r>
        <w:rPr>
          <w:lang w:eastAsia="en-GB"/>
        </w:rPr>
        <w:t xml:space="preserve"> the involvement of the value chain, it is important to verify that the composition of the steering committees and working groups in each of the countries reflect the whole value chain, and not just the fishing sector.</w:t>
      </w:r>
    </w:p>
    <w:p w14:paraId="025B11CF" w14:textId="77777777" w:rsidR="002C1BCB" w:rsidRPr="0087286C" w:rsidRDefault="002C1BCB" w:rsidP="00AA5808">
      <w:pPr>
        <w:rPr>
          <w:lang w:eastAsia="en-GB"/>
        </w:rPr>
      </w:pPr>
    </w:p>
    <w:p w14:paraId="7AC6E4B3" w14:textId="04158556" w:rsidR="00041ACC" w:rsidRPr="0087286C" w:rsidRDefault="00041ACC" w:rsidP="00342FDA">
      <w:pPr>
        <w:shd w:val="clear" w:color="auto" w:fill="FFFFFF"/>
        <w:rPr>
          <w:lang w:eastAsia="en-GB"/>
        </w:rPr>
      </w:pPr>
      <w:r w:rsidRPr="0087286C">
        <w:rPr>
          <w:lang w:eastAsia="en-GB"/>
        </w:rPr>
        <w:t xml:space="preserve">FIPs interact differently with the platforms in each of </w:t>
      </w:r>
      <w:r w:rsidR="00BB5A15">
        <w:rPr>
          <w:lang w:eastAsia="en-GB"/>
        </w:rPr>
        <w:t>the</w:t>
      </w:r>
      <w:r w:rsidRPr="0087286C">
        <w:rPr>
          <w:lang w:eastAsia="en-GB"/>
        </w:rPr>
        <w:t xml:space="preserve"> countries.  FIPs can contribute to the design and implementation of a </w:t>
      </w:r>
      <w:r w:rsidR="005868A5">
        <w:rPr>
          <w:lang w:eastAsia="en-GB"/>
        </w:rPr>
        <w:t>SF</w:t>
      </w:r>
      <w:r w:rsidRPr="0087286C">
        <w:rPr>
          <w:lang w:eastAsia="en-GB"/>
        </w:rPr>
        <w:t xml:space="preserve">AP or NMP in a variety of </w:t>
      </w:r>
      <w:r w:rsidR="0094293C" w:rsidRPr="0087286C">
        <w:rPr>
          <w:lang w:eastAsia="en-GB"/>
        </w:rPr>
        <w:t>ways and</w:t>
      </w:r>
      <w:r w:rsidRPr="0087286C">
        <w:rPr>
          <w:lang w:eastAsia="en-GB"/>
        </w:rPr>
        <w:t xml:space="preserve"> </w:t>
      </w:r>
      <w:r w:rsidR="005868A5">
        <w:rPr>
          <w:lang w:eastAsia="en-GB"/>
        </w:rPr>
        <w:t>should also be</w:t>
      </w:r>
      <w:r w:rsidRPr="0087286C">
        <w:rPr>
          <w:lang w:eastAsia="en-GB"/>
        </w:rPr>
        <w:t xml:space="preserve"> encouraged to participate in the platform dialogue spaces. </w:t>
      </w:r>
    </w:p>
    <w:p w14:paraId="3B409134" w14:textId="77777777" w:rsidR="00041ACC" w:rsidRDefault="00041ACC" w:rsidP="00AA5808"/>
    <w:p w14:paraId="370F5122" w14:textId="324E5A7E" w:rsidR="00342FDA" w:rsidRDefault="00A26899" w:rsidP="00AA5808">
      <w:r>
        <w:t xml:space="preserve">There are good reasons to believe that the methodology developed by UNDP under the Green Commodities Project cannot be transferred wholesale to fisheries commodities. The underlying </w:t>
      </w:r>
      <w:r w:rsidR="00054337">
        <w:t>dynamics are</w:t>
      </w:r>
      <w:r>
        <w:t xml:space="preserve"> fundamentally different. Whereas in agriculture the farmer has an inherent interest in maintaining and conserving his or her soils, a fisher has a</w:t>
      </w:r>
      <w:r w:rsidR="005868A5">
        <w:t xml:space="preserve"> personal</w:t>
      </w:r>
      <w:r>
        <w:t xml:space="preserve"> interest in exploiting the resource as much as possible</w:t>
      </w:r>
      <w:r w:rsidR="005868A5">
        <w:t>, hence the mythical “tragedy of the commons”</w:t>
      </w:r>
      <w:sdt>
        <w:sdtPr>
          <w:id w:val="491833419"/>
          <w:citation/>
        </w:sdtPr>
        <w:sdtEndPr/>
        <w:sdtContent>
          <w:r w:rsidR="009F7E68">
            <w:fldChar w:fldCharType="begin"/>
          </w:r>
          <w:r w:rsidR="009F7E68">
            <w:instrText xml:space="preserve"> CITATION GHa68 \l 2057 </w:instrText>
          </w:r>
          <w:r w:rsidR="009F7E68">
            <w:fldChar w:fldCharType="separate"/>
          </w:r>
          <w:r w:rsidR="007B7A8D">
            <w:rPr>
              <w:noProof/>
            </w:rPr>
            <w:t xml:space="preserve"> (Hardin, 1968)</w:t>
          </w:r>
          <w:r w:rsidR="009F7E68">
            <w:fldChar w:fldCharType="end"/>
          </w:r>
        </w:sdtContent>
      </w:sdt>
      <w:r w:rsidR="005868A5">
        <w:t xml:space="preserve">, which is in fact a tragedy of open access, since commons can be </w:t>
      </w:r>
      <w:r w:rsidR="009F7E68">
        <w:t xml:space="preserve">and have been </w:t>
      </w:r>
      <w:r w:rsidR="005868A5">
        <w:t>managed sustainably</w:t>
      </w:r>
      <w:r>
        <w:t xml:space="preserve">. Without restrictive measures there is a tendency to over exploitation. </w:t>
      </w:r>
      <w:r w:rsidR="00054337">
        <w:t>Thus,</w:t>
      </w:r>
      <w:r>
        <w:t xml:space="preserve"> the interest of the individual is different to the interest of society as a whole. For this reason, whereas an action plan may be an appropriate </w:t>
      </w:r>
      <w:r w:rsidR="00BF4D22">
        <w:t xml:space="preserve">and sufficient </w:t>
      </w:r>
      <w:r>
        <w:t xml:space="preserve">output of an agricultural commodity platform, this will not </w:t>
      </w:r>
      <w:r w:rsidRPr="005868A5">
        <w:rPr>
          <w:i/>
          <w:iCs/>
        </w:rPr>
        <w:t>necessarily</w:t>
      </w:r>
      <w:r>
        <w:t xml:space="preserve"> be the case for fisheries. In terms of process, the project has had to adapt the methodology to local understanding and context. </w:t>
      </w:r>
      <w:r w:rsidR="00342FDA">
        <w:t xml:space="preserve">This may be perceived as a strength, but the different courses in each country may have the effect of diluting the core rationale of using </w:t>
      </w:r>
      <w:r w:rsidR="00342FDA" w:rsidRPr="0097766E">
        <w:rPr>
          <w:i/>
          <w:iCs/>
        </w:rPr>
        <w:t>value chains</w:t>
      </w:r>
      <w:r w:rsidR="00342FDA">
        <w:t xml:space="preserve"> as a </w:t>
      </w:r>
      <w:r w:rsidR="0094293C">
        <w:t>lever and</w:t>
      </w:r>
      <w:r w:rsidR="00342FDA">
        <w:t xml:space="preserve"> move the project to fisheries management. </w:t>
      </w:r>
    </w:p>
    <w:p w14:paraId="61A845A3" w14:textId="77777777" w:rsidR="00324992" w:rsidRDefault="00324992" w:rsidP="00AA5808"/>
    <w:p w14:paraId="0F847893" w14:textId="77777777" w:rsidR="00A26899" w:rsidRDefault="00342FDA" w:rsidP="00DA0608">
      <w:r>
        <w:t>Fortunately, the project has started a process of learning</w:t>
      </w:r>
      <w:r w:rsidR="00DA0608">
        <w:t>, having encouraged Costa Rica to draft lessons learned and having tasked the Asia and Latin America Fisheries Advisors to draw lessons</w:t>
      </w:r>
      <w:r w:rsidR="005868A5">
        <w:t xml:space="preserve"> too</w:t>
      </w:r>
      <w:r w:rsidR="00DA0608">
        <w:t xml:space="preserve">. </w:t>
      </w:r>
    </w:p>
    <w:p w14:paraId="68126AA1" w14:textId="77777777" w:rsidR="00DA0608" w:rsidRDefault="00DA0608" w:rsidP="00DA0608"/>
    <w:p w14:paraId="25918A6A" w14:textId="77777777" w:rsidR="00DA0608" w:rsidRDefault="00BF4D22" w:rsidP="00DA0608">
      <w:r>
        <w:t>The</w:t>
      </w:r>
      <w:r w:rsidR="00DA0608">
        <w:t xml:space="preserve"> </w:t>
      </w:r>
      <w:r w:rsidR="00870F52">
        <w:t>Advisors have brought up the following important points</w:t>
      </w:r>
      <w:r>
        <w:t>, among others</w:t>
      </w:r>
      <w:r w:rsidR="00870F52">
        <w:t>:</w:t>
      </w:r>
    </w:p>
    <w:p w14:paraId="5B77DBDF" w14:textId="77777777" w:rsidR="00870F52" w:rsidRDefault="00870F52" w:rsidP="00FA0561">
      <w:pPr>
        <w:pStyle w:val="Prrafodelista"/>
        <w:numPr>
          <w:ilvl w:val="0"/>
          <w:numId w:val="46"/>
        </w:numPr>
      </w:pPr>
      <w:r>
        <w:t>Political instability and limited governmental commitment (a stated risk in the ProDoc) can play a critical role, requiring careful evaluation of the context to ensure institutionalisation</w:t>
      </w:r>
      <w:r w:rsidR="00FF10C2">
        <w:t>.</w:t>
      </w:r>
    </w:p>
    <w:p w14:paraId="203AF246" w14:textId="77777777" w:rsidR="00870F52" w:rsidRDefault="00870F52" w:rsidP="00FA0561">
      <w:pPr>
        <w:pStyle w:val="Prrafodelista"/>
        <w:numPr>
          <w:ilvl w:val="0"/>
          <w:numId w:val="46"/>
        </w:numPr>
      </w:pPr>
      <w:r>
        <w:t>During the root cause analysis, the project prioriti</w:t>
      </w:r>
      <w:r w:rsidR="00054337">
        <w:t>s</w:t>
      </w:r>
      <w:r>
        <w:t>e</w:t>
      </w:r>
      <w:r w:rsidR="00054337">
        <w:t>d</w:t>
      </w:r>
      <w:r>
        <w:t xml:space="preserve"> the identification and strengthening of existing consultation and participatory fishery management decision-making spaces before establishing new multi-stakeholder platforms that operate outside the existing institutional frameworks</w:t>
      </w:r>
      <w:r w:rsidR="00FF10C2">
        <w:t>.</w:t>
      </w:r>
    </w:p>
    <w:p w14:paraId="106D2F5D" w14:textId="77777777" w:rsidR="00870F52" w:rsidRDefault="005868A5" w:rsidP="00FA0561">
      <w:pPr>
        <w:pStyle w:val="Prrafodelista"/>
        <w:numPr>
          <w:ilvl w:val="0"/>
          <w:numId w:val="46"/>
        </w:numPr>
      </w:pPr>
      <w:r>
        <w:t>T</w:t>
      </w:r>
      <w:r w:rsidR="00870F52">
        <w:t xml:space="preserve">he objectives of the sustainable marine commodities platform need to be adapted to the context and reality of each fisheries. The output of the platform, the SFAP, needs to be adapted to the national reality in terms of finance and institutionalisation, and it does </w:t>
      </w:r>
      <w:r w:rsidR="00870F52" w:rsidRPr="0097766E">
        <w:rPr>
          <w:i/>
          <w:iCs/>
        </w:rPr>
        <w:t>not</w:t>
      </w:r>
      <w:r w:rsidR="00870F52">
        <w:t xml:space="preserve"> need to address all of the problems in the root cause analysis.</w:t>
      </w:r>
    </w:p>
    <w:p w14:paraId="47BEC4A6" w14:textId="77777777" w:rsidR="00870F52" w:rsidRDefault="00870F52" w:rsidP="00FA0561">
      <w:pPr>
        <w:pStyle w:val="Prrafodelista"/>
        <w:numPr>
          <w:ilvl w:val="0"/>
          <w:numId w:val="46"/>
        </w:numPr>
      </w:pPr>
      <w:r>
        <w:t xml:space="preserve">The three to </w:t>
      </w:r>
      <w:r w:rsidR="00054337">
        <w:t>four-year</w:t>
      </w:r>
      <w:r>
        <w:t xml:space="preserve"> time frame of the GMC project is insufficient to ensure permanent processes of consultation are engrained</w:t>
      </w:r>
      <w:r w:rsidR="00FF10C2">
        <w:t xml:space="preserve"> and recognised</w:t>
      </w:r>
      <w:r>
        <w:t xml:space="preserve"> in national systems</w:t>
      </w:r>
      <w:r w:rsidR="00FF10C2">
        <w:t>.</w:t>
      </w:r>
    </w:p>
    <w:p w14:paraId="7C8AE12E" w14:textId="77777777" w:rsidR="00FF10C2" w:rsidRDefault="00FF10C2" w:rsidP="00FA0561">
      <w:pPr>
        <w:pStyle w:val="Prrafodelista"/>
        <w:numPr>
          <w:ilvl w:val="0"/>
          <w:numId w:val="46"/>
        </w:numPr>
      </w:pPr>
      <w:r>
        <w:t>Given the limited interest in some institutions to date, and general problems of capacity, a focus of the platforms should be on inst</w:t>
      </w:r>
      <w:r w:rsidR="005868A5">
        <w:t>it</w:t>
      </w:r>
      <w:r>
        <w:t>utional capacity building, through FIPs and otherwise.</w:t>
      </w:r>
    </w:p>
    <w:p w14:paraId="76ED897C" w14:textId="77777777" w:rsidR="00FF10C2" w:rsidRDefault="00FF10C2" w:rsidP="00FA0561">
      <w:pPr>
        <w:pStyle w:val="Prrafodelista"/>
        <w:numPr>
          <w:ilvl w:val="0"/>
          <w:numId w:val="46"/>
        </w:numPr>
      </w:pPr>
      <w:r>
        <w:t>On both the government and the private sides, the fisheries sector can be fragmented, have competing mandates and priorities, and low levels of trust. Thus, there is a need for flexibility and adaptability.</w:t>
      </w:r>
    </w:p>
    <w:p w14:paraId="11C049EB" w14:textId="77777777" w:rsidR="005419BA" w:rsidRDefault="005419BA" w:rsidP="00FA0561">
      <w:pPr>
        <w:pStyle w:val="Prrafodelista"/>
        <w:numPr>
          <w:ilvl w:val="0"/>
          <w:numId w:val="46"/>
        </w:numPr>
      </w:pPr>
      <w:r>
        <w:t>The goal of this Component under the GMC should be to institutionalise the multi-stakeholder pla</w:t>
      </w:r>
      <w:r w:rsidR="005868A5">
        <w:t>t</w:t>
      </w:r>
      <w:r>
        <w:t>form to implement action in the national action plan; a FIP is in principle a shorter term more focused intervention (though it is expected to have long-term impact). The two institutions can compete for time and resources. Thus, the timelines and responsibilities of each need to be clearly defined and agreed.</w:t>
      </w:r>
    </w:p>
    <w:p w14:paraId="18E07731" w14:textId="77777777" w:rsidR="00041ACC" w:rsidRDefault="00041ACC" w:rsidP="00AA5808"/>
    <w:p w14:paraId="76495CD4" w14:textId="04DF16D0" w:rsidR="005419BA" w:rsidRDefault="005419BA" w:rsidP="00AA5808">
      <w:r>
        <w:t>These are just some of the issues that have arise</w:t>
      </w:r>
      <w:r w:rsidR="005868A5">
        <w:t>n</w:t>
      </w:r>
      <w:r>
        <w:t xml:space="preserve"> from experience to date. Given that Platforms are relatively young in Ecuador, Indonesia and Philippines, and there is the experience of Costa Rica to draw on, it is fully appropriate for the IPCU, early in 2020, to bring parties together</w:t>
      </w:r>
      <w:r w:rsidR="008901B7">
        <w:t>, including the Global Commodities Project itself,</w:t>
      </w:r>
      <w:r>
        <w:t xml:space="preserve"> in a seminar to draw on lessons learned and draft the main broad lines of GCP methodology for fisheries.</w:t>
      </w:r>
    </w:p>
    <w:p w14:paraId="777B1C89" w14:textId="77777777" w:rsidR="00324992" w:rsidRDefault="00324992" w:rsidP="00AA5808"/>
    <w:p w14:paraId="4902A6C9" w14:textId="6AC792F2" w:rsidR="00324992" w:rsidRDefault="00324992" w:rsidP="00324992">
      <w:r>
        <w:t xml:space="preserve">As noted previously the post of Global Fisheries Platform Advisor was not only split into two, but </w:t>
      </w:r>
      <w:r w:rsidR="008901B7">
        <w:t>one was recruited only in August 2018 and the other only in 2019</w:t>
      </w:r>
      <w:r>
        <w:t xml:space="preserve">. This </w:t>
      </w:r>
      <w:r w:rsidR="005868A5">
        <w:t xml:space="preserve">split </w:t>
      </w:r>
      <w:r>
        <w:t xml:space="preserve">was approved by the PSC, but the project runs a risk of continuing widely different actions and </w:t>
      </w:r>
      <w:r w:rsidR="00AC6C66">
        <w:t>experiences and</w:t>
      </w:r>
      <w:r>
        <w:t xml:space="preserve"> compromising the process of lessons learned. Whereas </w:t>
      </w:r>
      <w:r w:rsidR="005868A5">
        <w:t>adaptation to local conditions should</w:t>
      </w:r>
      <w:r>
        <w:t xml:space="preserve"> be regarded as </w:t>
      </w:r>
      <w:r w:rsidR="005868A5">
        <w:t xml:space="preserve">a </w:t>
      </w:r>
      <w:r>
        <w:t>strength, from 2020 the experiences must be compared to the methodology at start-up, and conclusions and lessons drawn. The product can and should be Guidelines for Sustainable Marine Commodities Platforms (see Output 6 below). In order for this process to be led</w:t>
      </w:r>
      <w:r w:rsidR="00683EBF">
        <w:t xml:space="preserve"> and consolidated, the appointment of one person to the intended role of </w:t>
      </w:r>
      <w:r w:rsidR="005868A5">
        <w:t>Global Fisheries Platform Advisor</w:t>
      </w:r>
      <w:r w:rsidR="00683EBF">
        <w:t xml:space="preserve"> would be desirable.</w:t>
      </w:r>
      <w:r>
        <w:t xml:space="preserve"> </w:t>
      </w:r>
    </w:p>
    <w:p w14:paraId="05C53FF8" w14:textId="77777777" w:rsidR="00324992" w:rsidRDefault="00324992" w:rsidP="00C310AF"/>
    <w:p w14:paraId="7B33C37D" w14:textId="77777777" w:rsidR="00683EBF" w:rsidRDefault="00D654DF" w:rsidP="00C310AF">
      <w:r>
        <w:t xml:space="preserve">In terms of defined indicators’ assessment, the first indicator, Number of Sustainable Marine Commodities Platforms is achieved, and the second, Number of Sustainable Fisheries Action Plans under implementation, is on target. </w:t>
      </w:r>
    </w:p>
    <w:p w14:paraId="0BDF8DAC" w14:textId="77777777" w:rsidR="00683EBF" w:rsidRDefault="00683EBF" w:rsidP="00C310AF"/>
    <w:p w14:paraId="1A4AAB52" w14:textId="77777777" w:rsidR="009F528E" w:rsidRDefault="009F528E" w:rsidP="00C310AF">
      <w:r>
        <w:t>T</w:t>
      </w:r>
      <w:r w:rsidR="00915776">
        <w:t>in answer to the evaluative question, t</w:t>
      </w:r>
      <w:r>
        <w:t>he processes of sustainable marine commodities platforms have created more synergy, bust sustainability and long-term impact are compromised unless they are institutionalised; GMC must put a focus on this institutionalisation (of the platforms and of the national platform coordinators).</w:t>
      </w:r>
    </w:p>
    <w:p w14:paraId="3D9B263B" w14:textId="77777777" w:rsidR="009F528E" w:rsidRDefault="009F528E" w:rsidP="00C310AF"/>
    <w:p w14:paraId="04167D2E" w14:textId="77777777" w:rsidR="009F528E" w:rsidRPr="009F528E" w:rsidRDefault="009F528E" w:rsidP="00C310AF">
      <w:r>
        <w:t xml:space="preserve">It is important to ensure governance of </w:t>
      </w:r>
      <w:r>
        <w:rPr>
          <w:i/>
          <w:iCs/>
        </w:rPr>
        <w:t>both</w:t>
      </w:r>
      <w:r>
        <w:t xml:space="preserve"> the platform </w:t>
      </w:r>
      <w:r>
        <w:rPr>
          <w:i/>
          <w:iCs/>
        </w:rPr>
        <w:t xml:space="preserve">and </w:t>
      </w:r>
      <w:r>
        <w:t>the related fisheries (and that concrete measures arise from the platform), otherwise progress in certification (a specific objective of most FIPs) may be compromised.</w:t>
      </w:r>
    </w:p>
    <w:p w14:paraId="6DCCF5B8" w14:textId="77777777" w:rsidR="009F528E" w:rsidRDefault="009F528E" w:rsidP="00C310AF"/>
    <w:p w14:paraId="6AFB93E5" w14:textId="77777777" w:rsidR="00D654DF" w:rsidRDefault="00D654DF" w:rsidP="00C310AF">
      <w:r>
        <w:t>However, in view of the reservations with regard to the operation of the platforms, and the involvement of national and international players in these, and the concerns about institutional anchoring and strengthening, the MTR gives a rating of moderately satisfactory (MS): the outcome is expected to achieve most of its end-of-project targets, but with significant shortcomings</w:t>
      </w:r>
      <w:r w:rsidR="00683EBF">
        <w:t>, unless the concerns raised in this section and the MTR’s recommendations are implemented.</w:t>
      </w:r>
    </w:p>
    <w:p w14:paraId="6612B275" w14:textId="651713E4" w:rsidR="0087286C" w:rsidRPr="00BB141D" w:rsidRDefault="0087286C" w:rsidP="00BB141D">
      <w:pPr>
        <w:pStyle w:val="WWFHeading4"/>
        <w:rPr>
          <w:color w:val="365F91" w:themeColor="accent1" w:themeShade="BF"/>
        </w:rPr>
      </w:pPr>
      <w:r w:rsidRPr="00BB141D">
        <w:rPr>
          <w:color w:val="365F91" w:themeColor="accent1" w:themeShade="BF"/>
        </w:rPr>
        <w:t xml:space="preserve">Outcome 4 </w:t>
      </w:r>
      <w:r w:rsidR="00041ACC" w:rsidRPr="00BB141D">
        <w:rPr>
          <w:color w:val="365F91" w:themeColor="accent1" w:themeShade="BF"/>
        </w:rPr>
        <w:t>Increased sustainability scores of marine commodities purchased from project fisheries</w:t>
      </w:r>
    </w:p>
    <w:p w14:paraId="41630B23" w14:textId="77777777" w:rsidR="00EB15FE" w:rsidRDefault="00EB15FE" w:rsidP="00EB15FE"/>
    <w:p w14:paraId="76552930" w14:textId="77777777" w:rsidR="0087286C" w:rsidRPr="00AA5808" w:rsidRDefault="00041ACC" w:rsidP="00C310AF">
      <w:pPr>
        <w:rPr>
          <w:i/>
          <w:iCs/>
        </w:rPr>
      </w:pPr>
      <w:r w:rsidRPr="00AA5808">
        <w:rPr>
          <w:i/>
          <w:iCs/>
        </w:rPr>
        <w:t>EQ6: As a result of the project, is there increased sustainability (improved management, sustainable exploitation, improved MCS, reduced IUU) in the fisheries targeted by the FIPs?</w:t>
      </w:r>
    </w:p>
    <w:p w14:paraId="3C1A0BDA" w14:textId="77777777" w:rsidR="00041ACC" w:rsidRDefault="00041ACC" w:rsidP="00041ACC"/>
    <w:p w14:paraId="4E4575F3" w14:textId="77777777" w:rsidR="00725F5B" w:rsidRDefault="00725F5B" w:rsidP="00041ACC">
      <w:r>
        <w:t>The first expected Output under this Outcome are updated guidelines for developing responsible FIPs and a progress classification instrument or tracking tool.</w:t>
      </w:r>
    </w:p>
    <w:p w14:paraId="59CAB741" w14:textId="77777777" w:rsidR="00725F5B" w:rsidRDefault="00725F5B" w:rsidP="00041ACC"/>
    <w:p w14:paraId="50E5197F" w14:textId="77777777" w:rsidR="00C67B9F" w:rsidRDefault="00725F5B" w:rsidP="00041ACC">
      <w:r>
        <w:t>In the time between project design and start-up both of these activities had been developed by SFP</w:t>
      </w:r>
      <w:r w:rsidR="00C67B9F">
        <w:t xml:space="preserve"> and others</w:t>
      </w:r>
      <w:r>
        <w:t xml:space="preserve">. </w:t>
      </w:r>
      <w:r w:rsidR="00C67B9F">
        <w:t>For example</w:t>
      </w:r>
      <w:r w:rsidR="006542A7">
        <w:t>,</w:t>
      </w:r>
      <w:r w:rsidR="00C67B9F">
        <w:t xml:space="preserve"> there are Guidelines for FIPs published by the Conservation Alliance for Seafood Solutions</w:t>
      </w:r>
      <w:r w:rsidR="006542A7">
        <w:t xml:space="preserve"> (CASS)</w:t>
      </w:r>
      <w:r w:rsidR="00C67B9F">
        <w:t>; these provide the methodology that Fishchoice and F</w:t>
      </w:r>
      <w:r w:rsidR="006542A7">
        <w:t>i</w:t>
      </w:r>
      <w:r w:rsidR="00C67B9F">
        <w:t>sheryprogress use to monitor advances in FIPs, which is itself used by GMC to monitor advances in the FIPs it supports.</w:t>
      </w:r>
      <w:r w:rsidR="006542A7">
        <w:t xml:space="preserve"> These are tightly linked to MSC requirements. The reason for this is that the incentive for the FIP comes from the market for sustainable sourcing, of which MSC is the leader, and it is this that ensures financing. However, the scientific rigours of the MSC approach are more suited to industrial fisheries than artisanal fisheries. The GMC has widened the remit of FIPs somewhat by including </w:t>
      </w:r>
      <w:r w:rsidR="006A2886">
        <w:t>small pelagics in the list of FIPs, where IFFO RS certification (of a plant, not of a fishery) is the aim.</w:t>
      </w:r>
    </w:p>
    <w:p w14:paraId="000FF1A9" w14:textId="77777777" w:rsidR="00C67B9F" w:rsidRDefault="00C67B9F" w:rsidP="00041ACC"/>
    <w:p w14:paraId="7EB68FAC" w14:textId="4F78ADCB" w:rsidR="00C67B9F" w:rsidRDefault="00C67B9F" w:rsidP="00041ACC">
      <w:r>
        <w:t>Fisheryprogress</w:t>
      </w:r>
      <w:r w:rsidR="00BE75D8">
        <w:t>,</w:t>
      </w:r>
      <w:r>
        <w:t xml:space="preserve"> </w:t>
      </w:r>
      <w:r w:rsidR="009917BF">
        <w:t>F</w:t>
      </w:r>
      <w:r w:rsidR="006542A7">
        <w:t xml:space="preserve">ishsource and </w:t>
      </w:r>
      <w:r w:rsidR="009917BF">
        <w:t>S</w:t>
      </w:r>
      <w:r w:rsidR="006542A7">
        <w:t>eafoodwatch are all well-developed online tools</w:t>
      </w:r>
      <w:r w:rsidR="006A2886">
        <w:t xml:space="preserve">, and GMC no longer has a role in supporting their development. </w:t>
      </w:r>
      <w:r w:rsidR="00BE75D8">
        <w:t>Fisheryprogress, in particular, started in 2014 after the project design. Over and above monitoring the use of the three tools, the project intends to evaluate the use of the</w:t>
      </w:r>
      <w:r w:rsidR="00EA353B">
        <w:t xml:space="preserve"> progress rating</w:t>
      </w:r>
      <w:r w:rsidR="00BE75D8">
        <w:t xml:space="preserve"> tool over the last two years, which should provide valuable insight</w:t>
      </w:r>
      <w:r w:rsidR="00EA353B">
        <w:t xml:space="preserve"> for SFP, which provides the progress ratings</w:t>
      </w:r>
      <w:r w:rsidR="00BE75D8">
        <w:t xml:space="preserve">. </w:t>
      </w:r>
      <w:r w:rsidR="006A2886">
        <w:t>SFP is discussing the inclusion of more social factors in the evaluation of FIPs, as these issues go up the agenda in fisheries. These include human rights, gender, forced labour, trafficking and modern slavery.</w:t>
      </w:r>
    </w:p>
    <w:p w14:paraId="3CB2AAEE" w14:textId="77777777" w:rsidR="00C67B9F" w:rsidRDefault="00C67B9F" w:rsidP="00041ACC"/>
    <w:p w14:paraId="2D542DE0" w14:textId="77777777" w:rsidR="00725F5B" w:rsidRDefault="00054337" w:rsidP="00041ACC">
      <w:r>
        <w:t>Thus,</w:t>
      </w:r>
      <w:r w:rsidR="00725F5B">
        <w:t xml:space="preserve"> </w:t>
      </w:r>
      <w:r w:rsidR="00C67B9F">
        <w:t>GMC</w:t>
      </w:r>
      <w:r w:rsidR="00947D5A">
        <w:t xml:space="preserve">’s support under this output </w:t>
      </w:r>
      <w:r w:rsidR="00BE75D8">
        <w:t xml:space="preserve">includes </w:t>
      </w:r>
      <w:r w:rsidR="00947D5A">
        <w:t>updating ratings of FIPs, identifying gaps in the current FIP tracking tool and expanding suppliers’ use of the tool.</w:t>
      </w:r>
    </w:p>
    <w:p w14:paraId="1170B3CF" w14:textId="77777777" w:rsidR="00725F5B" w:rsidRDefault="00725F5B" w:rsidP="00041ACC"/>
    <w:p w14:paraId="2BAEBFFA" w14:textId="0B78E1F4" w:rsidR="00041ACC" w:rsidRDefault="00C60745" w:rsidP="00041ACC">
      <w:r>
        <w:t>The second output pertains to the implementation of ten FIPs. O</w:t>
      </w:r>
      <w:r w:rsidR="00041ACC">
        <w:t xml:space="preserve">n inception, this list was reviewed and a revised list drawn up. The original list and the revised list, with reasons for the changes, are indicated in </w:t>
      </w:r>
      <w:r w:rsidR="00725F5B">
        <w:fldChar w:fldCharType="begin"/>
      </w:r>
      <w:r w:rsidR="00725F5B">
        <w:instrText xml:space="preserve"> REF _Ref21006646 \h </w:instrText>
      </w:r>
      <w:r w:rsidR="00725F5B">
        <w:fldChar w:fldCharType="separate"/>
      </w:r>
      <w:r w:rsidR="007B7A8D">
        <w:t xml:space="preserve">Table </w:t>
      </w:r>
      <w:r w:rsidR="007B7A8D">
        <w:rPr>
          <w:noProof/>
        </w:rPr>
        <w:t>5</w:t>
      </w:r>
      <w:r w:rsidR="00725F5B">
        <w:fldChar w:fldCharType="end"/>
      </w:r>
      <w:r w:rsidR="00725F5B">
        <w:t xml:space="preserve"> </w:t>
      </w:r>
      <w:r w:rsidR="00725F5B">
        <w:fldChar w:fldCharType="begin"/>
      </w:r>
      <w:r w:rsidR="00725F5B">
        <w:instrText xml:space="preserve"> REF _Ref21006651 \p \h </w:instrText>
      </w:r>
      <w:r w:rsidR="00725F5B">
        <w:fldChar w:fldCharType="separate"/>
      </w:r>
      <w:r w:rsidR="007B7A8D">
        <w:t>below</w:t>
      </w:r>
      <w:r w:rsidR="00725F5B">
        <w:fldChar w:fldCharType="end"/>
      </w:r>
      <w:r w:rsidR="00725F5B">
        <w:t>.</w:t>
      </w:r>
    </w:p>
    <w:p w14:paraId="256EBAD7" w14:textId="77777777" w:rsidR="00CF7005" w:rsidRDefault="00CF7005" w:rsidP="00041ACC"/>
    <w:p w14:paraId="41B86C45" w14:textId="4ACE5355" w:rsidR="00041ACC" w:rsidRDefault="00725F5B" w:rsidP="00725F5B">
      <w:pPr>
        <w:pStyle w:val="Descripcin"/>
      </w:pPr>
      <w:bookmarkStart w:id="111" w:name="_Ref21006646"/>
      <w:bookmarkStart w:id="112" w:name="_Ref21006651"/>
      <w:bookmarkStart w:id="113" w:name="_Toc23523757"/>
      <w:r>
        <w:t xml:space="preserve">Table </w:t>
      </w:r>
      <w:r w:rsidR="007C6C61">
        <w:fldChar w:fldCharType="begin"/>
      </w:r>
      <w:r w:rsidR="007C6C61">
        <w:instrText xml:space="preserve"> SEQ Table \* ARABIC </w:instrText>
      </w:r>
      <w:r w:rsidR="007C6C61">
        <w:fldChar w:fldCharType="separate"/>
      </w:r>
      <w:r w:rsidR="007B7A8D">
        <w:rPr>
          <w:noProof/>
        </w:rPr>
        <w:t>5</w:t>
      </w:r>
      <w:r w:rsidR="007C6C61">
        <w:rPr>
          <w:noProof/>
        </w:rPr>
        <w:fldChar w:fldCharType="end"/>
      </w:r>
      <w:bookmarkEnd w:id="111"/>
      <w:r>
        <w:tab/>
        <w:t>List of original FIPs and changes</w:t>
      </w:r>
      <w:bookmarkEnd w:id="112"/>
      <w:bookmarkEnd w:id="113"/>
    </w:p>
    <w:p w14:paraId="27140238" w14:textId="77777777" w:rsidR="00AE620F" w:rsidRPr="00AE620F" w:rsidRDefault="00AE620F" w:rsidP="00AE620F"/>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6237"/>
      </w:tblGrid>
      <w:tr w:rsidR="008A29F2" w:rsidRPr="002148AB" w14:paraId="48D450C2" w14:textId="77777777" w:rsidTr="00E77B77">
        <w:trPr>
          <w:trHeight w:val="394"/>
          <w:tblHeader/>
        </w:trPr>
        <w:tc>
          <w:tcPr>
            <w:tcW w:w="1276" w:type="dxa"/>
            <w:shd w:val="clear" w:color="auto" w:fill="0070C0"/>
          </w:tcPr>
          <w:p w14:paraId="5B1E62CA" w14:textId="77777777" w:rsidR="008A29F2" w:rsidRPr="00E77B77" w:rsidRDefault="008A29F2" w:rsidP="00DE77C4">
            <w:pPr>
              <w:jc w:val="left"/>
              <w:rPr>
                <w:rFonts w:eastAsia="Times New Roman"/>
                <w:b/>
                <w:bCs/>
                <w:color w:val="FFFFFF" w:themeColor="background1"/>
                <w:sz w:val="18"/>
                <w:szCs w:val="18"/>
                <w:lang w:eastAsia="en-GB"/>
              </w:rPr>
            </w:pPr>
            <w:r w:rsidRPr="00E77B77">
              <w:rPr>
                <w:rFonts w:eastAsia="Times New Roman"/>
                <w:b/>
                <w:bCs/>
                <w:color w:val="FFFFFF" w:themeColor="background1"/>
                <w:sz w:val="18"/>
                <w:szCs w:val="18"/>
                <w:lang w:eastAsia="en-GB"/>
              </w:rPr>
              <w:t>Country</w:t>
            </w:r>
          </w:p>
        </w:tc>
        <w:tc>
          <w:tcPr>
            <w:tcW w:w="2268" w:type="dxa"/>
            <w:shd w:val="clear" w:color="auto" w:fill="0070C0"/>
          </w:tcPr>
          <w:p w14:paraId="37C0C36A" w14:textId="13684F76" w:rsidR="008A29F2" w:rsidRPr="00E77B77" w:rsidRDefault="008A29F2" w:rsidP="00DE77C4">
            <w:pPr>
              <w:jc w:val="left"/>
              <w:rPr>
                <w:rFonts w:eastAsia="Times New Roman"/>
                <w:b/>
                <w:bCs/>
                <w:color w:val="FFFFFF" w:themeColor="background1"/>
                <w:sz w:val="18"/>
                <w:szCs w:val="18"/>
                <w:lang w:eastAsia="en-GB"/>
              </w:rPr>
            </w:pPr>
            <w:r w:rsidRPr="00E77B77">
              <w:rPr>
                <w:rFonts w:eastAsia="Times New Roman"/>
                <w:b/>
                <w:bCs/>
                <w:color w:val="FFFFFF" w:themeColor="background1"/>
                <w:sz w:val="18"/>
                <w:szCs w:val="18"/>
                <w:lang w:eastAsia="en-GB"/>
              </w:rPr>
              <w:t xml:space="preserve">List of fisheries to be supported by FIPs </w:t>
            </w:r>
            <w:r w:rsidR="00D9030A" w:rsidRPr="00E77B77">
              <w:rPr>
                <w:rFonts w:eastAsia="Times New Roman"/>
                <w:b/>
                <w:bCs/>
                <w:color w:val="FFFFFF" w:themeColor="background1"/>
                <w:sz w:val="18"/>
                <w:szCs w:val="18"/>
                <w:lang w:eastAsia="en-GB"/>
              </w:rPr>
              <w:t xml:space="preserve">in </w:t>
            </w:r>
            <w:r w:rsidRPr="00E77B77">
              <w:rPr>
                <w:rFonts w:eastAsia="Times New Roman"/>
                <w:b/>
                <w:bCs/>
                <w:color w:val="FFFFFF" w:themeColor="background1"/>
                <w:sz w:val="18"/>
                <w:szCs w:val="18"/>
                <w:lang w:eastAsia="en-GB"/>
              </w:rPr>
              <w:t>ProDoc (10 total)</w:t>
            </w:r>
          </w:p>
        </w:tc>
        <w:tc>
          <w:tcPr>
            <w:tcW w:w="6237" w:type="dxa"/>
            <w:shd w:val="clear" w:color="auto" w:fill="0070C0"/>
          </w:tcPr>
          <w:p w14:paraId="79157FCA" w14:textId="77777777" w:rsidR="008A29F2" w:rsidRPr="00E77B77" w:rsidRDefault="008A29F2" w:rsidP="00DE77C4">
            <w:pPr>
              <w:jc w:val="left"/>
              <w:rPr>
                <w:rFonts w:eastAsia="Times New Roman"/>
                <w:b/>
                <w:bCs/>
                <w:color w:val="FFFFFF" w:themeColor="background1"/>
                <w:sz w:val="18"/>
                <w:szCs w:val="18"/>
                <w:lang w:eastAsia="en-GB"/>
              </w:rPr>
            </w:pPr>
            <w:r w:rsidRPr="00E77B77">
              <w:rPr>
                <w:rFonts w:eastAsia="Times New Roman"/>
                <w:b/>
                <w:bCs/>
                <w:color w:val="FFFFFF" w:themeColor="background1"/>
                <w:sz w:val="18"/>
                <w:szCs w:val="18"/>
                <w:lang w:eastAsia="en-GB"/>
              </w:rPr>
              <w:t>Current list of FIPs supported after adaptive management decisions (9 total)</w:t>
            </w:r>
          </w:p>
        </w:tc>
      </w:tr>
      <w:tr w:rsidR="008A29F2" w:rsidRPr="002148AB" w14:paraId="2018B0AF" w14:textId="77777777" w:rsidTr="00B06144">
        <w:trPr>
          <w:trHeight w:val="394"/>
        </w:trPr>
        <w:tc>
          <w:tcPr>
            <w:tcW w:w="1276" w:type="dxa"/>
          </w:tcPr>
          <w:p w14:paraId="142AFD5E" w14:textId="77777777" w:rsidR="008A29F2" w:rsidRPr="000B4A29" w:rsidRDefault="008A29F2" w:rsidP="002E130B">
            <w:pPr>
              <w:rPr>
                <w:rFonts w:cstheme="minorHAnsi"/>
                <w:sz w:val="20"/>
                <w:szCs w:val="20"/>
              </w:rPr>
            </w:pPr>
            <w:r w:rsidRPr="000B4A29">
              <w:rPr>
                <w:rFonts w:cstheme="minorHAnsi"/>
                <w:sz w:val="20"/>
                <w:szCs w:val="20"/>
              </w:rPr>
              <w:t>Costa Rica:</w:t>
            </w:r>
          </w:p>
        </w:tc>
        <w:tc>
          <w:tcPr>
            <w:tcW w:w="2268" w:type="dxa"/>
          </w:tcPr>
          <w:p w14:paraId="5046BF49" w14:textId="77777777" w:rsidR="00725F5B" w:rsidRPr="00155813" w:rsidRDefault="00725F5B" w:rsidP="002E130B">
            <w:pPr>
              <w:rPr>
                <w:sz w:val="20"/>
              </w:rPr>
            </w:pPr>
            <w:r w:rsidRPr="00155813">
              <w:rPr>
                <w:sz w:val="20"/>
              </w:rPr>
              <w:t>-</w:t>
            </w:r>
            <w:r w:rsidR="008A29F2" w:rsidRPr="00155813">
              <w:rPr>
                <w:sz w:val="20"/>
              </w:rPr>
              <w:t>Mahi</w:t>
            </w:r>
            <w:r w:rsidR="00216CB4" w:rsidRPr="00155813">
              <w:rPr>
                <w:sz w:val="20"/>
              </w:rPr>
              <w:t>-</w:t>
            </w:r>
            <w:r w:rsidR="008A29F2" w:rsidRPr="00155813">
              <w:rPr>
                <w:sz w:val="20"/>
              </w:rPr>
              <w:t xml:space="preserve">mahi </w:t>
            </w:r>
          </w:p>
          <w:p w14:paraId="45253FF1" w14:textId="77777777" w:rsidR="008A29F2" w:rsidRPr="00155813" w:rsidRDefault="00725F5B" w:rsidP="002E130B">
            <w:pPr>
              <w:rPr>
                <w:sz w:val="20"/>
              </w:rPr>
            </w:pPr>
            <w:r w:rsidRPr="00155813">
              <w:rPr>
                <w:sz w:val="20"/>
              </w:rPr>
              <w:t>-L</w:t>
            </w:r>
            <w:r w:rsidR="008A29F2" w:rsidRPr="00155813">
              <w:rPr>
                <w:sz w:val="20"/>
              </w:rPr>
              <w:t>arge pelagic fish.</w:t>
            </w:r>
          </w:p>
        </w:tc>
        <w:tc>
          <w:tcPr>
            <w:tcW w:w="6237" w:type="dxa"/>
          </w:tcPr>
          <w:p w14:paraId="4112D405" w14:textId="77777777" w:rsidR="00725F5B" w:rsidRDefault="00725F5B" w:rsidP="002E130B">
            <w:pPr>
              <w:rPr>
                <w:rFonts w:cstheme="minorHAnsi"/>
                <w:sz w:val="20"/>
                <w:szCs w:val="20"/>
              </w:rPr>
            </w:pPr>
            <w:r>
              <w:rPr>
                <w:rFonts w:cstheme="minorHAnsi"/>
                <w:sz w:val="20"/>
                <w:szCs w:val="20"/>
              </w:rPr>
              <w:t>-</w:t>
            </w:r>
            <w:r w:rsidR="008A29F2" w:rsidRPr="000B4A29">
              <w:rPr>
                <w:rFonts w:cstheme="minorHAnsi"/>
                <w:sz w:val="20"/>
                <w:szCs w:val="20"/>
              </w:rPr>
              <w:t xml:space="preserve">Large Pelagic Longline and Greenstick FIP </w:t>
            </w:r>
          </w:p>
          <w:p w14:paraId="0A5CAAFF" w14:textId="77777777" w:rsidR="008A29F2" w:rsidRPr="000B4A29" w:rsidRDefault="008A29F2" w:rsidP="002E130B">
            <w:pPr>
              <w:rPr>
                <w:rFonts w:cstheme="minorHAnsi"/>
                <w:sz w:val="20"/>
                <w:szCs w:val="20"/>
              </w:rPr>
            </w:pPr>
            <w:r w:rsidRPr="000B4A29">
              <w:rPr>
                <w:rFonts w:cstheme="minorHAnsi"/>
                <w:sz w:val="20"/>
                <w:szCs w:val="20"/>
              </w:rPr>
              <w:t xml:space="preserve">*includes </w:t>
            </w:r>
            <w:r>
              <w:rPr>
                <w:rFonts w:cstheme="minorHAnsi"/>
                <w:sz w:val="20"/>
                <w:szCs w:val="20"/>
              </w:rPr>
              <w:t>Yellowfin Tuna, Swordfish</w:t>
            </w:r>
            <w:r w:rsidRPr="000B4A29">
              <w:rPr>
                <w:rFonts w:cstheme="minorHAnsi"/>
                <w:sz w:val="20"/>
                <w:szCs w:val="20"/>
              </w:rPr>
              <w:t xml:space="preserve"> and </w:t>
            </w:r>
            <w:r w:rsidR="00216CB4">
              <w:rPr>
                <w:rFonts w:cstheme="minorHAnsi"/>
                <w:sz w:val="20"/>
                <w:szCs w:val="20"/>
              </w:rPr>
              <w:t>M</w:t>
            </w:r>
            <w:r w:rsidRPr="000B4A29">
              <w:rPr>
                <w:rFonts w:cstheme="minorHAnsi"/>
                <w:sz w:val="20"/>
                <w:szCs w:val="20"/>
              </w:rPr>
              <w:t>ahi</w:t>
            </w:r>
            <w:r w:rsidR="00216CB4">
              <w:rPr>
                <w:rFonts w:cstheme="minorHAnsi"/>
                <w:sz w:val="20"/>
                <w:szCs w:val="20"/>
              </w:rPr>
              <w:t>-</w:t>
            </w:r>
            <w:r w:rsidRPr="000B4A29">
              <w:rPr>
                <w:rFonts w:cstheme="minorHAnsi"/>
                <w:sz w:val="20"/>
                <w:szCs w:val="20"/>
              </w:rPr>
              <w:t>mahi</w:t>
            </w:r>
          </w:p>
        </w:tc>
      </w:tr>
      <w:tr w:rsidR="008A29F2" w:rsidRPr="002148AB" w14:paraId="1E5A151A" w14:textId="77777777" w:rsidTr="00B06144">
        <w:trPr>
          <w:trHeight w:val="2532"/>
        </w:trPr>
        <w:tc>
          <w:tcPr>
            <w:tcW w:w="1276" w:type="dxa"/>
          </w:tcPr>
          <w:p w14:paraId="6E3EFE51" w14:textId="77777777" w:rsidR="008A29F2" w:rsidRPr="000B4A29" w:rsidRDefault="008A29F2" w:rsidP="002E130B">
            <w:pPr>
              <w:rPr>
                <w:rFonts w:cstheme="minorHAnsi"/>
                <w:sz w:val="20"/>
                <w:szCs w:val="20"/>
              </w:rPr>
            </w:pPr>
            <w:r w:rsidRPr="000B4A29">
              <w:rPr>
                <w:rFonts w:cstheme="minorHAnsi"/>
                <w:sz w:val="20"/>
                <w:szCs w:val="20"/>
              </w:rPr>
              <w:t>Ecuador:</w:t>
            </w:r>
          </w:p>
        </w:tc>
        <w:tc>
          <w:tcPr>
            <w:tcW w:w="2268" w:type="dxa"/>
          </w:tcPr>
          <w:p w14:paraId="01AF53FA" w14:textId="77777777" w:rsidR="00725F5B" w:rsidRDefault="00725F5B" w:rsidP="002E130B">
            <w:pPr>
              <w:rPr>
                <w:rFonts w:cstheme="minorHAnsi"/>
                <w:sz w:val="20"/>
                <w:szCs w:val="20"/>
              </w:rPr>
            </w:pPr>
            <w:r>
              <w:rPr>
                <w:rFonts w:cstheme="minorHAnsi"/>
                <w:sz w:val="20"/>
                <w:szCs w:val="20"/>
              </w:rPr>
              <w:t>-</w:t>
            </w:r>
            <w:r w:rsidR="008A29F2" w:rsidRPr="000B4A29">
              <w:rPr>
                <w:rFonts w:cstheme="minorHAnsi"/>
                <w:sz w:val="20"/>
                <w:szCs w:val="20"/>
              </w:rPr>
              <w:t>Industrial fisheries for tuna</w:t>
            </w:r>
          </w:p>
          <w:p w14:paraId="3E355CB0" w14:textId="77777777" w:rsidR="00725F5B" w:rsidRDefault="00725F5B" w:rsidP="002E130B">
            <w:pPr>
              <w:rPr>
                <w:rFonts w:cstheme="minorHAnsi"/>
                <w:sz w:val="20"/>
                <w:szCs w:val="20"/>
              </w:rPr>
            </w:pPr>
            <w:r>
              <w:rPr>
                <w:rFonts w:cstheme="minorHAnsi"/>
                <w:sz w:val="20"/>
                <w:szCs w:val="20"/>
              </w:rPr>
              <w:t>-A</w:t>
            </w:r>
            <w:r w:rsidR="008A29F2" w:rsidRPr="000B4A29">
              <w:rPr>
                <w:rFonts w:cstheme="minorHAnsi"/>
                <w:sz w:val="20"/>
                <w:szCs w:val="20"/>
              </w:rPr>
              <w:t>rtisanal fisheries for large pelagic fish</w:t>
            </w:r>
          </w:p>
          <w:p w14:paraId="20318EA1" w14:textId="77777777" w:rsidR="008A29F2" w:rsidRPr="000B4A29" w:rsidRDefault="00725F5B" w:rsidP="002E130B">
            <w:pPr>
              <w:rPr>
                <w:rFonts w:cstheme="minorHAnsi"/>
                <w:sz w:val="20"/>
                <w:szCs w:val="20"/>
              </w:rPr>
            </w:pPr>
            <w:r>
              <w:rPr>
                <w:rFonts w:cstheme="minorHAnsi"/>
                <w:sz w:val="20"/>
                <w:szCs w:val="20"/>
              </w:rPr>
              <w:t>-H</w:t>
            </w:r>
            <w:r w:rsidR="008A29F2" w:rsidRPr="000B4A29">
              <w:rPr>
                <w:rFonts w:cstheme="minorHAnsi"/>
                <w:sz w:val="20"/>
                <w:szCs w:val="20"/>
              </w:rPr>
              <w:t>ake.</w:t>
            </w:r>
          </w:p>
        </w:tc>
        <w:tc>
          <w:tcPr>
            <w:tcW w:w="6237" w:type="dxa"/>
          </w:tcPr>
          <w:p w14:paraId="283973EE" w14:textId="77777777" w:rsidR="008A29F2" w:rsidRDefault="00725F5B" w:rsidP="002E130B">
            <w:pPr>
              <w:rPr>
                <w:rFonts w:cstheme="minorHAnsi"/>
                <w:sz w:val="20"/>
                <w:szCs w:val="20"/>
              </w:rPr>
            </w:pPr>
            <w:r>
              <w:rPr>
                <w:rFonts w:cstheme="minorHAnsi"/>
                <w:sz w:val="20"/>
                <w:szCs w:val="20"/>
              </w:rPr>
              <w:t>-</w:t>
            </w:r>
            <w:r w:rsidR="008A29F2" w:rsidRPr="000B4A29">
              <w:rPr>
                <w:rFonts w:cstheme="minorHAnsi"/>
                <w:sz w:val="20"/>
                <w:szCs w:val="20"/>
              </w:rPr>
              <w:t>Small Pelagic Purse Seine FIP</w:t>
            </w:r>
          </w:p>
          <w:p w14:paraId="3F214934" w14:textId="77777777" w:rsidR="008A29F2" w:rsidRDefault="00725F5B" w:rsidP="002E130B">
            <w:pPr>
              <w:rPr>
                <w:rFonts w:cstheme="minorHAnsi"/>
                <w:sz w:val="20"/>
                <w:szCs w:val="20"/>
              </w:rPr>
            </w:pPr>
            <w:r>
              <w:rPr>
                <w:rFonts w:cstheme="minorHAnsi"/>
                <w:sz w:val="20"/>
                <w:szCs w:val="20"/>
              </w:rPr>
              <w:t>-</w:t>
            </w:r>
            <w:r w:rsidR="008A29F2" w:rsidRPr="000B4A29">
              <w:rPr>
                <w:rFonts w:cstheme="minorHAnsi"/>
                <w:sz w:val="20"/>
                <w:szCs w:val="20"/>
              </w:rPr>
              <w:t>Mahi-mahi Longline FIP (Artisanal fisheries for LPF).  *Receives direct implementati</w:t>
            </w:r>
            <w:r w:rsidR="00B06144">
              <w:rPr>
                <w:rFonts w:cstheme="minorHAnsi"/>
                <w:sz w:val="20"/>
                <w:szCs w:val="20"/>
              </w:rPr>
              <w:t>o</w:t>
            </w:r>
            <w:r w:rsidR="008A29F2" w:rsidRPr="000B4A29">
              <w:rPr>
                <w:rFonts w:cstheme="minorHAnsi"/>
                <w:sz w:val="20"/>
                <w:szCs w:val="20"/>
              </w:rPr>
              <w:t>n support from WWF.</w:t>
            </w:r>
          </w:p>
          <w:p w14:paraId="7B021E43" w14:textId="77777777" w:rsidR="008A29F2" w:rsidRDefault="00725F5B" w:rsidP="002E130B">
            <w:pPr>
              <w:rPr>
                <w:rFonts w:cstheme="minorHAnsi"/>
                <w:sz w:val="20"/>
                <w:szCs w:val="20"/>
              </w:rPr>
            </w:pPr>
            <w:r>
              <w:rPr>
                <w:rFonts w:cstheme="minorHAnsi"/>
                <w:sz w:val="20"/>
                <w:szCs w:val="20"/>
              </w:rPr>
              <w:t>-</w:t>
            </w:r>
            <w:r w:rsidR="008A29F2" w:rsidRPr="000B4A29">
              <w:rPr>
                <w:rFonts w:cstheme="minorHAnsi"/>
                <w:sz w:val="20"/>
                <w:szCs w:val="20"/>
              </w:rPr>
              <w:t>Tuna Pole and Line FIP (Artisanal fisheries for LPF) *Will receive direct implementation support from Conservation International under the Coastal Fisheries Initiative.</w:t>
            </w:r>
          </w:p>
          <w:p w14:paraId="1B4FF065" w14:textId="77777777" w:rsidR="008A29F2" w:rsidRDefault="008A29F2" w:rsidP="002E130B">
            <w:pPr>
              <w:rPr>
                <w:rFonts w:cstheme="minorHAnsi"/>
                <w:sz w:val="20"/>
                <w:szCs w:val="20"/>
              </w:rPr>
            </w:pPr>
            <w:r w:rsidRPr="000B4A29">
              <w:rPr>
                <w:rFonts w:cstheme="minorHAnsi"/>
                <w:sz w:val="20"/>
                <w:szCs w:val="20"/>
              </w:rPr>
              <w:t>*Hake removed, and Small Pelagic FIP prioritized by national authority.  Small Pelagic has significantly higher annual landings and is a much larger contributor to national economy.</w:t>
            </w:r>
          </w:p>
          <w:p w14:paraId="64C61680" w14:textId="77777777" w:rsidR="008A29F2" w:rsidRPr="000B4A29" w:rsidRDefault="008A29F2" w:rsidP="002E130B">
            <w:pPr>
              <w:rPr>
                <w:rFonts w:cstheme="minorHAnsi"/>
                <w:sz w:val="20"/>
                <w:szCs w:val="20"/>
              </w:rPr>
            </w:pPr>
            <w:r w:rsidRPr="000B4A29">
              <w:rPr>
                <w:rFonts w:cstheme="minorHAnsi"/>
                <w:sz w:val="20"/>
                <w:szCs w:val="20"/>
              </w:rPr>
              <w:t>*Industrial Tuna FIP (called TUNACONS) removed, as it already has significant funding and the FIP is making strong progress</w:t>
            </w:r>
          </w:p>
        </w:tc>
      </w:tr>
      <w:tr w:rsidR="008A29F2" w:rsidRPr="002148AB" w14:paraId="47E2F163" w14:textId="77777777" w:rsidTr="00B06144">
        <w:trPr>
          <w:trHeight w:val="796"/>
        </w:trPr>
        <w:tc>
          <w:tcPr>
            <w:tcW w:w="1276" w:type="dxa"/>
          </w:tcPr>
          <w:p w14:paraId="00E84FCE" w14:textId="77777777" w:rsidR="008A29F2" w:rsidRPr="000B4A29" w:rsidRDefault="008A29F2" w:rsidP="002E130B">
            <w:pPr>
              <w:rPr>
                <w:rFonts w:cstheme="minorHAnsi"/>
                <w:sz w:val="20"/>
                <w:szCs w:val="20"/>
              </w:rPr>
            </w:pPr>
            <w:r w:rsidRPr="000B4A29">
              <w:rPr>
                <w:rFonts w:cstheme="minorHAnsi"/>
                <w:sz w:val="20"/>
                <w:szCs w:val="20"/>
              </w:rPr>
              <w:t>Indonesia:</w:t>
            </w:r>
          </w:p>
        </w:tc>
        <w:tc>
          <w:tcPr>
            <w:tcW w:w="2268" w:type="dxa"/>
          </w:tcPr>
          <w:p w14:paraId="6B4A3EA4" w14:textId="77777777" w:rsidR="00725F5B" w:rsidRDefault="00725F5B" w:rsidP="002E130B">
            <w:pPr>
              <w:rPr>
                <w:rFonts w:cstheme="minorHAnsi"/>
                <w:sz w:val="20"/>
                <w:szCs w:val="20"/>
              </w:rPr>
            </w:pPr>
            <w:r>
              <w:rPr>
                <w:rFonts w:cstheme="minorHAnsi"/>
                <w:sz w:val="20"/>
                <w:szCs w:val="20"/>
              </w:rPr>
              <w:t>-</w:t>
            </w:r>
            <w:r w:rsidR="008A29F2" w:rsidRPr="000B4A29">
              <w:rPr>
                <w:rFonts w:cstheme="minorHAnsi"/>
                <w:sz w:val="20"/>
                <w:szCs w:val="20"/>
              </w:rPr>
              <w:t>Tuna</w:t>
            </w:r>
          </w:p>
          <w:p w14:paraId="1A520B40" w14:textId="77777777" w:rsidR="00725F5B" w:rsidRDefault="00725F5B" w:rsidP="002E130B">
            <w:pPr>
              <w:rPr>
                <w:rFonts w:cstheme="minorHAnsi"/>
                <w:sz w:val="20"/>
                <w:szCs w:val="20"/>
              </w:rPr>
            </w:pPr>
            <w:r>
              <w:rPr>
                <w:rFonts w:cstheme="minorHAnsi"/>
                <w:sz w:val="20"/>
                <w:szCs w:val="20"/>
              </w:rPr>
              <w:t>-B</w:t>
            </w:r>
            <w:r w:rsidR="008A29F2" w:rsidRPr="000B4A29">
              <w:rPr>
                <w:rFonts w:cstheme="minorHAnsi"/>
                <w:sz w:val="20"/>
                <w:szCs w:val="20"/>
              </w:rPr>
              <w:t>lue swimming crab</w:t>
            </w:r>
          </w:p>
          <w:p w14:paraId="58864408" w14:textId="77777777" w:rsidR="008A29F2" w:rsidRPr="000B4A29" w:rsidRDefault="00725F5B" w:rsidP="002E130B">
            <w:pPr>
              <w:rPr>
                <w:rFonts w:cstheme="minorHAnsi"/>
                <w:sz w:val="20"/>
                <w:szCs w:val="20"/>
              </w:rPr>
            </w:pPr>
            <w:r>
              <w:rPr>
                <w:rFonts w:cstheme="minorHAnsi"/>
                <w:sz w:val="20"/>
                <w:szCs w:val="20"/>
              </w:rPr>
              <w:t>-S</w:t>
            </w:r>
            <w:r w:rsidR="008A29F2" w:rsidRPr="000B4A29">
              <w:rPr>
                <w:rFonts w:cstheme="minorHAnsi"/>
                <w:sz w:val="20"/>
                <w:szCs w:val="20"/>
              </w:rPr>
              <w:t>napper.</w:t>
            </w:r>
          </w:p>
        </w:tc>
        <w:tc>
          <w:tcPr>
            <w:tcW w:w="6237" w:type="dxa"/>
          </w:tcPr>
          <w:p w14:paraId="31ECC012" w14:textId="77777777" w:rsidR="008A29F2" w:rsidRDefault="00725F5B" w:rsidP="002E130B">
            <w:pPr>
              <w:rPr>
                <w:rFonts w:cstheme="minorHAnsi"/>
                <w:sz w:val="20"/>
                <w:szCs w:val="20"/>
              </w:rPr>
            </w:pPr>
            <w:r>
              <w:rPr>
                <w:rFonts w:cstheme="minorHAnsi"/>
                <w:sz w:val="20"/>
                <w:szCs w:val="20"/>
              </w:rPr>
              <w:t>-</w:t>
            </w:r>
            <w:r w:rsidR="008A29F2" w:rsidRPr="000B4A29">
              <w:rPr>
                <w:rFonts w:cstheme="minorHAnsi"/>
                <w:sz w:val="20"/>
                <w:szCs w:val="20"/>
              </w:rPr>
              <w:t>Skipjack Pole and Line FIP</w:t>
            </w:r>
          </w:p>
          <w:p w14:paraId="62915239" w14:textId="77777777" w:rsidR="008A29F2" w:rsidRPr="000B4A29" w:rsidRDefault="00725F5B" w:rsidP="002E130B">
            <w:pPr>
              <w:rPr>
                <w:rFonts w:cstheme="minorHAnsi"/>
                <w:sz w:val="20"/>
                <w:szCs w:val="20"/>
              </w:rPr>
            </w:pPr>
            <w:r>
              <w:rPr>
                <w:rFonts w:cstheme="minorHAnsi"/>
                <w:sz w:val="20"/>
                <w:szCs w:val="20"/>
              </w:rPr>
              <w:t>-</w:t>
            </w:r>
            <w:r w:rsidR="008A29F2" w:rsidRPr="000B4A29">
              <w:rPr>
                <w:rFonts w:cstheme="minorHAnsi"/>
                <w:sz w:val="20"/>
                <w:szCs w:val="20"/>
              </w:rPr>
              <w:t>Yellowfin Pole and Line FIP</w:t>
            </w:r>
          </w:p>
          <w:p w14:paraId="7C0C2CD2" w14:textId="77777777" w:rsidR="008A29F2" w:rsidRPr="000B4A29" w:rsidRDefault="00725F5B" w:rsidP="002E130B">
            <w:pPr>
              <w:rPr>
                <w:rFonts w:cstheme="minorHAnsi"/>
                <w:sz w:val="20"/>
                <w:szCs w:val="20"/>
              </w:rPr>
            </w:pPr>
            <w:r>
              <w:rPr>
                <w:rFonts w:cstheme="minorHAnsi"/>
                <w:sz w:val="20"/>
                <w:szCs w:val="20"/>
              </w:rPr>
              <w:t>-</w:t>
            </w:r>
            <w:r w:rsidR="008A29F2" w:rsidRPr="000B4A29">
              <w:rPr>
                <w:rFonts w:cstheme="minorHAnsi"/>
                <w:sz w:val="20"/>
                <w:szCs w:val="20"/>
              </w:rPr>
              <w:t>BSC FIP</w:t>
            </w:r>
          </w:p>
          <w:p w14:paraId="7A206581" w14:textId="77777777" w:rsidR="008A29F2" w:rsidRPr="000B4A29" w:rsidRDefault="008A29F2" w:rsidP="002E130B">
            <w:pPr>
              <w:rPr>
                <w:rFonts w:cstheme="minorHAnsi"/>
                <w:sz w:val="20"/>
                <w:szCs w:val="20"/>
              </w:rPr>
            </w:pPr>
            <w:r>
              <w:rPr>
                <w:rFonts w:cstheme="minorHAnsi"/>
                <w:sz w:val="20"/>
                <w:szCs w:val="20"/>
              </w:rPr>
              <w:t>*</w:t>
            </w:r>
            <w:r w:rsidRPr="000B4A29">
              <w:rPr>
                <w:rFonts w:cstheme="minorHAnsi"/>
                <w:sz w:val="20"/>
                <w:szCs w:val="20"/>
              </w:rPr>
              <w:t xml:space="preserve">Snapper FIP removed at the request of BAPPENAS, as Tuna and BSC were prioritized.   </w:t>
            </w:r>
          </w:p>
        </w:tc>
      </w:tr>
      <w:tr w:rsidR="008A29F2" w:rsidRPr="000B4A29" w14:paraId="6EC8882E" w14:textId="77777777" w:rsidTr="00B06144">
        <w:trPr>
          <w:trHeight w:val="505"/>
        </w:trPr>
        <w:tc>
          <w:tcPr>
            <w:tcW w:w="1276" w:type="dxa"/>
          </w:tcPr>
          <w:p w14:paraId="68532F9D" w14:textId="77777777" w:rsidR="008A29F2" w:rsidRPr="000B4A29" w:rsidRDefault="008A29F2" w:rsidP="002E130B">
            <w:pPr>
              <w:rPr>
                <w:rFonts w:cstheme="minorHAnsi"/>
                <w:sz w:val="20"/>
                <w:szCs w:val="20"/>
              </w:rPr>
            </w:pPr>
            <w:r w:rsidRPr="000B4A29">
              <w:rPr>
                <w:rFonts w:cstheme="minorHAnsi"/>
                <w:sz w:val="20"/>
                <w:szCs w:val="20"/>
              </w:rPr>
              <w:t>Philippines:</w:t>
            </w:r>
          </w:p>
        </w:tc>
        <w:tc>
          <w:tcPr>
            <w:tcW w:w="2268" w:type="dxa"/>
          </w:tcPr>
          <w:p w14:paraId="5A569345" w14:textId="77777777" w:rsidR="00725F5B" w:rsidRDefault="00725F5B" w:rsidP="002E130B">
            <w:pPr>
              <w:rPr>
                <w:rFonts w:cstheme="minorHAnsi"/>
                <w:sz w:val="20"/>
                <w:szCs w:val="20"/>
              </w:rPr>
            </w:pPr>
            <w:r>
              <w:rPr>
                <w:rFonts w:cstheme="minorHAnsi"/>
                <w:sz w:val="20"/>
                <w:szCs w:val="20"/>
              </w:rPr>
              <w:t>-</w:t>
            </w:r>
            <w:r w:rsidR="008A29F2" w:rsidRPr="000B4A29">
              <w:rPr>
                <w:rFonts w:cstheme="minorHAnsi"/>
                <w:sz w:val="20"/>
                <w:szCs w:val="20"/>
              </w:rPr>
              <w:t>Blue swimming crab</w:t>
            </w:r>
          </w:p>
          <w:p w14:paraId="465C93DC" w14:textId="77777777" w:rsidR="008A29F2" w:rsidRPr="000B4A29" w:rsidRDefault="00725F5B" w:rsidP="002E130B">
            <w:pPr>
              <w:rPr>
                <w:rFonts w:cstheme="minorHAnsi"/>
                <w:sz w:val="20"/>
                <w:szCs w:val="20"/>
              </w:rPr>
            </w:pPr>
            <w:r>
              <w:rPr>
                <w:rFonts w:cstheme="minorHAnsi"/>
                <w:sz w:val="20"/>
                <w:szCs w:val="20"/>
              </w:rPr>
              <w:t>-O</w:t>
            </w:r>
            <w:r w:rsidR="008A29F2" w:rsidRPr="000B4A29">
              <w:rPr>
                <w:rFonts w:cstheme="minorHAnsi"/>
                <w:sz w:val="20"/>
                <w:szCs w:val="20"/>
              </w:rPr>
              <w:t>ctopus.</w:t>
            </w:r>
          </w:p>
        </w:tc>
        <w:tc>
          <w:tcPr>
            <w:tcW w:w="6237" w:type="dxa"/>
          </w:tcPr>
          <w:p w14:paraId="68A137EF" w14:textId="77777777" w:rsidR="008A29F2" w:rsidRDefault="00725F5B" w:rsidP="002E130B">
            <w:pPr>
              <w:rPr>
                <w:rFonts w:cstheme="minorHAnsi"/>
                <w:sz w:val="20"/>
                <w:szCs w:val="20"/>
              </w:rPr>
            </w:pPr>
            <w:r>
              <w:rPr>
                <w:rFonts w:cstheme="minorHAnsi"/>
                <w:sz w:val="20"/>
                <w:szCs w:val="20"/>
              </w:rPr>
              <w:t>-</w:t>
            </w:r>
            <w:r w:rsidR="008A29F2" w:rsidRPr="000B4A29">
              <w:rPr>
                <w:rFonts w:cstheme="minorHAnsi"/>
                <w:sz w:val="20"/>
                <w:szCs w:val="20"/>
              </w:rPr>
              <w:t>B</w:t>
            </w:r>
            <w:r w:rsidR="00B06144">
              <w:rPr>
                <w:rFonts w:cstheme="minorHAnsi"/>
                <w:sz w:val="20"/>
                <w:szCs w:val="20"/>
              </w:rPr>
              <w:t>S</w:t>
            </w:r>
            <w:r w:rsidR="008A29F2" w:rsidRPr="000B4A29">
              <w:rPr>
                <w:rFonts w:cstheme="minorHAnsi"/>
                <w:sz w:val="20"/>
                <w:szCs w:val="20"/>
              </w:rPr>
              <w:t>C FIP</w:t>
            </w:r>
          </w:p>
          <w:p w14:paraId="0BEBC3F0" w14:textId="77777777" w:rsidR="008A29F2" w:rsidRPr="000B4A29" w:rsidRDefault="00725F5B" w:rsidP="002E130B">
            <w:pPr>
              <w:rPr>
                <w:rFonts w:cstheme="minorHAnsi"/>
                <w:sz w:val="20"/>
                <w:szCs w:val="20"/>
              </w:rPr>
            </w:pPr>
            <w:r>
              <w:rPr>
                <w:rFonts w:cstheme="minorHAnsi"/>
                <w:sz w:val="20"/>
                <w:szCs w:val="20"/>
              </w:rPr>
              <w:t>-</w:t>
            </w:r>
            <w:r w:rsidR="008A29F2" w:rsidRPr="000B4A29">
              <w:rPr>
                <w:rFonts w:cstheme="minorHAnsi"/>
                <w:sz w:val="20"/>
                <w:szCs w:val="20"/>
              </w:rPr>
              <w:t>Octopus FIP</w:t>
            </w:r>
          </w:p>
        </w:tc>
      </w:tr>
    </w:tbl>
    <w:p w14:paraId="2F19C3B7" w14:textId="77777777" w:rsidR="00211495" w:rsidRDefault="00211495" w:rsidP="00211495"/>
    <w:p w14:paraId="46A18140" w14:textId="5DFC3212" w:rsidR="00211495" w:rsidRDefault="00211495" w:rsidP="00211495">
      <w:r>
        <w:t>Though the number of FIPs actively supported is fewer than foreseen in the ProDoc, the Large Pelagic FIP in Costa Rica encompasses the two it replaces, and the small pelagics FIP in Ecuador is much larger than the hake FIP it replaces. It is also innovative, in that it is the first time that IFFO RS certification has been integrated into the Fishsource and Fisheryprogress processes. The project does not support Mahi-mahi longline, Tuna Pole and Line and Tunacons directly, as other actors are involved. The change in Indonesia from snapper to BSC also demonstrates adaptive management.</w:t>
      </w:r>
    </w:p>
    <w:p w14:paraId="67612B7A" w14:textId="52750866" w:rsidR="00041ACC" w:rsidRDefault="0068657D" w:rsidP="00211495">
      <w:pPr>
        <w:rPr>
          <w:color w:val="222222"/>
        </w:rPr>
      </w:pPr>
      <w:r>
        <w:rPr>
          <w:color w:val="222222"/>
          <w:sz w:val="20"/>
          <w:szCs w:val="20"/>
        </w:rPr>
        <w:fldChar w:fldCharType="begin"/>
      </w:r>
      <w:r>
        <w:rPr>
          <w:color w:val="222222"/>
          <w:sz w:val="20"/>
          <w:szCs w:val="20"/>
        </w:rPr>
        <w:instrText xml:space="preserve"> REF _Ref21082337 \h </w:instrText>
      </w:r>
      <w:r>
        <w:rPr>
          <w:color w:val="222222"/>
          <w:sz w:val="20"/>
          <w:szCs w:val="20"/>
        </w:rPr>
      </w:r>
      <w:r>
        <w:rPr>
          <w:color w:val="222222"/>
          <w:sz w:val="20"/>
          <w:szCs w:val="20"/>
        </w:rPr>
        <w:fldChar w:fldCharType="separate"/>
      </w:r>
      <w:r w:rsidR="007B7A8D">
        <w:t xml:space="preserve">Table </w:t>
      </w:r>
      <w:r w:rsidR="007B7A8D">
        <w:rPr>
          <w:noProof/>
        </w:rPr>
        <w:t>6</w:t>
      </w:r>
      <w:r>
        <w:rPr>
          <w:color w:val="222222"/>
          <w:sz w:val="20"/>
          <w:szCs w:val="20"/>
        </w:rPr>
        <w:fldChar w:fldCharType="end"/>
      </w:r>
      <w:r>
        <w:rPr>
          <w:color w:val="222222"/>
          <w:sz w:val="20"/>
          <w:szCs w:val="20"/>
        </w:rPr>
        <w:t xml:space="preserve"> </w:t>
      </w:r>
      <w:r w:rsidRPr="0068657D">
        <w:rPr>
          <w:color w:val="222222"/>
        </w:rPr>
        <w:fldChar w:fldCharType="begin"/>
      </w:r>
      <w:r w:rsidRPr="0068657D">
        <w:rPr>
          <w:color w:val="222222"/>
        </w:rPr>
        <w:instrText xml:space="preserve"> REF _Ref21082340 \p \h </w:instrText>
      </w:r>
      <w:r>
        <w:rPr>
          <w:color w:val="222222"/>
        </w:rPr>
        <w:instrText xml:space="preserve"> \* MERGEFORMAT </w:instrText>
      </w:r>
      <w:r w:rsidRPr="0068657D">
        <w:rPr>
          <w:color w:val="222222"/>
        </w:rPr>
      </w:r>
      <w:r w:rsidRPr="0068657D">
        <w:rPr>
          <w:color w:val="222222"/>
        </w:rPr>
        <w:fldChar w:fldCharType="separate"/>
      </w:r>
      <w:r w:rsidR="007B7A8D">
        <w:rPr>
          <w:color w:val="222222"/>
        </w:rPr>
        <w:t>below</w:t>
      </w:r>
      <w:r w:rsidRPr="0068657D">
        <w:rPr>
          <w:color w:val="222222"/>
        </w:rPr>
        <w:fldChar w:fldCharType="end"/>
      </w:r>
      <w:r w:rsidRPr="0068657D">
        <w:rPr>
          <w:color w:val="222222"/>
        </w:rPr>
        <w:t xml:space="preserve"> </w:t>
      </w:r>
      <w:r w:rsidR="00041ACC" w:rsidRPr="0068657D">
        <w:rPr>
          <w:color w:val="222222"/>
        </w:rPr>
        <w:t xml:space="preserve">lists the </w:t>
      </w:r>
      <w:r>
        <w:rPr>
          <w:color w:val="222222"/>
        </w:rPr>
        <w:t xml:space="preserve">nine </w:t>
      </w:r>
      <w:r w:rsidR="00041ACC" w:rsidRPr="0068657D">
        <w:rPr>
          <w:color w:val="222222"/>
        </w:rPr>
        <w:t>FIPs either directly or indirectly supported by the project</w:t>
      </w:r>
      <w:r>
        <w:rPr>
          <w:color w:val="222222"/>
        </w:rPr>
        <w:t xml:space="preserve">, indicating </w:t>
      </w:r>
      <w:r w:rsidR="00B746A8">
        <w:rPr>
          <w:color w:val="222222"/>
        </w:rPr>
        <w:t>various key characteristics.</w:t>
      </w:r>
      <w:r w:rsidR="005332C1">
        <w:rPr>
          <w:rStyle w:val="Refdenotaalpie"/>
          <w:color w:val="222222"/>
        </w:rPr>
        <w:footnoteReference w:id="57"/>
      </w:r>
      <w:r w:rsidR="00B746A8">
        <w:rPr>
          <w:color w:val="222222"/>
        </w:rPr>
        <w:t xml:space="preserve"> </w:t>
      </w:r>
    </w:p>
    <w:p w14:paraId="2F1DF7A8" w14:textId="2BB2B163" w:rsidR="00211495" w:rsidRDefault="00211495" w:rsidP="00211495">
      <w:pPr>
        <w:rPr>
          <w:color w:val="222222"/>
        </w:rPr>
      </w:pPr>
    </w:p>
    <w:p w14:paraId="5A2E6804" w14:textId="1C6596CE" w:rsidR="00211495" w:rsidRDefault="00211495" w:rsidP="00211495">
      <w:pPr>
        <w:shd w:val="clear" w:color="auto" w:fill="FFFFFF"/>
        <w:rPr>
          <w:color w:val="222222"/>
        </w:rPr>
      </w:pPr>
      <w:r>
        <w:rPr>
          <w:color w:val="222222"/>
        </w:rPr>
        <w:t xml:space="preserve">In addition to the finalisation of the MSC pre-assessment and workplan, after an exhaustive process under the Platform, the </w:t>
      </w:r>
      <w:r w:rsidRPr="00D87173">
        <w:rPr>
          <w:i/>
          <w:iCs/>
          <w:color w:val="222222"/>
        </w:rPr>
        <w:t>Costa Rican Large Pelagic FIP</w:t>
      </w:r>
      <w:r>
        <w:rPr>
          <w:color w:val="222222"/>
        </w:rPr>
        <w:t xml:space="preserve"> has been launched and presented to partners in the Boston Seafood show. To date, </w:t>
      </w:r>
      <w:r w:rsidR="00E855E4">
        <w:rPr>
          <w:color w:val="222222"/>
        </w:rPr>
        <w:t xml:space="preserve">at least </w:t>
      </w:r>
      <w:r>
        <w:rPr>
          <w:color w:val="222222"/>
        </w:rPr>
        <w:t>USD 3</w:t>
      </w:r>
      <w:r w:rsidR="00E855E4">
        <w:rPr>
          <w:color w:val="222222"/>
        </w:rPr>
        <w:t>5</w:t>
      </w:r>
      <w:r w:rsidR="00FF4F7A">
        <w:rPr>
          <w:color w:val="222222"/>
        </w:rPr>
        <w:t>0</w:t>
      </w:r>
      <w:r>
        <w:rPr>
          <w:color w:val="222222"/>
        </w:rPr>
        <w:t>,000 has been committed out of a total budget of USD 2.2M. The FIP process can be attributed to the project. The project will provide scientific support, for example for determining whether Mahi-mahi is one stock or two, but it begs the question whether more might have been done upstream and internationally to garner funding. Here Costa Rica’s full ownership of the FIP process, the lack of IPCU and Fisheries Improvement Specialist in the first year of operation and limited SFP and private sector involvement (the government and SFP did not reach agreement on the posting of the National FIP Coordinator as per the ProDoc and the despite overtures neither the IPCU nor SFP managed to meet directly with government) may have borne its toll.  It may be appropriate for UNDP, IPCU and SFP to meet to discuss cooperation over the remaining period of the GMC project.</w:t>
      </w:r>
    </w:p>
    <w:p w14:paraId="00995D20" w14:textId="77777777" w:rsidR="00211495" w:rsidRDefault="00211495" w:rsidP="00211495">
      <w:pPr>
        <w:shd w:val="clear" w:color="auto" w:fill="FFFFFF"/>
        <w:rPr>
          <w:color w:val="222222"/>
        </w:rPr>
      </w:pPr>
    </w:p>
    <w:p w14:paraId="16964329" w14:textId="74A4CF03" w:rsidR="00211495" w:rsidRDefault="00211495" w:rsidP="00211495">
      <w:pPr>
        <w:pStyle w:val="Descripcin"/>
      </w:pPr>
      <w:bookmarkStart w:id="114" w:name="_Ref21082337"/>
      <w:bookmarkStart w:id="115" w:name="_Ref21082340"/>
      <w:bookmarkStart w:id="116" w:name="_Toc23523758"/>
      <w:r>
        <w:t xml:space="preserve">Table </w:t>
      </w:r>
      <w:r w:rsidR="007C6C61">
        <w:fldChar w:fldCharType="begin"/>
      </w:r>
      <w:r w:rsidR="007C6C61">
        <w:instrText xml:space="preserve"> SEQ Table \* ARABIC </w:instrText>
      </w:r>
      <w:r w:rsidR="007C6C61">
        <w:fldChar w:fldCharType="separate"/>
      </w:r>
      <w:r w:rsidR="007B7A8D">
        <w:rPr>
          <w:noProof/>
        </w:rPr>
        <w:t>6</w:t>
      </w:r>
      <w:r w:rsidR="007C6C61">
        <w:rPr>
          <w:noProof/>
        </w:rPr>
        <w:fldChar w:fldCharType="end"/>
      </w:r>
      <w:bookmarkEnd w:id="114"/>
      <w:r>
        <w:tab/>
        <w:t>Key Characteristics of FIPs Supported by the GMC Project</w:t>
      </w:r>
      <w:bookmarkEnd w:id="115"/>
      <w:bookmarkEnd w:id="116"/>
    </w:p>
    <w:p w14:paraId="1D9B27A8" w14:textId="77777777" w:rsidR="00211495" w:rsidRPr="00BC6B29" w:rsidRDefault="00211495" w:rsidP="00211495"/>
    <w:tbl>
      <w:tblPr>
        <w:tblpPr w:leftFromText="180" w:rightFromText="180" w:vertAnchor="text" w:tblpXSpec="right" w:tblpY="1"/>
        <w:tblOverlap w:val="neve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709"/>
        <w:gridCol w:w="709"/>
        <w:gridCol w:w="709"/>
        <w:gridCol w:w="850"/>
        <w:gridCol w:w="851"/>
        <w:gridCol w:w="992"/>
        <w:gridCol w:w="2694"/>
      </w:tblGrid>
      <w:tr w:rsidR="00211495" w:rsidRPr="00EB5F87" w14:paraId="1A9987CB" w14:textId="77777777" w:rsidTr="000946E7">
        <w:trPr>
          <w:trHeight w:val="79"/>
          <w:tblHeader/>
        </w:trPr>
        <w:tc>
          <w:tcPr>
            <w:tcW w:w="704" w:type="dxa"/>
            <w:shd w:val="clear" w:color="auto" w:fill="0070C0"/>
          </w:tcPr>
          <w:p w14:paraId="644D1A01" w14:textId="77777777" w:rsidR="00211495" w:rsidRPr="00EB5F87" w:rsidRDefault="00211495" w:rsidP="000946E7">
            <w:pPr>
              <w:rPr>
                <w:b/>
                <w:bCs/>
                <w:color w:val="FFFFFF" w:themeColor="background1"/>
                <w:sz w:val="18"/>
                <w:szCs w:val="18"/>
              </w:rPr>
            </w:pPr>
            <w:r w:rsidRPr="00EB5F87">
              <w:rPr>
                <w:b/>
                <w:bCs/>
                <w:color w:val="FFFFFF" w:themeColor="background1"/>
                <w:sz w:val="18"/>
                <w:szCs w:val="18"/>
              </w:rPr>
              <w:t>Country</w:t>
            </w:r>
          </w:p>
        </w:tc>
        <w:tc>
          <w:tcPr>
            <w:tcW w:w="1559" w:type="dxa"/>
            <w:shd w:val="clear" w:color="auto" w:fill="0070C0"/>
            <w:tcMar>
              <w:top w:w="0" w:type="dxa"/>
              <w:left w:w="108" w:type="dxa"/>
              <w:bottom w:w="0" w:type="dxa"/>
              <w:right w:w="108" w:type="dxa"/>
            </w:tcMar>
            <w:hideMark/>
          </w:tcPr>
          <w:p w14:paraId="7CEB82DF"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 xml:space="preserve">FIP </w:t>
            </w:r>
          </w:p>
        </w:tc>
        <w:tc>
          <w:tcPr>
            <w:tcW w:w="709" w:type="dxa"/>
            <w:shd w:val="clear" w:color="auto" w:fill="0070C0"/>
          </w:tcPr>
          <w:p w14:paraId="720899BF" w14:textId="77777777" w:rsidR="00211495" w:rsidRPr="00EB5F87" w:rsidRDefault="00211495" w:rsidP="000946E7">
            <w:pPr>
              <w:jc w:val="center"/>
              <w:rPr>
                <w:b/>
                <w:bCs/>
                <w:color w:val="FFFFFF" w:themeColor="background1"/>
                <w:sz w:val="18"/>
                <w:szCs w:val="18"/>
              </w:rPr>
            </w:pPr>
            <w:r>
              <w:rPr>
                <w:b/>
                <w:bCs/>
                <w:color w:val="FFFFFF" w:themeColor="background1"/>
                <w:sz w:val="18"/>
                <w:szCs w:val="18"/>
              </w:rPr>
              <w:t>Type</w:t>
            </w:r>
            <w:r>
              <w:rPr>
                <w:rStyle w:val="Refdenotaalpie"/>
                <w:b/>
                <w:bCs/>
                <w:color w:val="FFFFFF" w:themeColor="background1"/>
                <w:szCs w:val="18"/>
              </w:rPr>
              <w:footnoteReference w:id="58"/>
            </w:r>
          </w:p>
        </w:tc>
        <w:tc>
          <w:tcPr>
            <w:tcW w:w="709" w:type="dxa"/>
            <w:shd w:val="clear" w:color="auto" w:fill="0070C0"/>
          </w:tcPr>
          <w:p w14:paraId="4EFF3497" w14:textId="77777777" w:rsidR="00211495" w:rsidRPr="00EB5F87" w:rsidRDefault="00211495" w:rsidP="000946E7">
            <w:pPr>
              <w:jc w:val="center"/>
              <w:rPr>
                <w:b/>
                <w:bCs/>
                <w:color w:val="FFFFFF" w:themeColor="background1"/>
                <w:sz w:val="18"/>
                <w:szCs w:val="18"/>
              </w:rPr>
            </w:pPr>
            <w:r>
              <w:rPr>
                <w:b/>
                <w:bCs/>
                <w:color w:val="FFFFFF" w:themeColor="background1"/>
                <w:sz w:val="18"/>
                <w:szCs w:val="18"/>
              </w:rPr>
              <w:t>Dates</w:t>
            </w:r>
          </w:p>
        </w:tc>
        <w:tc>
          <w:tcPr>
            <w:tcW w:w="709" w:type="dxa"/>
            <w:shd w:val="clear" w:color="auto" w:fill="0070C0"/>
            <w:tcMar>
              <w:top w:w="0" w:type="dxa"/>
              <w:left w:w="108" w:type="dxa"/>
              <w:bottom w:w="0" w:type="dxa"/>
              <w:right w:w="108" w:type="dxa"/>
            </w:tcMar>
            <w:hideMark/>
          </w:tcPr>
          <w:p w14:paraId="2F91569B"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Stage</w:t>
            </w:r>
            <w:r w:rsidRPr="00EB5F87">
              <w:rPr>
                <w:rStyle w:val="Refdenotaalpie"/>
                <w:rFonts w:ascii="Arial" w:hAnsi="Arial" w:cs="Arial"/>
                <w:b/>
                <w:bCs/>
                <w:color w:val="FFFFFF" w:themeColor="background1"/>
                <w:sz w:val="18"/>
                <w:szCs w:val="18"/>
              </w:rPr>
              <w:footnoteReference w:id="59"/>
            </w:r>
          </w:p>
        </w:tc>
        <w:tc>
          <w:tcPr>
            <w:tcW w:w="850" w:type="dxa"/>
            <w:shd w:val="clear" w:color="auto" w:fill="0070C0"/>
            <w:tcMar>
              <w:top w:w="15" w:type="dxa"/>
              <w:left w:w="15" w:type="dxa"/>
              <w:bottom w:w="15" w:type="dxa"/>
              <w:right w:w="15" w:type="dxa"/>
            </w:tcMar>
            <w:hideMark/>
          </w:tcPr>
          <w:p w14:paraId="75B4324D"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Progress Grade</w:t>
            </w:r>
            <w:r w:rsidRPr="00EB5F87">
              <w:rPr>
                <w:rStyle w:val="Refdenotaalpie"/>
                <w:rFonts w:ascii="Arial" w:hAnsi="Arial" w:cs="Arial"/>
                <w:b/>
                <w:bCs/>
                <w:color w:val="FFFFFF" w:themeColor="background1"/>
                <w:sz w:val="18"/>
                <w:szCs w:val="18"/>
              </w:rPr>
              <w:footnoteReference w:id="60"/>
            </w:r>
          </w:p>
        </w:tc>
        <w:tc>
          <w:tcPr>
            <w:tcW w:w="851" w:type="dxa"/>
            <w:shd w:val="clear" w:color="auto" w:fill="0070C0"/>
            <w:tcMar>
              <w:top w:w="0" w:type="dxa"/>
              <w:left w:w="108" w:type="dxa"/>
              <w:bottom w:w="0" w:type="dxa"/>
              <w:right w:w="108" w:type="dxa"/>
            </w:tcMar>
            <w:hideMark/>
          </w:tcPr>
          <w:p w14:paraId="1CFAA471"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 xml:space="preserve">Aiming for </w:t>
            </w:r>
          </w:p>
        </w:tc>
        <w:tc>
          <w:tcPr>
            <w:tcW w:w="992" w:type="dxa"/>
            <w:shd w:val="clear" w:color="auto" w:fill="0070C0"/>
          </w:tcPr>
          <w:p w14:paraId="56834F40"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Seafood Watch</w:t>
            </w:r>
            <w:r w:rsidRPr="00EB5F87">
              <w:rPr>
                <w:rStyle w:val="Refdenotaalpie"/>
                <w:rFonts w:ascii="Arial" w:hAnsi="Arial" w:cs="Arial"/>
                <w:b/>
                <w:bCs/>
                <w:color w:val="FFFFFF" w:themeColor="background1"/>
                <w:sz w:val="18"/>
                <w:szCs w:val="18"/>
              </w:rPr>
              <w:footnoteReference w:id="61"/>
            </w:r>
          </w:p>
        </w:tc>
        <w:tc>
          <w:tcPr>
            <w:tcW w:w="2694" w:type="dxa"/>
            <w:shd w:val="clear" w:color="auto" w:fill="0070C0"/>
          </w:tcPr>
          <w:p w14:paraId="0684400B" w14:textId="77777777" w:rsidR="00211495" w:rsidRPr="00EB5F87" w:rsidRDefault="00211495" w:rsidP="000946E7">
            <w:pPr>
              <w:jc w:val="center"/>
              <w:rPr>
                <w:b/>
                <w:bCs/>
                <w:color w:val="FFFFFF" w:themeColor="background1"/>
                <w:sz w:val="18"/>
                <w:szCs w:val="18"/>
              </w:rPr>
            </w:pPr>
            <w:r w:rsidRPr="00EB5F87">
              <w:rPr>
                <w:b/>
                <w:bCs/>
                <w:color w:val="FFFFFF" w:themeColor="background1"/>
                <w:sz w:val="18"/>
                <w:szCs w:val="18"/>
              </w:rPr>
              <w:t>Comments</w:t>
            </w:r>
          </w:p>
        </w:tc>
      </w:tr>
      <w:tr w:rsidR="00211495" w:rsidRPr="00EB5F87" w14:paraId="56394DEC" w14:textId="77777777" w:rsidTr="000946E7">
        <w:trPr>
          <w:trHeight w:val="139"/>
          <w:tblHeader/>
        </w:trPr>
        <w:tc>
          <w:tcPr>
            <w:tcW w:w="704" w:type="dxa"/>
            <w:shd w:val="clear" w:color="auto" w:fill="FFFFFF"/>
          </w:tcPr>
          <w:p w14:paraId="0EFB2727" w14:textId="77777777" w:rsidR="00211495" w:rsidRPr="00EB5F87" w:rsidRDefault="00211495" w:rsidP="000946E7">
            <w:pPr>
              <w:rPr>
                <w:color w:val="222222"/>
                <w:sz w:val="18"/>
                <w:szCs w:val="18"/>
              </w:rPr>
            </w:pPr>
            <w:r w:rsidRPr="00EB5F87">
              <w:rPr>
                <w:color w:val="000000"/>
                <w:sz w:val="18"/>
                <w:szCs w:val="18"/>
              </w:rPr>
              <w:t>CRI</w:t>
            </w:r>
          </w:p>
        </w:tc>
        <w:tc>
          <w:tcPr>
            <w:tcW w:w="1559" w:type="dxa"/>
            <w:shd w:val="clear" w:color="auto" w:fill="FFFFFF"/>
            <w:tcMar>
              <w:top w:w="0" w:type="dxa"/>
              <w:left w:w="108" w:type="dxa"/>
              <w:bottom w:w="0" w:type="dxa"/>
              <w:right w:w="108" w:type="dxa"/>
            </w:tcMar>
          </w:tcPr>
          <w:p w14:paraId="5419C3AE" w14:textId="77777777" w:rsidR="00211495" w:rsidRPr="00EB5F87" w:rsidRDefault="00211495" w:rsidP="000946E7">
            <w:pPr>
              <w:rPr>
                <w:color w:val="222222"/>
                <w:sz w:val="18"/>
                <w:szCs w:val="18"/>
              </w:rPr>
            </w:pPr>
            <w:r w:rsidRPr="00EB5F87">
              <w:rPr>
                <w:color w:val="000000"/>
                <w:sz w:val="18"/>
                <w:szCs w:val="18"/>
              </w:rPr>
              <w:t>Large Pelagic</w:t>
            </w:r>
            <w:r>
              <w:rPr>
                <w:color w:val="000000"/>
                <w:sz w:val="18"/>
                <w:szCs w:val="18"/>
              </w:rPr>
              <w:t>s – longline &amp; green stick</w:t>
            </w:r>
          </w:p>
        </w:tc>
        <w:tc>
          <w:tcPr>
            <w:tcW w:w="709" w:type="dxa"/>
            <w:shd w:val="clear" w:color="auto" w:fill="FFFFFF"/>
          </w:tcPr>
          <w:p w14:paraId="7B74D31B" w14:textId="77777777" w:rsidR="00211495" w:rsidRPr="00EB5F87" w:rsidRDefault="00211495" w:rsidP="000946E7">
            <w:pPr>
              <w:rPr>
                <w:rStyle w:val="m4250523375252396617msohyperlink"/>
                <w:sz w:val="18"/>
                <w:szCs w:val="18"/>
              </w:rPr>
            </w:pPr>
            <w:r>
              <w:rPr>
                <w:rStyle w:val="m4250523375252396617msohyperlink"/>
                <w:sz w:val="18"/>
                <w:szCs w:val="18"/>
              </w:rPr>
              <w:t>C</w:t>
            </w:r>
          </w:p>
        </w:tc>
        <w:tc>
          <w:tcPr>
            <w:tcW w:w="709" w:type="dxa"/>
            <w:shd w:val="clear" w:color="auto" w:fill="FFFFFF"/>
          </w:tcPr>
          <w:p w14:paraId="4BD3BE66" w14:textId="77777777" w:rsidR="00211495" w:rsidRPr="00EB5F87" w:rsidRDefault="00211495" w:rsidP="000946E7">
            <w:pPr>
              <w:rPr>
                <w:rStyle w:val="m4250523375252396617msohyperlink"/>
                <w:sz w:val="18"/>
                <w:szCs w:val="18"/>
              </w:rPr>
            </w:pPr>
            <w:r>
              <w:rPr>
                <w:rStyle w:val="m4250523375252396617msohyperlink"/>
                <w:sz w:val="18"/>
                <w:szCs w:val="18"/>
              </w:rPr>
              <w:t>Apr19-Apr23</w:t>
            </w:r>
          </w:p>
        </w:tc>
        <w:tc>
          <w:tcPr>
            <w:tcW w:w="709" w:type="dxa"/>
            <w:shd w:val="clear" w:color="auto" w:fill="FFFFFF"/>
            <w:tcMar>
              <w:top w:w="0" w:type="dxa"/>
              <w:left w:w="108" w:type="dxa"/>
              <w:bottom w:w="0" w:type="dxa"/>
              <w:right w:w="108" w:type="dxa"/>
            </w:tcMar>
          </w:tcPr>
          <w:p w14:paraId="153C382F" w14:textId="77777777" w:rsidR="00211495" w:rsidRPr="00EB5F87" w:rsidRDefault="00211495" w:rsidP="000946E7">
            <w:pPr>
              <w:rPr>
                <w:color w:val="222222"/>
                <w:sz w:val="18"/>
                <w:szCs w:val="18"/>
              </w:rPr>
            </w:pPr>
            <w:r w:rsidRPr="00EB5F87">
              <w:rPr>
                <w:rStyle w:val="m4250523375252396617msohyperlink"/>
                <w:sz w:val="18"/>
                <w:szCs w:val="18"/>
              </w:rPr>
              <w:t>2</w:t>
            </w:r>
          </w:p>
        </w:tc>
        <w:tc>
          <w:tcPr>
            <w:tcW w:w="850" w:type="dxa"/>
            <w:shd w:val="clear" w:color="auto" w:fill="FFFFFF"/>
            <w:tcMar>
              <w:top w:w="15" w:type="dxa"/>
              <w:left w:w="15" w:type="dxa"/>
              <w:bottom w:w="15" w:type="dxa"/>
              <w:right w:w="15" w:type="dxa"/>
            </w:tcMar>
          </w:tcPr>
          <w:p w14:paraId="4244107B" w14:textId="0F58B5D1" w:rsidR="00211495" w:rsidRPr="00EB5F87" w:rsidRDefault="007C6C61" w:rsidP="000946E7">
            <w:pPr>
              <w:rPr>
                <w:color w:val="222222"/>
                <w:sz w:val="18"/>
                <w:szCs w:val="18"/>
              </w:rPr>
            </w:pPr>
            <w:hyperlink r:id="rId27" w:tgtFrame="_blank" w:history="1">
              <w:r w:rsidR="00211495" w:rsidRPr="00EB5F87">
                <w:rPr>
                  <w:rStyle w:val="Hipervnculo"/>
                  <w:rFonts w:cs="Arial"/>
                  <w:color w:val="1155CC"/>
                  <w:sz w:val="18"/>
                  <w:szCs w:val="18"/>
                </w:rPr>
                <w:t>Rating not yet available</w:t>
              </w:r>
            </w:hyperlink>
          </w:p>
        </w:tc>
        <w:tc>
          <w:tcPr>
            <w:tcW w:w="851" w:type="dxa"/>
            <w:shd w:val="clear" w:color="auto" w:fill="FFFFFF"/>
            <w:tcMar>
              <w:top w:w="0" w:type="dxa"/>
              <w:left w:w="108" w:type="dxa"/>
              <w:bottom w:w="0" w:type="dxa"/>
              <w:right w:w="108" w:type="dxa"/>
            </w:tcMar>
          </w:tcPr>
          <w:p w14:paraId="48391B5F" w14:textId="77777777" w:rsidR="00211495" w:rsidRPr="00EB5F87" w:rsidRDefault="00211495" w:rsidP="000946E7">
            <w:pPr>
              <w:rPr>
                <w:color w:val="222222"/>
                <w:sz w:val="18"/>
                <w:szCs w:val="18"/>
              </w:rPr>
            </w:pPr>
            <w:r w:rsidRPr="00EB5F87">
              <w:rPr>
                <w:rStyle w:val="m4250523375252396617msohyperlink"/>
                <w:sz w:val="18"/>
                <w:szCs w:val="18"/>
              </w:rPr>
              <w:t>MSC</w:t>
            </w:r>
          </w:p>
        </w:tc>
        <w:tc>
          <w:tcPr>
            <w:tcW w:w="992" w:type="dxa"/>
            <w:shd w:val="clear" w:color="auto" w:fill="FF0000"/>
          </w:tcPr>
          <w:p w14:paraId="51DBD970" w14:textId="77777777" w:rsidR="00211495" w:rsidRPr="00EB5F87" w:rsidRDefault="00211495" w:rsidP="000946E7">
            <w:pPr>
              <w:rPr>
                <w:rStyle w:val="m4250523375252396617msohyperlink"/>
                <w:sz w:val="18"/>
                <w:szCs w:val="18"/>
              </w:rPr>
            </w:pPr>
            <w:r>
              <w:rPr>
                <w:rStyle w:val="m4250523375252396617msohyperlink"/>
                <w:sz w:val="18"/>
                <w:szCs w:val="18"/>
              </w:rPr>
              <w:t xml:space="preserve">Avoid 2.1 </w:t>
            </w:r>
          </w:p>
        </w:tc>
        <w:tc>
          <w:tcPr>
            <w:tcW w:w="2694" w:type="dxa"/>
            <w:shd w:val="clear" w:color="auto" w:fill="FFFFFF"/>
          </w:tcPr>
          <w:p w14:paraId="7A3173ED" w14:textId="77777777" w:rsidR="00211495" w:rsidRPr="00EB5F87" w:rsidRDefault="00211495" w:rsidP="000946E7">
            <w:pPr>
              <w:jc w:val="left"/>
              <w:rPr>
                <w:rStyle w:val="m4250523375252396617msohyperlink"/>
                <w:sz w:val="18"/>
                <w:szCs w:val="18"/>
              </w:rPr>
            </w:pPr>
            <w:r>
              <w:rPr>
                <w:rStyle w:val="m4250523375252396617msohyperlink"/>
                <w:sz w:val="18"/>
                <w:szCs w:val="18"/>
              </w:rPr>
              <w:t>Uploaded fisheryprogress in 2019; MSC preassessment &amp; workplan finalised in 2019</w:t>
            </w:r>
          </w:p>
        </w:tc>
      </w:tr>
      <w:tr w:rsidR="00211495" w:rsidRPr="00EB5F87" w14:paraId="17316282" w14:textId="77777777" w:rsidTr="000946E7">
        <w:trPr>
          <w:trHeight w:val="319"/>
          <w:tblHeader/>
        </w:trPr>
        <w:tc>
          <w:tcPr>
            <w:tcW w:w="704" w:type="dxa"/>
            <w:vMerge w:val="restart"/>
            <w:shd w:val="clear" w:color="auto" w:fill="FFFFFF"/>
          </w:tcPr>
          <w:p w14:paraId="6F6F3644" w14:textId="77777777" w:rsidR="00211495" w:rsidRPr="00EB5F87" w:rsidRDefault="00211495" w:rsidP="000946E7">
            <w:pPr>
              <w:rPr>
                <w:color w:val="222222"/>
                <w:sz w:val="18"/>
                <w:szCs w:val="18"/>
              </w:rPr>
            </w:pPr>
            <w:r w:rsidRPr="00EB5F87">
              <w:rPr>
                <w:color w:val="000000"/>
                <w:sz w:val="18"/>
                <w:szCs w:val="18"/>
              </w:rPr>
              <w:t>ECU</w:t>
            </w:r>
          </w:p>
        </w:tc>
        <w:tc>
          <w:tcPr>
            <w:tcW w:w="1559" w:type="dxa"/>
            <w:vMerge w:val="restart"/>
            <w:shd w:val="clear" w:color="auto" w:fill="FFFFFF"/>
            <w:tcMar>
              <w:top w:w="0" w:type="dxa"/>
              <w:left w:w="108" w:type="dxa"/>
              <w:bottom w:w="0" w:type="dxa"/>
              <w:right w:w="108" w:type="dxa"/>
            </w:tcMar>
            <w:hideMark/>
          </w:tcPr>
          <w:p w14:paraId="1881BF40" w14:textId="77777777" w:rsidR="00211495" w:rsidRPr="00EB5F87" w:rsidRDefault="00211495" w:rsidP="000946E7">
            <w:pPr>
              <w:rPr>
                <w:color w:val="222222"/>
                <w:sz w:val="18"/>
                <w:szCs w:val="18"/>
              </w:rPr>
            </w:pPr>
            <w:r w:rsidRPr="00EB5F87">
              <w:rPr>
                <w:color w:val="000000"/>
                <w:sz w:val="18"/>
                <w:szCs w:val="18"/>
              </w:rPr>
              <w:t>Mahi</w:t>
            </w:r>
            <w:r>
              <w:rPr>
                <w:color w:val="000000"/>
                <w:sz w:val="18"/>
                <w:szCs w:val="18"/>
              </w:rPr>
              <w:t>-m</w:t>
            </w:r>
            <w:r w:rsidRPr="00EB5F87">
              <w:rPr>
                <w:color w:val="000000"/>
                <w:sz w:val="18"/>
                <w:szCs w:val="18"/>
              </w:rPr>
              <w:t>ahi - longline</w:t>
            </w:r>
          </w:p>
        </w:tc>
        <w:tc>
          <w:tcPr>
            <w:tcW w:w="709" w:type="dxa"/>
            <w:vMerge w:val="restart"/>
            <w:shd w:val="clear" w:color="auto" w:fill="FFFFFF"/>
          </w:tcPr>
          <w:p w14:paraId="4492A722" w14:textId="77777777" w:rsidR="00211495" w:rsidRPr="00EB5F87" w:rsidRDefault="00211495" w:rsidP="000946E7">
            <w:pPr>
              <w:rPr>
                <w:color w:val="222222"/>
                <w:sz w:val="18"/>
                <w:szCs w:val="18"/>
              </w:rPr>
            </w:pPr>
            <w:r>
              <w:rPr>
                <w:color w:val="222222"/>
                <w:sz w:val="18"/>
                <w:szCs w:val="18"/>
              </w:rPr>
              <w:t>C</w:t>
            </w:r>
          </w:p>
        </w:tc>
        <w:tc>
          <w:tcPr>
            <w:tcW w:w="709" w:type="dxa"/>
            <w:vMerge w:val="restart"/>
            <w:shd w:val="clear" w:color="auto" w:fill="FFFFFF"/>
          </w:tcPr>
          <w:p w14:paraId="4922959F" w14:textId="77777777" w:rsidR="00211495" w:rsidRPr="00EB5F87" w:rsidRDefault="00211495" w:rsidP="000946E7">
            <w:pPr>
              <w:rPr>
                <w:color w:val="222222"/>
                <w:sz w:val="18"/>
                <w:szCs w:val="18"/>
              </w:rPr>
            </w:pPr>
            <w:r>
              <w:rPr>
                <w:color w:val="222222"/>
                <w:sz w:val="18"/>
                <w:szCs w:val="18"/>
              </w:rPr>
              <w:t>Jan10-Jun19</w:t>
            </w:r>
          </w:p>
        </w:tc>
        <w:tc>
          <w:tcPr>
            <w:tcW w:w="709" w:type="dxa"/>
            <w:vMerge w:val="restart"/>
            <w:shd w:val="clear" w:color="auto" w:fill="FFFFFF"/>
            <w:tcMar>
              <w:top w:w="0" w:type="dxa"/>
              <w:left w:w="108" w:type="dxa"/>
              <w:bottom w:w="0" w:type="dxa"/>
              <w:right w:w="108" w:type="dxa"/>
            </w:tcMar>
            <w:hideMark/>
          </w:tcPr>
          <w:p w14:paraId="4ED2DF89" w14:textId="77777777" w:rsidR="00211495" w:rsidRPr="00EB5F87" w:rsidRDefault="00211495" w:rsidP="000946E7">
            <w:pPr>
              <w:rPr>
                <w:color w:val="222222"/>
                <w:sz w:val="18"/>
                <w:szCs w:val="18"/>
              </w:rPr>
            </w:pPr>
            <w:r w:rsidRPr="00EB5F87">
              <w:rPr>
                <w:color w:val="222222"/>
                <w:sz w:val="18"/>
                <w:szCs w:val="18"/>
              </w:rPr>
              <w:t>5</w:t>
            </w:r>
            <w:r>
              <w:rPr>
                <w:color w:val="222222"/>
                <w:sz w:val="18"/>
                <w:szCs w:val="18"/>
              </w:rPr>
              <w:t xml:space="preserve"> </w:t>
            </w:r>
          </w:p>
        </w:tc>
        <w:tc>
          <w:tcPr>
            <w:tcW w:w="850" w:type="dxa"/>
            <w:vMerge w:val="restart"/>
            <w:shd w:val="clear" w:color="auto" w:fill="FFFFFF"/>
            <w:tcMar>
              <w:top w:w="15" w:type="dxa"/>
              <w:left w:w="15" w:type="dxa"/>
              <w:bottom w:w="15" w:type="dxa"/>
              <w:right w:w="15" w:type="dxa"/>
            </w:tcMar>
            <w:hideMark/>
          </w:tcPr>
          <w:p w14:paraId="0AD65E65" w14:textId="5943C38E" w:rsidR="00211495" w:rsidRPr="00EB5F87" w:rsidRDefault="007C6C61" w:rsidP="000946E7">
            <w:pPr>
              <w:rPr>
                <w:color w:val="222222"/>
                <w:sz w:val="18"/>
                <w:szCs w:val="18"/>
              </w:rPr>
            </w:pPr>
            <w:hyperlink r:id="rId28" w:tgtFrame="_blank" w:history="1">
              <w:r w:rsidR="00211495" w:rsidRPr="00EB5F87">
                <w:rPr>
                  <w:rStyle w:val="Hipervnculo"/>
                  <w:rFonts w:cs="Arial"/>
                  <w:color w:val="1155CC"/>
                  <w:sz w:val="18"/>
                  <w:szCs w:val="18"/>
                </w:rPr>
                <w:t>A</w:t>
              </w:r>
            </w:hyperlink>
          </w:p>
        </w:tc>
        <w:tc>
          <w:tcPr>
            <w:tcW w:w="851" w:type="dxa"/>
            <w:vMerge w:val="restart"/>
            <w:shd w:val="clear" w:color="auto" w:fill="FFFFFF"/>
            <w:tcMar>
              <w:top w:w="0" w:type="dxa"/>
              <w:left w:w="108" w:type="dxa"/>
              <w:bottom w:w="0" w:type="dxa"/>
              <w:right w:w="108" w:type="dxa"/>
            </w:tcMar>
            <w:hideMark/>
          </w:tcPr>
          <w:p w14:paraId="5CEFF114" w14:textId="77777777" w:rsidR="00211495" w:rsidRPr="00EB5F87" w:rsidRDefault="00211495" w:rsidP="000946E7">
            <w:pPr>
              <w:rPr>
                <w:color w:val="222222"/>
                <w:sz w:val="18"/>
                <w:szCs w:val="18"/>
              </w:rPr>
            </w:pPr>
            <w:r w:rsidRPr="00EB5F87">
              <w:rPr>
                <w:color w:val="222222"/>
                <w:sz w:val="18"/>
                <w:szCs w:val="18"/>
              </w:rPr>
              <w:t>MSC</w:t>
            </w:r>
          </w:p>
        </w:tc>
        <w:tc>
          <w:tcPr>
            <w:tcW w:w="992" w:type="dxa"/>
            <w:shd w:val="clear" w:color="auto" w:fill="FF0000"/>
          </w:tcPr>
          <w:p w14:paraId="7C00626E" w14:textId="77777777" w:rsidR="00211495" w:rsidRPr="00EB5F87" w:rsidRDefault="00211495" w:rsidP="000946E7">
            <w:pPr>
              <w:rPr>
                <w:color w:val="222222"/>
                <w:sz w:val="18"/>
                <w:szCs w:val="18"/>
              </w:rPr>
            </w:pPr>
            <w:r>
              <w:rPr>
                <w:color w:val="222222"/>
                <w:sz w:val="18"/>
                <w:szCs w:val="18"/>
              </w:rPr>
              <w:t>Avoid 1.9</w:t>
            </w:r>
          </w:p>
        </w:tc>
        <w:tc>
          <w:tcPr>
            <w:tcW w:w="2694" w:type="dxa"/>
            <w:vMerge w:val="restart"/>
            <w:shd w:val="clear" w:color="auto" w:fill="FFFFFF"/>
          </w:tcPr>
          <w:p w14:paraId="35CD11D1" w14:textId="77777777" w:rsidR="00211495" w:rsidRPr="00EB5F87" w:rsidRDefault="00211495" w:rsidP="000946E7">
            <w:pPr>
              <w:jc w:val="left"/>
              <w:rPr>
                <w:color w:val="222222"/>
                <w:sz w:val="18"/>
                <w:szCs w:val="18"/>
              </w:rPr>
            </w:pPr>
            <w:r>
              <w:rPr>
                <w:color w:val="222222"/>
                <w:sz w:val="18"/>
                <w:szCs w:val="18"/>
              </w:rPr>
              <w:t>Completed; not supported but monitored; entered full MSC assessment in 2019; GMC supported creation of COREMAHI</w:t>
            </w:r>
          </w:p>
        </w:tc>
      </w:tr>
      <w:tr w:rsidR="00211495" w:rsidRPr="00EB5F87" w14:paraId="72E2423A" w14:textId="77777777" w:rsidTr="000946E7">
        <w:trPr>
          <w:trHeight w:val="393"/>
          <w:tblHeader/>
        </w:trPr>
        <w:tc>
          <w:tcPr>
            <w:tcW w:w="704" w:type="dxa"/>
            <w:vMerge/>
            <w:shd w:val="clear" w:color="auto" w:fill="FFFFFF"/>
          </w:tcPr>
          <w:p w14:paraId="5C9CD810" w14:textId="77777777" w:rsidR="00211495" w:rsidRPr="00EB5F87" w:rsidRDefault="00211495" w:rsidP="000946E7">
            <w:pPr>
              <w:rPr>
                <w:color w:val="000000"/>
                <w:sz w:val="18"/>
                <w:szCs w:val="18"/>
              </w:rPr>
            </w:pPr>
          </w:p>
        </w:tc>
        <w:tc>
          <w:tcPr>
            <w:tcW w:w="1559" w:type="dxa"/>
            <w:vMerge/>
            <w:shd w:val="clear" w:color="auto" w:fill="FFFFFF"/>
            <w:tcMar>
              <w:top w:w="0" w:type="dxa"/>
              <w:left w:w="108" w:type="dxa"/>
              <w:bottom w:w="0" w:type="dxa"/>
              <w:right w:w="108" w:type="dxa"/>
            </w:tcMar>
          </w:tcPr>
          <w:p w14:paraId="0819B88E" w14:textId="77777777" w:rsidR="00211495" w:rsidRPr="00EB5F87" w:rsidRDefault="00211495" w:rsidP="000946E7">
            <w:pPr>
              <w:rPr>
                <w:color w:val="000000"/>
                <w:sz w:val="18"/>
                <w:szCs w:val="18"/>
              </w:rPr>
            </w:pPr>
          </w:p>
        </w:tc>
        <w:tc>
          <w:tcPr>
            <w:tcW w:w="709" w:type="dxa"/>
            <w:vMerge/>
            <w:shd w:val="clear" w:color="auto" w:fill="FFFFFF"/>
          </w:tcPr>
          <w:p w14:paraId="5DC9D1C9" w14:textId="77777777" w:rsidR="00211495" w:rsidRDefault="00211495" w:rsidP="000946E7">
            <w:pPr>
              <w:rPr>
                <w:color w:val="222222"/>
                <w:sz w:val="18"/>
                <w:szCs w:val="18"/>
              </w:rPr>
            </w:pPr>
          </w:p>
        </w:tc>
        <w:tc>
          <w:tcPr>
            <w:tcW w:w="709" w:type="dxa"/>
            <w:vMerge/>
            <w:shd w:val="clear" w:color="auto" w:fill="FFFFFF"/>
          </w:tcPr>
          <w:p w14:paraId="228200AF" w14:textId="77777777" w:rsidR="00211495" w:rsidRDefault="00211495" w:rsidP="000946E7">
            <w:pPr>
              <w:rPr>
                <w:color w:val="222222"/>
                <w:sz w:val="18"/>
                <w:szCs w:val="18"/>
              </w:rPr>
            </w:pPr>
          </w:p>
        </w:tc>
        <w:tc>
          <w:tcPr>
            <w:tcW w:w="709" w:type="dxa"/>
            <w:vMerge/>
            <w:shd w:val="clear" w:color="auto" w:fill="FFFFFF"/>
            <w:tcMar>
              <w:top w:w="0" w:type="dxa"/>
              <w:left w:w="108" w:type="dxa"/>
              <w:bottom w:w="0" w:type="dxa"/>
              <w:right w:w="108" w:type="dxa"/>
            </w:tcMar>
          </w:tcPr>
          <w:p w14:paraId="70610C4B" w14:textId="77777777" w:rsidR="00211495" w:rsidRPr="00EB5F87" w:rsidRDefault="00211495" w:rsidP="000946E7">
            <w:pPr>
              <w:rPr>
                <w:color w:val="222222"/>
                <w:sz w:val="18"/>
                <w:szCs w:val="18"/>
              </w:rPr>
            </w:pPr>
          </w:p>
        </w:tc>
        <w:tc>
          <w:tcPr>
            <w:tcW w:w="850" w:type="dxa"/>
            <w:vMerge/>
            <w:shd w:val="clear" w:color="auto" w:fill="FFFFFF"/>
            <w:tcMar>
              <w:top w:w="15" w:type="dxa"/>
              <w:left w:w="15" w:type="dxa"/>
              <w:bottom w:w="15" w:type="dxa"/>
              <w:right w:w="15" w:type="dxa"/>
            </w:tcMar>
          </w:tcPr>
          <w:p w14:paraId="56218777" w14:textId="77777777" w:rsidR="00211495" w:rsidRDefault="00211495" w:rsidP="000946E7"/>
        </w:tc>
        <w:tc>
          <w:tcPr>
            <w:tcW w:w="851" w:type="dxa"/>
            <w:vMerge/>
            <w:shd w:val="clear" w:color="auto" w:fill="FFFFFF"/>
            <w:tcMar>
              <w:top w:w="0" w:type="dxa"/>
              <w:left w:w="108" w:type="dxa"/>
              <w:bottom w:w="0" w:type="dxa"/>
              <w:right w:w="108" w:type="dxa"/>
            </w:tcMar>
          </w:tcPr>
          <w:p w14:paraId="5F56C190" w14:textId="77777777" w:rsidR="00211495" w:rsidRPr="00EB5F87" w:rsidRDefault="00211495" w:rsidP="000946E7">
            <w:pPr>
              <w:rPr>
                <w:color w:val="222222"/>
                <w:sz w:val="18"/>
                <w:szCs w:val="18"/>
              </w:rPr>
            </w:pPr>
          </w:p>
        </w:tc>
        <w:tc>
          <w:tcPr>
            <w:tcW w:w="992" w:type="dxa"/>
            <w:shd w:val="clear" w:color="auto" w:fill="FFFF00"/>
          </w:tcPr>
          <w:p w14:paraId="1E4C8948" w14:textId="77777777" w:rsidR="00211495" w:rsidRDefault="00211495" w:rsidP="000946E7">
            <w:pPr>
              <w:rPr>
                <w:color w:val="222222"/>
                <w:sz w:val="18"/>
                <w:szCs w:val="18"/>
              </w:rPr>
            </w:pPr>
            <w:r>
              <w:rPr>
                <w:color w:val="222222"/>
                <w:sz w:val="18"/>
                <w:szCs w:val="18"/>
              </w:rPr>
              <w:t>Good alternative 2.</w:t>
            </w:r>
          </w:p>
        </w:tc>
        <w:tc>
          <w:tcPr>
            <w:tcW w:w="2694" w:type="dxa"/>
            <w:vMerge/>
            <w:shd w:val="clear" w:color="auto" w:fill="FFFFFF"/>
          </w:tcPr>
          <w:p w14:paraId="793B4C12" w14:textId="77777777" w:rsidR="00211495" w:rsidRDefault="00211495" w:rsidP="000946E7">
            <w:pPr>
              <w:jc w:val="left"/>
              <w:rPr>
                <w:color w:val="222222"/>
                <w:sz w:val="18"/>
                <w:szCs w:val="18"/>
              </w:rPr>
            </w:pPr>
          </w:p>
        </w:tc>
      </w:tr>
      <w:tr w:rsidR="00211495" w:rsidRPr="00EB5F87" w14:paraId="2FF17376" w14:textId="77777777" w:rsidTr="000946E7">
        <w:trPr>
          <w:trHeight w:val="95"/>
          <w:tblHeader/>
        </w:trPr>
        <w:tc>
          <w:tcPr>
            <w:tcW w:w="704" w:type="dxa"/>
            <w:shd w:val="clear" w:color="auto" w:fill="FFFFFF"/>
          </w:tcPr>
          <w:p w14:paraId="6D13964A" w14:textId="77777777" w:rsidR="00211495" w:rsidRPr="00EB5F87" w:rsidRDefault="00211495" w:rsidP="000946E7">
            <w:pPr>
              <w:rPr>
                <w:color w:val="222222"/>
                <w:sz w:val="18"/>
                <w:szCs w:val="18"/>
              </w:rPr>
            </w:pPr>
            <w:r w:rsidRPr="00EB5F87">
              <w:rPr>
                <w:color w:val="000000"/>
                <w:sz w:val="18"/>
                <w:szCs w:val="18"/>
              </w:rPr>
              <w:t>ECU</w:t>
            </w:r>
          </w:p>
        </w:tc>
        <w:tc>
          <w:tcPr>
            <w:tcW w:w="1559" w:type="dxa"/>
            <w:shd w:val="clear" w:color="auto" w:fill="FFFFFF"/>
            <w:tcMar>
              <w:top w:w="0" w:type="dxa"/>
              <w:left w:w="108" w:type="dxa"/>
              <w:bottom w:w="0" w:type="dxa"/>
              <w:right w:w="108" w:type="dxa"/>
            </w:tcMar>
          </w:tcPr>
          <w:p w14:paraId="23799264" w14:textId="77777777" w:rsidR="00211495" w:rsidRPr="00EB5F87" w:rsidRDefault="00211495" w:rsidP="000946E7">
            <w:pPr>
              <w:rPr>
                <w:color w:val="222222"/>
                <w:sz w:val="18"/>
                <w:szCs w:val="18"/>
              </w:rPr>
            </w:pPr>
            <w:r w:rsidRPr="00EB5F87">
              <w:rPr>
                <w:color w:val="000000"/>
                <w:sz w:val="18"/>
                <w:szCs w:val="18"/>
              </w:rPr>
              <w:t>Small Pelagic Fish</w:t>
            </w:r>
          </w:p>
        </w:tc>
        <w:tc>
          <w:tcPr>
            <w:tcW w:w="709" w:type="dxa"/>
            <w:shd w:val="clear" w:color="auto" w:fill="FFFFFF"/>
          </w:tcPr>
          <w:p w14:paraId="09F1C366" w14:textId="77777777" w:rsidR="00211495" w:rsidRPr="00EB5F87" w:rsidRDefault="00211495" w:rsidP="000946E7">
            <w:pPr>
              <w:rPr>
                <w:color w:val="000000"/>
                <w:sz w:val="18"/>
                <w:szCs w:val="18"/>
              </w:rPr>
            </w:pPr>
            <w:r>
              <w:rPr>
                <w:color w:val="000000"/>
                <w:sz w:val="18"/>
                <w:szCs w:val="18"/>
              </w:rPr>
              <w:t>n/a</w:t>
            </w:r>
          </w:p>
        </w:tc>
        <w:tc>
          <w:tcPr>
            <w:tcW w:w="709" w:type="dxa"/>
            <w:shd w:val="clear" w:color="auto" w:fill="FFFFFF"/>
          </w:tcPr>
          <w:p w14:paraId="1AE1D4F5" w14:textId="77777777" w:rsidR="00211495" w:rsidRPr="00EB5F87" w:rsidRDefault="00211495" w:rsidP="000946E7">
            <w:pPr>
              <w:rPr>
                <w:color w:val="000000"/>
                <w:sz w:val="18"/>
                <w:szCs w:val="18"/>
              </w:rPr>
            </w:pPr>
            <w:r>
              <w:rPr>
                <w:color w:val="000000"/>
                <w:sz w:val="18"/>
                <w:szCs w:val="18"/>
              </w:rPr>
              <w:t>n/a</w:t>
            </w:r>
          </w:p>
        </w:tc>
        <w:tc>
          <w:tcPr>
            <w:tcW w:w="709" w:type="dxa"/>
            <w:shd w:val="clear" w:color="auto" w:fill="FFFFFF"/>
            <w:tcMar>
              <w:top w:w="0" w:type="dxa"/>
              <w:left w:w="108" w:type="dxa"/>
              <w:bottom w:w="0" w:type="dxa"/>
              <w:right w:w="108" w:type="dxa"/>
            </w:tcMar>
          </w:tcPr>
          <w:p w14:paraId="64B3779E" w14:textId="77777777" w:rsidR="00211495" w:rsidRPr="00EB5F87" w:rsidRDefault="00211495" w:rsidP="000946E7">
            <w:pPr>
              <w:rPr>
                <w:color w:val="222222"/>
                <w:sz w:val="18"/>
                <w:szCs w:val="18"/>
              </w:rPr>
            </w:pPr>
            <w:r w:rsidRPr="00EB5F87">
              <w:rPr>
                <w:color w:val="000000"/>
                <w:sz w:val="18"/>
                <w:szCs w:val="18"/>
              </w:rPr>
              <w:t>n/a</w:t>
            </w:r>
          </w:p>
        </w:tc>
        <w:tc>
          <w:tcPr>
            <w:tcW w:w="850" w:type="dxa"/>
            <w:shd w:val="clear" w:color="auto" w:fill="FFFFFF"/>
            <w:tcMar>
              <w:top w:w="15" w:type="dxa"/>
              <w:left w:w="15" w:type="dxa"/>
              <w:bottom w:w="15" w:type="dxa"/>
              <w:right w:w="15" w:type="dxa"/>
            </w:tcMar>
          </w:tcPr>
          <w:p w14:paraId="5400E694" w14:textId="77777777" w:rsidR="00211495" w:rsidRPr="00EB5F87" w:rsidRDefault="00211495" w:rsidP="000946E7">
            <w:pPr>
              <w:rPr>
                <w:color w:val="222222"/>
                <w:sz w:val="18"/>
                <w:szCs w:val="18"/>
              </w:rPr>
            </w:pPr>
            <w:r>
              <w:rPr>
                <w:color w:val="222222"/>
                <w:sz w:val="18"/>
                <w:szCs w:val="18"/>
              </w:rPr>
              <w:t>Not yet listed</w:t>
            </w:r>
          </w:p>
        </w:tc>
        <w:tc>
          <w:tcPr>
            <w:tcW w:w="851" w:type="dxa"/>
            <w:shd w:val="clear" w:color="auto" w:fill="FFFFFF"/>
            <w:tcMar>
              <w:top w:w="0" w:type="dxa"/>
              <w:left w:w="108" w:type="dxa"/>
              <w:bottom w:w="0" w:type="dxa"/>
              <w:right w:w="108" w:type="dxa"/>
            </w:tcMar>
          </w:tcPr>
          <w:p w14:paraId="419A911C" w14:textId="77777777" w:rsidR="00211495" w:rsidRPr="00EB5F87" w:rsidRDefault="00211495" w:rsidP="000946E7">
            <w:pPr>
              <w:rPr>
                <w:color w:val="222222"/>
                <w:sz w:val="18"/>
                <w:szCs w:val="18"/>
              </w:rPr>
            </w:pPr>
            <w:r w:rsidRPr="00EB5F87">
              <w:rPr>
                <w:color w:val="000000"/>
                <w:sz w:val="18"/>
                <w:szCs w:val="18"/>
              </w:rPr>
              <w:t>IFFO RS</w:t>
            </w:r>
          </w:p>
        </w:tc>
        <w:tc>
          <w:tcPr>
            <w:tcW w:w="992" w:type="dxa"/>
            <w:shd w:val="clear" w:color="auto" w:fill="FFFFFF"/>
          </w:tcPr>
          <w:p w14:paraId="61BDB4BD" w14:textId="77777777" w:rsidR="00211495" w:rsidRPr="00EB5F87" w:rsidRDefault="00211495" w:rsidP="000946E7">
            <w:pPr>
              <w:rPr>
                <w:color w:val="000000"/>
                <w:sz w:val="18"/>
                <w:szCs w:val="18"/>
              </w:rPr>
            </w:pPr>
            <w:r>
              <w:rPr>
                <w:color w:val="000000"/>
                <w:sz w:val="18"/>
                <w:szCs w:val="18"/>
              </w:rPr>
              <w:t>n/a</w:t>
            </w:r>
          </w:p>
        </w:tc>
        <w:tc>
          <w:tcPr>
            <w:tcW w:w="2694" w:type="dxa"/>
            <w:shd w:val="clear" w:color="auto" w:fill="FFFFFF"/>
          </w:tcPr>
          <w:p w14:paraId="45CBA122" w14:textId="77777777" w:rsidR="00211495" w:rsidRPr="00EB5F87" w:rsidRDefault="00211495" w:rsidP="000946E7">
            <w:pPr>
              <w:jc w:val="left"/>
              <w:rPr>
                <w:color w:val="000000"/>
                <w:sz w:val="18"/>
                <w:szCs w:val="18"/>
              </w:rPr>
            </w:pPr>
            <w:r>
              <w:rPr>
                <w:color w:val="000000"/>
                <w:sz w:val="18"/>
                <w:szCs w:val="18"/>
              </w:rPr>
              <w:t>Not uploaded in Fisheryprogress, but closed season has been increased by 15 days</w:t>
            </w:r>
          </w:p>
        </w:tc>
      </w:tr>
      <w:tr w:rsidR="00211495" w:rsidRPr="00EB5F87" w14:paraId="005FF187" w14:textId="77777777" w:rsidTr="000946E7">
        <w:trPr>
          <w:trHeight w:val="260"/>
          <w:tblHeader/>
        </w:trPr>
        <w:tc>
          <w:tcPr>
            <w:tcW w:w="704" w:type="dxa"/>
            <w:vMerge w:val="restart"/>
            <w:shd w:val="clear" w:color="auto" w:fill="FFFFFF"/>
          </w:tcPr>
          <w:p w14:paraId="5CE75519" w14:textId="77777777" w:rsidR="00211495" w:rsidRPr="00EB5F87" w:rsidRDefault="00211495" w:rsidP="000946E7">
            <w:pPr>
              <w:rPr>
                <w:color w:val="222222"/>
                <w:sz w:val="18"/>
                <w:szCs w:val="18"/>
              </w:rPr>
            </w:pPr>
            <w:r w:rsidRPr="00EB5F87">
              <w:rPr>
                <w:color w:val="000000"/>
                <w:sz w:val="18"/>
                <w:szCs w:val="18"/>
              </w:rPr>
              <w:t>ECU</w:t>
            </w:r>
          </w:p>
        </w:tc>
        <w:tc>
          <w:tcPr>
            <w:tcW w:w="1559" w:type="dxa"/>
            <w:vMerge w:val="restart"/>
            <w:shd w:val="clear" w:color="auto" w:fill="FFFFFF"/>
            <w:tcMar>
              <w:top w:w="0" w:type="dxa"/>
              <w:left w:w="108" w:type="dxa"/>
              <w:bottom w:w="0" w:type="dxa"/>
              <w:right w:w="108" w:type="dxa"/>
            </w:tcMar>
            <w:hideMark/>
          </w:tcPr>
          <w:p w14:paraId="31B89B1E" w14:textId="77777777" w:rsidR="00211495" w:rsidRPr="00EB5F87" w:rsidRDefault="00211495" w:rsidP="000946E7">
            <w:pPr>
              <w:rPr>
                <w:color w:val="222222"/>
                <w:sz w:val="18"/>
                <w:szCs w:val="18"/>
              </w:rPr>
            </w:pPr>
            <w:r w:rsidRPr="00EB5F87">
              <w:rPr>
                <w:color w:val="000000"/>
                <w:sz w:val="18"/>
                <w:szCs w:val="18"/>
              </w:rPr>
              <w:t>Tuna Pole and Line</w:t>
            </w:r>
          </w:p>
        </w:tc>
        <w:tc>
          <w:tcPr>
            <w:tcW w:w="709" w:type="dxa"/>
            <w:vMerge w:val="restart"/>
            <w:shd w:val="clear" w:color="auto" w:fill="FFFFFF"/>
          </w:tcPr>
          <w:p w14:paraId="12238B1E" w14:textId="77777777" w:rsidR="00211495" w:rsidRPr="00EB5F87" w:rsidRDefault="00211495" w:rsidP="000946E7">
            <w:pPr>
              <w:rPr>
                <w:color w:val="000000"/>
                <w:sz w:val="18"/>
                <w:szCs w:val="18"/>
              </w:rPr>
            </w:pPr>
            <w:r>
              <w:rPr>
                <w:color w:val="000000"/>
                <w:sz w:val="18"/>
                <w:szCs w:val="18"/>
              </w:rPr>
              <w:t>-</w:t>
            </w:r>
          </w:p>
        </w:tc>
        <w:tc>
          <w:tcPr>
            <w:tcW w:w="709" w:type="dxa"/>
            <w:vMerge w:val="restart"/>
            <w:shd w:val="clear" w:color="auto" w:fill="FFFFFF"/>
          </w:tcPr>
          <w:p w14:paraId="789CC0BB" w14:textId="77777777" w:rsidR="00211495" w:rsidRPr="00EB5F87" w:rsidRDefault="00211495" w:rsidP="000946E7">
            <w:pPr>
              <w:rPr>
                <w:color w:val="000000"/>
                <w:sz w:val="18"/>
                <w:szCs w:val="18"/>
              </w:rPr>
            </w:pPr>
            <w:r>
              <w:rPr>
                <w:color w:val="000000"/>
                <w:sz w:val="18"/>
                <w:szCs w:val="18"/>
              </w:rPr>
              <w:t>-</w:t>
            </w:r>
          </w:p>
        </w:tc>
        <w:tc>
          <w:tcPr>
            <w:tcW w:w="709" w:type="dxa"/>
            <w:vMerge w:val="restart"/>
            <w:shd w:val="clear" w:color="auto" w:fill="FFFFFF"/>
            <w:tcMar>
              <w:top w:w="0" w:type="dxa"/>
              <w:left w:w="108" w:type="dxa"/>
              <w:bottom w:w="0" w:type="dxa"/>
              <w:right w:w="108" w:type="dxa"/>
            </w:tcMar>
            <w:hideMark/>
          </w:tcPr>
          <w:p w14:paraId="309AC709" w14:textId="77777777" w:rsidR="00211495" w:rsidRPr="00EB5F87" w:rsidRDefault="00211495" w:rsidP="000946E7">
            <w:pPr>
              <w:rPr>
                <w:color w:val="222222"/>
                <w:sz w:val="18"/>
                <w:szCs w:val="18"/>
              </w:rPr>
            </w:pPr>
            <w:r w:rsidRPr="00EB5F87">
              <w:rPr>
                <w:color w:val="000000"/>
                <w:sz w:val="18"/>
                <w:szCs w:val="18"/>
              </w:rPr>
              <w:t>n/a</w:t>
            </w:r>
          </w:p>
        </w:tc>
        <w:tc>
          <w:tcPr>
            <w:tcW w:w="850" w:type="dxa"/>
            <w:vMerge w:val="restart"/>
            <w:shd w:val="clear" w:color="auto" w:fill="FFFFFF"/>
            <w:tcMar>
              <w:top w:w="15" w:type="dxa"/>
              <w:left w:w="15" w:type="dxa"/>
              <w:bottom w:w="15" w:type="dxa"/>
              <w:right w:w="15" w:type="dxa"/>
            </w:tcMar>
            <w:hideMark/>
          </w:tcPr>
          <w:p w14:paraId="3CD27CE9" w14:textId="77777777" w:rsidR="00211495" w:rsidRPr="00211495" w:rsidRDefault="00211495" w:rsidP="000946E7">
            <w:pPr>
              <w:rPr>
                <w:sz w:val="18"/>
                <w:szCs w:val="18"/>
              </w:rPr>
            </w:pPr>
            <w:r w:rsidRPr="00211495">
              <w:rPr>
                <w:sz w:val="18"/>
                <w:szCs w:val="18"/>
              </w:rPr>
              <w:t>Not yet listed</w:t>
            </w:r>
          </w:p>
        </w:tc>
        <w:tc>
          <w:tcPr>
            <w:tcW w:w="851" w:type="dxa"/>
            <w:vMerge w:val="restart"/>
            <w:shd w:val="clear" w:color="auto" w:fill="FFFFFF"/>
            <w:tcMar>
              <w:top w:w="0" w:type="dxa"/>
              <w:left w:w="108" w:type="dxa"/>
              <w:bottom w:w="0" w:type="dxa"/>
              <w:right w:w="108" w:type="dxa"/>
            </w:tcMar>
            <w:hideMark/>
          </w:tcPr>
          <w:p w14:paraId="720ECBE9" w14:textId="77777777" w:rsidR="00211495" w:rsidRPr="00EB5F87" w:rsidRDefault="00211495" w:rsidP="000946E7">
            <w:pPr>
              <w:rPr>
                <w:color w:val="222222"/>
                <w:sz w:val="18"/>
                <w:szCs w:val="18"/>
              </w:rPr>
            </w:pPr>
            <w:r w:rsidRPr="00EB5F87">
              <w:rPr>
                <w:color w:val="000000"/>
                <w:sz w:val="18"/>
                <w:szCs w:val="18"/>
              </w:rPr>
              <w:t xml:space="preserve">Fair Trade </w:t>
            </w:r>
          </w:p>
        </w:tc>
        <w:tc>
          <w:tcPr>
            <w:tcW w:w="992" w:type="dxa"/>
            <w:shd w:val="clear" w:color="auto" w:fill="92D050"/>
          </w:tcPr>
          <w:p w14:paraId="3CB19E9C" w14:textId="77777777" w:rsidR="00211495" w:rsidRPr="00EB5F87" w:rsidRDefault="00211495" w:rsidP="000946E7">
            <w:pPr>
              <w:rPr>
                <w:color w:val="000000"/>
                <w:sz w:val="18"/>
                <w:szCs w:val="18"/>
              </w:rPr>
            </w:pPr>
            <w:r>
              <w:rPr>
                <w:color w:val="000000"/>
                <w:sz w:val="18"/>
                <w:szCs w:val="18"/>
              </w:rPr>
              <w:t>Best 3.3</w:t>
            </w:r>
          </w:p>
        </w:tc>
        <w:tc>
          <w:tcPr>
            <w:tcW w:w="2694" w:type="dxa"/>
            <w:vMerge w:val="restart"/>
            <w:shd w:val="clear" w:color="auto" w:fill="FFFFFF"/>
          </w:tcPr>
          <w:p w14:paraId="051E8EFB" w14:textId="77777777" w:rsidR="00211495" w:rsidRPr="00EB5F87" w:rsidRDefault="00211495" w:rsidP="000946E7">
            <w:pPr>
              <w:jc w:val="left"/>
              <w:rPr>
                <w:color w:val="000000"/>
                <w:sz w:val="18"/>
                <w:szCs w:val="18"/>
              </w:rPr>
            </w:pPr>
            <w:r>
              <w:rPr>
                <w:color w:val="222222"/>
                <w:sz w:val="18"/>
                <w:szCs w:val="18"/>
              </w:rPr>
              <w:t>Not supported but monitored; GMC indirectly supporting revival; CFI involved</w:t>
            </w:r>
          </w:p>
        </w:tc>
      </w:tr>
      <w:tr w:rsidR="00211495" w:rsidRPr="00EB5F87" w14:paraId="4F1A6C47" w14:textId="77777777" w:rsidTr="000946E7">
        <w:trPr>
          <w:trHeight w:val="120"/>
          <w:tblHeader/>
        </w:trPr>
        <w:tc>
          <w:tcPr>
            <w:tcW w:w="704" w:type="dxa"/>
            <w:vMerge/>
            <w:shd w:val="clear" w:color="auto" w:fill="FFFFFF"/>
          </w:tcPr>
          <w:p w14:paraId="7BC18050" w14:textId="77777777" w:rsidR="00211495" w:rsidRPr="00EB5F87" w:rsidRDefault="00211495" w:rsidP="000946E7">
            <w:pPr>
              <w:rPr>
                <w:color w:val="000000"/>
                <w:sz w:val="18"/>
                <w:szCs w:val="18"/>
              </w:rPr>
            </w:pPr>
          </w:p>
        </w:tc>
        <w:tc>
          <w:tcPr>
            <w:tcW w:w="1559" w:type="dxa"/>
            <w:vMerge/>
            <w:shd w:val="clear" w:color="auto" w:fill="FFFFFF"/>
            <w:tcMar>
              <w:top w:w="0" w:type="dxa"/>
              <w:left w:w="108" w:type="dxa"/>
              <w:bottom w:w="0" w:type="dxa"/>
              <w:right w:w="108" w:type="dxa"/>
            </w:tcMar>
          </w:tcPr>
          <w:p w14:paraId="496466B6" w14:textId="77777777" w:rsidR="00211495" w:rsidRPr="00EB5F87" w:rsidRDefault="00211495" w:rsidP="000946E7">
            <w:pPr>
              <w:rPr>
                <w:color w:val="000000"/>
                <w:sz w:val="18"/>
                <w:szCs w:val="18"/>
              </w:rPr>
            </w:pPr>
          </w:p>
        </w:tc>
        <w:tc>
          <w:tcPr>
            <w:tcW w:w="709" w:type="dxa"/>
            <w:vMerge/>
            <w:shd w:val="clear" w:color="auto" w:fill="FFFFFF"/>
          </w:tcPr>
          <w:p w14:paraId="2BC540B1" w14:textId="77777777" w:rsidR="00211495" w:rsidRDefault="00211495" w:rsidP="000946E7">
            <w:pPr>
              <w:rPr>
                <w:color w:val="000000"/>
                <w:sz w:val="18"/>
                <w:szCs w:val="18"/>
              </w:rPr>
            </w:pPr>
          </w:p>
        </w:tc>
        <w:tc>
          <w:tcPr>
            <w:tcW w:w="709" w:type="dxa"/>
            <w:vMerge/>
            <w:shd w:val="clear" w:color="auto" w:fill="FFFFFF"/>
          </w:tcPr>
          <w:p w14:paraId="494F8158" w14:textId="77777777" w:rsidR="00211495" w:rsidRDefault="00211495" w:rsidP="000946E7">
            <w:pPr>
              <w:rPr>
                <w:color w:val="000000"/>
                <w:sz w:val="18"/>
                <w:szCs w:val="18"/>
              </w:rPr>
            </w:pPr>
          </w:p>
        </w:tc>
        <w:tc>
          <w:tcPr>
            <w:tcW w:w="709" w:type="dxa"/>
            <w:vMerge/>
            <w:shd w:val="clear" w:color="auto" w:fill="FFFFFF"/>
            <w:tcMar>
              <w:top w:w="0" w:type="dxa"/>
              <w:left w:w="108" w:type="dxa"/>
              <w:bottom w:w="0" w:type="dxa"/>
              <w:right w:w="108" w:type="dxa"/>
            </w:tcMar>
          </w:tcPr>
          <w:p w14:paraId="0A21EBE8" w14:textId="77777777" w:rsidR="00211495" w:rsidRPr="00EB5F87" w:rsidRDefault="00211495" w:rsidP="000946E7">
            <w:pPr>
              <w:rPr>
                <w:color w:val="000000"/>
                <w:sz w:val="18"/>
                <w:szCs w:val="18"/>
              </w:rPr>
            </w:pPr>
          </w:p>
        </w:tc>
        <w:tc>
          <w:tcPr>
            <w:tcW w:w="850" w:type="dxa"/>
            <w:vMerge/>
            <w:shd w:val="clear" w:color="auto" w:fill="FFFFFF"/>
            <w:tcMar>
              <w:top w:w="15" w:type="dxa"/>
              <w:left w:w="15" w:type="dxa"/>
              <w:bottom w:w="15" w:type="dxa"/>
              <w:right w:w="15" w:type="dxa"/>
            </w:tcMar>
          </w:tcPr>
          <w:p w14:paraId="5263DC13" w14:textId="77777777" w:rsidR="00211495" w:rsidRPr="00211495" w:rsidRDefault="00211495" w:rsidP="000946E7">
            <w:pPr>
              <w:rPr>
                <w:sz w:val="18"/>
                <w:szCs w:val="18"/>
              </w:rPr>
            </w:pPr>
          </w:p>
        </w:tc>
        <w:tc>
          <w:tcPr>
            <w:tcW w:w="851" w:type="dxa"/>
            <w:vMerge/>
            <w:shd w:val="clear" w:color="auto" w:fill="FFFFFF"/>
            <w:tcMar>
              <w:top w:w="0" w:type="dxa"/>
              <w:left w:w="108" w:type="dxa"/>
              <w:bottom w:w="0" w:type="dxa"/>
              <w:right w:w="108" w:type="dxa"/>
            </w:tcMar>
          </w:tcPr>
          <w:p w14:paraId="5BFEB8F7" w14:textId="77777777" w:rsidR="00211495" w:rsidRPr="00EB5F87" w:rsidRDefault="00211495" w:rsidP="000946E7">
            <w:pPr>
              <w:rPr>
                <w:color w:val="000000"/>
                <w:sz w:val="18"/>
                <w:szCs w:val="18"/>
              </w:rPr>
            </w:pPr>
          </w:p>
        </w:tc>
        <w:tc>
          <w:tcPr>
            <w:tcW w:w="992" w:type="dxa"/>
            <w:shd w:val="clear" w:color="auto" w:fill="FFFF00"/>
          </w:tcPr>
          <w:p w14:paraId="560AC36E" w14:textId="77777777" w:rsidR="00211495" w:rsidRDefault="00211495" w:rsidP="000946E7">
            <w:pPr>
              <w:rPr>
                <w:color w:val="000000"/>
                <w:sz w:val="18"/>
                <w:szCs w:val="18"/>
              </w:rPr>
            </w:pPr>
            <w:r>
              <w:rPr>
                <w:color w:val="000000"/>
                <w:sz w:val="18"/>
                <w:szCs w:val="18"/>
              </w:rPr>
              <w:t>Good alternative 3.0</w:t>
            </w:r>
          </w:p>
        </w:tc>
        <w:tc>
          <w:tcPr>
            <w:tcW w:w="2694" w:type="dxa"/>
            <w:vMerge/>
            <w:shd w:val="clear" w:color="auto" w:fill="FFFFFF"/>
          </w:tcPr>
          <w:p w14:paraId="75F83BC8" w14:textId="77777777" w:rsidR="00211495" w:rsidRDefault="00211495" w:rsidP="000946E7">
            <w:pPr>
              <w:jc w:val="left"/>
              <w:rPr>
                <w:color w:val="222222"/>
                <w:sz w:val="18"/>
                <w:szCs w:val="18"/>
              </w:rPr>
            </w:pPr>
          </w:p>
        </w:tc>
      </w:tr>
      <w:tr w:rsidR="00211495" w:rsidRPr="00EB5F87" w14:paraId="24DBABC1" w14:textId="77777777" w:rsidTr="000946E7">
        <w:trPr>
          <w:trHeight w:val="623"/>
          <w:tblHeader/>
        </w:trPr>
        <w:tc>
          <w:tcPr>
            <w:tcW w:w="704" w:type="dxa"/>
            <w:shd w:val="clear" w:color="auto" w:fill="FFFFFF"/>
          </w:tcPr>
          <w:p w14:paraId="43B8CD1D" w14:textId="77777777" w:rsidR="00211495" w:rsidRPr="00EB5F87" w:rsidRDefault="00211495" w:rsidP="000946E7">
            <w:pPr>
              <w:rPr>
                <w:color w:val="222222"/>
                <w:sz w:val="18"/>
                <w:szCs w:val="18"/>
              </w:rPr>
            </w:pPr>
            <w:r w:rsidRPr="00EB5F87">
              <w:rPr>
                <w:color w:val="000000"/>
                <w:sz w:val="18"/>
                <w:szCs w:val="18"/>
              </w:rPr>
              <w:t>IDN</w:t>
            </w:r>
          </w:p>
        </w:tc>
        <w:tc>
          <w:tcPr>
            <w:tcW w:w="1559" w:type="dxa"/>
            <w:shd w:val="clear" w:color="auto" w:fill="FFFFFF"/>
            <w:tcMar>
              <w:top w:w="0" w:type="dxa"/>
              <w:left w:w="108" w:type="dxa"/>
              <w:bottom w:w="0" w:type="dxa"/>
              <w:right w:w="108" w:type="dxa"/>
            </w:tcMar>
          </w:tcPr>
          <w:p w14:paraId="23A1ABE7" w14:textId="77777777" w:rsidR="00211495" w:rsidRPr="00EB5F87" w:rsidRDefault="00211495" w:rsidP="000946E7">
            <w:pPr>
              <w:jc w:val="left"/>
              <w:rPr>
                <w:color w:val="222222"/>
                <w:sz w:val="18"/>
                <w:szCs w:val="18"/>
              </w:rPr>
            </w:pPr>
            <w:r>
              <w:rPr>
                <w:color w:val="000000"/>
                <w:sz w:val="18"/>
                <w:szCs w:val="18"/>
              </w:rPr>
              <w:t>BSC</w:t>
            </w:r>
            <w:r w:rsidRPr="00EB5F87">
              <w:rPr>
                <w:color w:val="000000"/>
                <w:sz w:val="18"/>
                <w:szCs w:val="18"/>
              </w:rPr>
              <w:t xml:space="preserve"> / gillnet-trap</w:t>
            </w:r>
          </w:p>
        </w:tc>
        <w:tc>
          <w:tcPr>
            <w:tcW w:w="709" w:type="dxa"/>
            <w:shd w:val="clear" w:color="auto" w:fill="FFFFFF"/>
          </w:tcPr>
          <w:p w14:paraId="0C4C72A5" w14:textId="77777777" w:rsidR="00211495" w:rsidRPr="00EB5F87" w:rsidRDefault="00211495" w:rsidP="000946E7">
            <w:pPr>
              <w:rPr>
                <w:color w:val="222222"/>
                <w:sz w:val="18"/>
                <w:szCs w:val="18"/>
              </w:rPr>
            </w:pPr>
            <w:r>
              <w:rPr>
                <w:color w:val="222222"/>
                <w:sz w:val="18"/>
                <w:szCs w:val="18"/>
              </w:rPr>
              <w:t>C</w:t>
            </w:r>
          </w:p>
        </w:tc>
        <w:tc>
          <w:tcPr>
            <w:tcW w:w="709" w:type="dxa"/>
            <w:shd w:val="clear" w:color="auto" w:fill="FFFFFF"/>
          </w:tcPr>
          <w:p w14:paraId="6BD6E07B" w14:textId="77777777" w:rsidR="00211495" w:rsidRPr="00EB5F87" w:rsidRDefault="00211495" w:rsidP="000946E7">
            <w:pPr>
              <w:rPr>
                <w:color w:val="222222"/>
                <w:sz w:val="18"/>
                <w:szCs w:val="18"/>
              </w:rPr>
            </w:pPr>
            <w:r>
              <w:rPr>
                <w:color w:val="222222"/>
                <w:sz w:val="18"/>
                <w:szCs w:val="18"/>
              </w:rPr>
              <w:t>Jan12-Dec22</w:t>
            </w:r>
          </w:p>
        </w:tc>
        <w:tc>
          <w:tcPr>
            <w:tcW w:w="709" w:type="dxa"/>
            <w:shd w:val="clear" w:color="auto" w:fill="FFFFFF"/>
            <w:tcMar>
              <w:top w:w="0" w:type="dxa"/>
              <w:left w:w="108" w:type="dxa"/>
              <w:bottom w:w="0" w:type="dxa"/>
              <w:right w:w="108" w:type="dxa"/>
            </w:tcMar>
          </w:tcPr>
          <w:p w14:paraId="2D6EC5E5" w14:textId="77777777" w:rsidR="00211495" w:rsidRPr="00EB5F87" w:rsidRDefault="00211495" w:rsidP="000946E7">
            <w:pPr>
              <w:rPr>
                <w:color w:val="222222"/>
                <w:sz w:val="18"/>
                <w:szCs w:val="18"/>
              </w:rPr>
            </w:pPr>
            <w:r w:rsidRPr="00EB5F87">
              <w:rPr>
                <w:color w:val="222222"/>
                <w:sz w:val="18"/>
                <w:szCs w:val="18"/>
              </w:rPr>
              <w:t>5</w:t>
            </w:r>
          </w:p>
        </w:tc>
        <w:tc>
          <w:tcPr>
            <w:tcW w:w="850" w:type="dxa"/>
            <w:shd w:val="clear" w:color="auto" w:fill="FFFFFF"/>
            <w:tcMar>
              <w:top w:w="15" w:type="dxa"/>
              <w:left w:w="15" w:type="dxa"/>
              <w:bottom w:w="15" w:type="dxa"/>
              <w:right w:w="15" w:type="dxa"/>
            </w:tcMar>
          </w:tcPr>
          <w:p w14:paraId="0DAABBBC" w14:textId="17B1F402" w:rsidR="00211495" w:rsidRPr="00211495" w:rsidRDefault="007C6C61" w:rsidP="000946E7">
            <w:pPr>
              <w:rPr>
                <w:sz w:val="18"/>
                <w:szCs w:val="18"/>
              </w:rPr>
            </w:pPr>
            <w:hyperlink r:id="rId29" w:tgtFrame="_blank" w:history="1">
              <w:r w:rsidR="00211495" w:rsidRPr="00211495">
                <w:rPr>
                  <w:rStyle w:val="Hipervnculo"/>
                  <w:rFonts w:cs="Arial"/>
                  <w:color w:val="auto"/>
                  <w:sz w:val="18"/>
                  <w:szCs w:val="18"/>
                </w:rPr>
                <w:t>A</w:t>
              </w:r>
            </w:hyperlink>
          </w:p>
        </w:tc>
        <w:tc>
          <w:tcPr>
            <w:tcW w:w="851" w:type="dxa"/>
            <w:shd w:val="clear" w:color="auto" w:fill="FFFFFF"/>
            <w:tcMar>
              <w:top w:w="0" w:type="dxa"/>
              <w:left w:w="108" w:type="dxa"/>
              <w:bottom w:w="0" w:type="dxa"/>
              <w:right w:w="108" w:type="dxa"/>
            </w:tcMar>
          </w:tcPr>
          <w:p w14:paraId="69F0D118" w14:textId="77777777" w:rsidR="00211495" w:rsidRPr="00EB5F87" w:rsidRDefault="00211495" w:rsidP="000946E7">
            <w:pPr>
              <w:rPr>
                <w:color w:val="222222"/>
                <w:sz w:val="18"/>
                <w:szCs w:val="18"/>
              </w:rPr>
            </w:pPr>
            <w:r w:rsidRPr="00EB5F87">
              <w:rPr>
                <w:color w:val="222222"/>
                <w:sz w:val="18"/>
                <w:szCs w:val="18"/>
              </w:rPr>
              <w:t>MSC</w:t>
            </w:r>
          </w:p>
        </w:tc>
        <w:tc>
          <w:tcPr>
            <w:tcW w:w="992" w:type="dxa"/>
            <w:shd w:val="clear" w:color="auto" w:fill="FF0000"/>
          </w:tcPr>
          <w:p w14:paraId="56926F97" w14:textId="77777777" w:rsidR="00211495" w:rsidRPr="00EB5F87" w:rsidRDefault="00211495" w:rsidP="000946E7">
            <w:pPr>
              <w:rPr>
                <w:color w:val="222222"/>
                <w:sz w:val="18"/>
                <w:szCs w:val="18"/>
              </w:rPr>
            </w:pPr>
            <w:r>
              <w:rPr>
                <w:color w:val="222222"/>
                <w:sz w:val="18"/>
                <w:szCs w:val="18"/>
              </w:rPr>
              <w:t xml:space="preserve">Avoid 1.7 </w:t>
            </w:r>
          </w:p>
        </w:tc>
        <w:tc>
          <w:tcPr>
            <w:tcW w:w="2694" w:type="dxa"/>
            <w:shd w:val="clear" w:color="auto" w:fill="FFFFFF"/>
          </w:tcPr>
          <w:p w14:paraId="4ACFE6F2" w14:textId="77777777" w:rsidR="00211495" w:rsidRPr="00EB5F87" w:rsidRDefault="00211495" w:rsidP="000946E7">
            <w:pPr>
              <w:jc w:val="left"/>
              <w:rPr>
                <w:color w:val="222222"/>
                <w:sz w:val="18"/>
                <w:szCs w:val="18"/>
              </w:rPr>
            </w:pPr>
            <w:r>
              <w:rPr>
                <w:color w:val="222222"/>
                <w:sz w:val="18"/>
                <w:szCs w:val="18"/>
              </w:rPr>
              <w:t>Support in filling gaps in FIP workplan harvest strategy &amp; gender</w:t>
            </w:r>
          </w:p>
        </w:tc>
      </w:tr>
      <w:tr w:rsidR="00211495" w:rsidRPr="00EB5F87" w14:paraId="705FCFDD" w14:textId="77777777" w:rsidTr="000946E7">
        <w:trPr>
          <w:trHeight w:val="159"/>
          <w:tblHeader/>
        </w:trPr>
        <w:tc>
          <w:tcPr>
            <w:tcW w:w="704" w:type="dxa"/>
            <w:shd w:val="clear" w:color="auto" w:fill="FFFFFF"/>
          </w:tcPr>
          <w:p w14:paraId="1A58DCCA" w14:textId="77777777" w:rsidR="00211495" w:rsidRPr="00EB5F87" w:rsidRDefault="00211495" w:rsidP="000946E7">
            <w:pPr>
              <w:rPr>
                <w:color w:val="222222"/>
                <w:sz w:val="18"/>
                <w:szCs w:val="18"/>
              </w:rPr>
            </w:pPr>
            <w:r w:rsidRPr="00EB5F87">
              <w:rPr>
                <w:color w:val="000000"/>
                <w:sz w:val="18"/>
                <w:szCs w:val="18"/>
              </w:rPr>
              <w:t>IDN</w:t>
            </w:r>
          </w:p>
        </w:tc>
        <w:tc>
          <w:tcPr>
            <w:tcW w:w="1559" w:type="dxa"/>
            <w:shd w:val="clear" w:color="auto" w:fill="FFFFFF"/>
            <w:tcMar>
              <w:top w:w="0" w:type="dxa"/>
              <w:left w:w="108" w:type="dxa"/>
              <w:bottom w:w="0" w:type="dxa"/>
              <w:right w:w="108" w:type="dxa"/>
            </w:tcMar>
          </w:tcPr>
          <w:p w14:paraId="5E1AE468" w14:textId="77777777" w:rsidR="00211495" w:rsidRPr="00EB5F87" w:rsidRDefault="00211495" w:rsidP="000946E7">
            <w:pPr>
              <w:rPr>
                <w:color w:val="222222"/>
                <w:sz w:val="18"/>
                <w:szCs w:val="18"/>
              </w:rPr>
            </w:pPr>
            <w:r w:rsidRPr="00EB5F87">
              <w:rPr>
                <w:color w:val="000000"/>
                <w:sz w:val="18"/>
                <w:szCs w:val="18"/>
              </w:rPr>
              <w:t>Skipjack Tuna Pole &amp; Line</w:t>
            </w:r>
          </w:p>
        </w:tc>
        <w:tc>
          <w:tcPr>
            <w:tcW w:w="709" w:type="dxa"/>
            <w:shd w:val="clear" w:color="auto" w:fill="FFFFFF"/>
          </w:tcPr>
          <w:p w14:paraId="48B95E5F" w14:textId="77777777" w:rsidR="00211495" w:rsidRPr="00EB5F87" w:rsidRDefault="00211495" w:rsidP="000946E7">
            <w:pPr>
              <w:rPr>
                <w:color w:val="222222"/>
                <w:sz w:val="18"/>
                <w:szCs w:val="18"/>
              </w:rPr>
            </w:pPr>
            <w:r>
              <w:rPr>
                <w:color w:val="222222"/>
                <w:sz w:val="18"/>
                <w:szCs w:val="18"/>
              </w:rPr>
              <w:t>C</w:t>
            </w:r>
          </w:p>
        </w:tc>
        <w:tc>
          <w:tcPr>
            <w:tcW w:w="709" w:type="dxa"/>
            <w:shd w:val="clear" w:color="auto" w:fill="FFFFFF"/>
          </w:tcPr>
          <w:p w14:paraId="0A662E45" w14:textId="77777777" w:rsidR="00211495" w:rsidRPr="00EB5F87" w:rsidRDefault="00211495" w:rsidP="000946E7">
            <w:pPr>
              <w:rPr>
                <w:color w:val="222222"/>
                <w:sz w:val="18"/>
                <w:szCs w:val="18"/>
              </w:rPr>
            </w:pPr>
            <w:r>
              <w:rPr>
                <w:color w:val="222222"/>
                <w:sz w:val="18"/>
                <w:szCs w:val="18"/>
              </w:rPr>
              <w:t>Nov17-Jun23</w:t>
            </w:r>
          </w:p>
        </w:tc>
        <w:tc>
          <w:tcPr>
            <w:tcW w:w="709" w:type="dxa"/>
            <w:shd w:val="clear" w:color="auto" w:fill="FFFFFF"/>
            <w:tcMar>
              <w:top w:w="0" w:type="dxa"/>
              <w:left w:w="108" w:type="dxa"/>
              <w:bottom w:w="0" w:type="dxa"/>
              <w:right w:w="108" w:type="dxa"/>
            </w:tcMar>
          </w:tcPr>
          <w:p w14:paraId="0D09B2AF" w14:textId="77777777" w:rsidR="00211495" w:rsidRPr="00EB5F87" w:rsidRDefault="00211495" w:rsidP="000946E7">
            <w:pPr>
              <w:rPr>
                <w:color w:val="222222"/>
                <w:sz w:val="18"/>
                <w:szCs w:val="18"/>
              </w:rPr>
            </w:pPr>
            <w:r w:rsidRPr="00450CD8">
              <w:rPr>
                <w:color w:val="000000"/>
                <w:sz w:val="18"/>
                <w:szCs w:val="18"/>
              </w:rPr>
              <w:t xml:space="preserve">4 </w:t>
            </w:r>
          </w:p>
        </w:tc>
        <w:tc>
          <w:tcPr>
            <w:tcW w:w="850" w:type="dxa"/>
            <w:shd w:val="clear" w:color="auto" w:fill="FFFFFF"/>
            <w:tcMar>
              <w:top w:w="15" w:type="dxa"/>
              <w:left w:w="15" w:type="dxa"/>
              <w:bottom w:w="15" w:type="dxa"/>
              <w:right w:w="15" w:type="dxa"/>
            </w:tcMar>
          </w:tcPr>
          <w:p w14:paraId="48189E18" w14:textId="20EAA6E7" w:rsidR="00211495" w:rsidRPr="00211495" w:rsidRDefault="007C6C61" w:rsidP="000946E7">
            <w:pPr>
              <w:rPr>
                <w:sz w:val="18"/>
                <w:szCs w:val="18"/>
              </w:rPr>
            </w:pPr>
            <w:hyperlink r:id="rId30" w:tgtFrame="_blank" w:history="1">
              <w:r w:rsidR="00211495" w:rsidRPr="00211495">
                <w:rPr>
                  <w:rStyle w:val="Hipervnculo"/>
                  <w:rFonts w:cs="Arial"/>
                  <w:color w:val="auto"/>
                  <w:sz w:val="18"/>
                  <w:szCs w:val="18"/>
                </w:rPr>
                <w:t>A</w:t>
              </w:r>
            </w:hyperlink>
          </w:p>
        </w:tc>
        <w:tc>
          <w:tcPr>
            <w:tcW w:w="851" w:type="dxa"/>
            <w:shd w:val="clear" w:color="auto" w:fill="FFFFFF"/>
            <w:tcMar>
              <w:top w:w="0" w:type="dxa"/>
              <w:left w:w="108" w:type="dxa"/>
              <w:bottom w:w="0" w:type="dxa"/>
              <w:right w:w="108" w:type="dxa"/>
            </w:tcMar>
          </w:tcPr>
          <w:p w14:paraId="7375D33C" w14:textId="77777777" w:rsidR="00211495" w:rsidRPr="00EB5F87" w:rsidRDefault="00211495" w:rsidP="000946E7">
            <w:pPr>
              <w:rPr>
                <w:color w:val="222222"/>
                <w:sz w:val="18"/>
                <w:szCs w:val="18"/>
              </w:rPr>
            </w:pPr>
            <w:r w:rsidRPr="00EB5F87">
              <w:rPr>
                <w:color w:val="222222"/>
                <w:sz w:val="18"/>
                <w:szCs w:val="18"/>
              </w:rPr>
              <w:t>MSC</w:t>
            </w:r>
          </w:p>
        </w:tc>
        <w:tc>
          <w:tcPr>
            <w:tcW w:w="992" w:type="dxa"/>
            <w:shd w:val="clear" w:color="auto" w:fill="92D050"/>
          </w:tcPr>
          <w:p w14:paraId="0A35A0CF" w14:textId="77777777" w:rsidR="00211495" w:rsidRPr="00EB5F87" w:rsidRDefault="00211495" w:rsidP="000946E7">
            <w:pPr>
              <w:rPr>
                <w:color w:val="222222"/>
                <w:sz w:val="18"/>
                <w:szCs w:val="18"/>
              </w:rPr>
            </w:pPr>
            <w:r>
              <w:rPr>
                <w:color w:val="222222"/>
                <w:sz w:val="18"/>
                <w:szCs w:val="18"/>
              </w:rPr>
              <w:t>Best 3.9</w:t>
            </w:r>
          </w:p>
        </w:tc>
        <w:tc>
          <w:tcPr>
            <w:tcW w:w="2694" w:type="dxa"/>
            <w:shd w:val="clear" w:color="auto" w:fill="FFFFFF"/>
          </w:tcPr>
          <w:p w14:paraId="4666C9FD" w14:textId="77777777" w:rsidR="00211495" w:rsidRPr="00EB5F87" w:rsidRDefault="00211495" w:rsidP="000946E7">
            <w:pPr>
              <w:jc w:val="left"/>
              <w:rPr>
                <w:color w:val="222222"/>
                <w:sz w:val="18"/>
                <w:szCs w:val="18"/>
              </w:rPr>
            </w:pPr>
            <w:r>
              <w:rPr>
                <w:color w:val="222222"/>
                <w:sz w:val="18"/>
                <w:szCs w:val="18"/>
              </w:rPr>
              <w:t>Strengthening AP2HI, closing gaps in FIP WP, training; gender profile</w:t>
            </w:r>
          </w:p>
        </w:tc>
      </w:tr>
      <w:tr w:rsidR="00211495" w:rsidRPr="00EB5F87" w14:paraId="75E5CF1D" w14:textId="77777777" w:rsidTr="000946E7">
        <w:trPr>
          <w:trHeight w:val="159"/>
          <w:tblHeader/>
        </w:trPr>
        <w:tc>
          <w:tcPr>
            <w:tcW w:w="704" w:type="dxa"/>
            <w:shd w:val="clear" w:color="auto" w:fill="FFFFFF"/>
          </w:tcPr>
          <w:p w14:paraId="26B65323" w14:textId="77777777" w:rsidR="00211495" w:rsidRPr="00EB5F87" w:rsidRDefault="00211495" w:rsidP="000946E7">
            <w:pPr>
              <w:rPr>
                <w:color w:val="222222"/>
                <w:sz w:val="18"/>
                <w:szCs w:val="18"/>
              </w:rPr>
            </w:pPr>
            <w:r w:rsidRPr="00EB5F87">
              <w:rPr>
                <w:color w:val="000000"/>
                <w:sz w:val="18"/>
                <w:szCs w:val="18"/>
              </w:rPr>
              <w:t>IDN</w:t>
            </w:r>
          </w:p>
        </w:tc>
        <w:tc>
          <w:tcPr>
            <w:tcW w:w="1559" w:type="dxa"/>
            <w:shd w:val="clear" w:color="auto" w:fill="FFFFFF"/>
            <w:tcMar>
              <w:top w:w="0" w:type="dxa"/>
              <w:left w:w="108" w:type="dxa"/>
              <w:bottom w:w="0" w:type="dxa"/>
              <w:right w:w="108" w:type="dxa"/>
            </w:tcMar>
          </w:tcPr>
          <w:p w14:paraId="3BA03750" w14:textId="77777777" w:rsidR="00211495" w:rsidRPr="00EB5F87" w:rsidRDefault="00211495" w:rsidP="000946E7">
            <w:pPr>
              <w:rPr>
                <w:color w:val="222222"/>
                <w:sz w:val="18"/>
                <w:szCs w:val="18"/>
              </w:rPr>
            </w:pPr>
            <w:r w:rsidRPr="00EB5F87">
              <w:rPr>
                <w:color w:val="000000"/>
                <w:sz w:val="18"/>
                <w:szCs w:val="18"/>
              </w:rPr>
              <w:t>Yellowfin Tuna Pole &amp; Line</w:t>
            </w:r>
          </w:p>
        </w:tc>
        <w:tc>
          <w:tcPr>
            <w:tcW w:w="709" w:type="dxa"/>
            <w:shd w:val="clear" w:color="auto" w:fill="FFFFFF"/>
          </w:tcPr>
          <w:p w14:paraId="0C76CA7D" w14:textId="77777777" w:rsidR="00211495" w:rsidRPr="00EB5F87" w:rsidRDefault="00211495" w:rsidP="000946E7">
            <w:pPr>
              <w:rPr>
                <w:color w:val="222222"/>
                <w:sz w:val="18"/>
                <w:szCs w:val="18"/>
              </w:rPr>
            </w:pPr>
            <w:r>
              <w:rPr>
                <w:color w:val="222222"/>
                <w:sz w:val="18"/>
                <w:szCs w:val="18"/>
              </w:rPr>
              <w:t>C</w:t>
            </w:r>
          </w:p>
        </w:tc>
        <w:tc>
          <w:tcPr>
            <w:tcW w:w="709" w:type="dxa"/>
            <w:shd w:val="clear" w:color="auto" w:fill="FFFFFF"/>
          </w:tcPr>
          <w:p w14:paraId="4442C965" w14:textId="77777777" w:rsidR="00211495" w:rsidRPr="00EB5F87" w:rsidRDefault="00211495" w:rsidP="000946E7">
            <w:pPr>
              <w:rPr>
                <w:color w:val="222222"/>
                <w:sz w:val="18"/>
                <w:szCs w:val="18"/>
              </w:rPr>
            </w:pPr>
            <w:r>
              <w:rPr>
                <w:color w:val="222222"/>
                <w:sz w:val="18"/>
                <w:szCs w:val="18"/>
              </w:rPr>
              <w:t>Nov17-Jun23</w:t>
            </w:r>
          </w:p>
        </w:tc>
        <w:tc>
          <w:tcPr>
            <w:tcW w:w="709" w:type="dxa"/>
            <w:shd w:val="clear" w:color="auto" w:fill="FFFFFF"/>
            <w:tcMar>
              <w:top w:w="0" w:type="dxa"/>
              <w:left w:w="108" w:type="dxa"/>
              <w:bottom w:w="0" w:type="dxa"/>
              <w:right w:w="108" w:type="dxa"/>
            </w:tcMar>
          </w:tcPr>
          <w:p w14:paraId="5134F312" w14:textId="77777777" w:rsidR="00211495" w:rsidRPr="00EB5F87" w:rsidRDefault="00211495" w:rsidP="000946E7">
            <w:pPr>
              <w:rPr>
                <w:color w:val="222222"/>
                <w:sz w:val="18"/>
                <w:szCs w:val="18"/>
              </w:rPr>
            </w:pPr>
            <w:r w:rsidRPr="00EB5F87">
              <w:rPr>
                <w:color w:val="222222"/>
                <w:sz w:val="18"/>
                <w:szCs w:val="18"/>
              </w:rPr>
              <w:t>4</w:t>
            </w:r>
          </w:p>
        </w:tc>
        <w:tc>
          <w:tcPr>
            <w:tcW w:w="850" w:type="dxa"/>
            <w:shd w:val="clear" w:color="auto" w:fill="FFFFFF"/>
            <w:tcMar>
              <w:top w:w="15" w:type="dxa"/>
              <w:left w:w="15" w:type="dxa"/>
              <w:bottom w:w="15" w:type="dxa"/>
              <w:right w:w="15" w:type="dxa"/>
            </w:tcMar>
          </w:tcPr>
          <w:p w14:paraId="775DC909" w14:textId="6511ABE8" w:rsidR="00211495" w:rsidRPr="00211495" w:rsidRDefault="007C6C61" w:rsidP="000946E7">
            <w:pPr>
              <w:rPr>
                <w:sz w:val="18"/>
                <w:szCs w:val="18"/>
              </w:rPr>
            </w:pPr>
            <w:hyperlink r:id="rId31" w:tgtFrame="_blank" w:history="1">
              <w:r w:rsidR="00211495" w:rsidRPr="00211495">
                <w:rPr>
                  <w:rStyle w:val="Hipervnculo"/>
                  <w:rFonts w:cs="Arial"/>
                  <w:color w:val="auto"/>
                  <w:sz w:val="18"/>
                  <w:szCs w:val="18"/>
                </w:rPr>
                <w:t>A</w:t>
              </w:r>
            </w:hyperlink>
          </w:p>
        </w:tc>
        <w:tc>
          <w:tcPr>
            <w:tcW w:w="851" w:type="dxa"/>
            <w:shd w:val="clear" w:color="auto" w:fill="FFFFFF"/>
            <w:tcMar>
              <w:top w:w="0" w:type="dxa"/>
              <w:left w:w="108" w:type="dxa"/>
              <w:bottom w:w="0" w:type="dxa"/>
              <w:right w:w="108" w:type="dxa"/>
            </w:tcMar>
          </w:tcPr>
          <w:p w14:paraId="63F653C1" w14:textId="77777777" w:rsidR="00211495" w:rsidRPr="00EB5F87" w:rsidRDefault="00211495" w:rsidP="000946E7">
            <w:pPr>
              <w:rPr>
                <w:color w:val="222222"/>
                <w:sz w:val="18"/>
                <w:szCs w:val="18"/>
              </w:rPr>
            </w:pPr>
            <w:r w:rsidRPr="00EB5F87">
              <w:rPr>
                <w:color w:val="222222"/>
                <w:sz w:val="18"/>
                <w:szCs w:val="18"/>
              </w:rPr>
              <w:t>MSC</w:t>
            </w:r>
          </w:p>
        </w:tc>
        <w:tc>
          <w:tcPr>
            <w:tcW w:w="992" w:type="dxa"/>
            <w:shd w:val="clear" w:color="auto" w:fill="92D050"/>
          </w:tcPr>
          <w:p w14:paraId="7BF80C1E" w14:textId="77777777" w:rsidR="00211495" w:rsidRPr="00EB5F87" w:rsidRDefault="00211495" w:rsidP="000946E7">
            <w:pPr>
              <w:rPr>
                <w:color w:val="222222"/>
                <w:sz w:val="18"/>
                <w:szCs w:val="18"/>
              </w:rPr>
            </w:pPr>
            <w:r>
              <w:rPr>
                <w:color w:val="222222"/>
                <w:sz w:val="18"/>
                <w:szCs w:val="18"/>
              </w:rPr>
              <w:t>Best 3.9</w:t>
            </w:r>
          </w:p>
        </w:tc>
        <w:tc>
          <w:tcPr>
            <w:tcW w:w="2694" w:type="dxa"/>
            <w:shd w:val="clear" w:color="auto" w:fill="FFFFFF"/>
          </w:tcPr>
          <w:p w14:paraId="75F5E883" w14:textId="77777777" w:rsidR="00211495" w:rsidRPr="00EB5F87" w:rsidRDefault="00211495" w:rsidP="000946E7">
            <w:pPr>
              <w:jc w:val="left"/>
              <w:rPr>
                <w:color w:val="222222"/>
                <w:sz w:val="18"/>
                <w:szCs w:val="18"/>
              </w:rPr>
            </w:pPr>
          </w:p>
        </w:tc>
      </w:tr>
      <w:tr w:rsidR="00211495" w:rsidRPr="00EB5F87" w14:paraId="1B34CC30" w14:textId="77777777" w:rsidTr="000946E7">
        <w:trPr>
          <w:trHeight w:val="159"/>
          <w:tblHeader/>
        </w:trPr>
        <w:tc>
          <w:tcPr>
            <w:tcW w:w="704" w:type="dxa"/>
            <w:shd w:val="clear" w:color="auto" w:fill="FFFFFF"/>
          </w:tcPr>
          <w:p w14:paraId="0C479089" w14:textId="77777777" w:rsidR="00211495" w:rsidRPr="00EB5F87" w:rsidRDefault="00211495" w:rsidP="000946E7">
            <w:pPr>
              <w:rPr>
                <w:color w:val="222222"/>
                <w:sz w:val="18"/>
                <w:szCs w:val="18"/>
              </w:rPr>
            </w:pPr>
            <w:r w:rsidRPr="00EB5F87">
              <w:rPr>
                <w:color w:val="000000"/>
                <w:sz w:val="18"/>
                <w:szCs w:val="18"/>
              </w:rPr>
              <w:t>PHL</w:t>
            </w:r>
          </w:p>
        </w:tc>
        <w:tc>
          <w:tcPr>
            <w:tcW w:w="1559" w:type="dxa"/>
            <w:shd w:val="clear" w:color="auto" w:fill="FFFFFF"/>
            <w:tcMar>
              <w:top w:w="0" w:type="dxa"/>
              <w:left w:w="108" w:type="dxa"/>
              <w:bottom w:w="0" w:type="dxa"/>
              <w:right w:w="108" w:type="dxa"/>
            </w:tcMar>
            <w:hideMark/>
          </w:tcPr>
          <w:p w14:paraId="30809B22" w14:textId="77777777" w:rsidR="00211495" w:rsidRPr="00EB5F87" w:rsidRDefault="00211495" w:rsidP="000946E7">
            <w:pPr>
              <w:rPr>
                <w:color w:val="222222"/>
                <w:sz w:val="18"/>
                <w:szCs w:val="18"/>
              </w:rPr>
            </w:pPr>
            <w:r>
              <w:rPr>
                <w:color w:val="000000"/>
                <w:sz w:val="18"/>
                <w:szCs w:val="18"/>
              </w:rPr>
              <w:t>BSC</w:t>
            </w:r>
            <w:r w:rsidRPr="00EB5F87">
              <w:rPr>
                <w:color w:val="000000"/>
                <w:sz w:val="18"/>
                <w:szCs w:val="18"/>
              </w:rPr>
              <w:t xml:space="preserve"> / bottom-set gillnet and box trap</w:t>
            </w:r>
          </w:p>
        </w:tc>
        <w:tc>
          <w:tcPr>
            <w:tcW w:w="709" w:type="dxa"/>
            <w:shd w:val="clear" w:color="auto" w:fill="FFFFFF"/>
          </w:tcPr>
          <w:p w14:paraId="50CC2624" w14:textId="77777777" w:rsidR="00211495" w:rsidRPr="00EB5F87" w:rsidRDefault="00211495" w:rsidP="000946E7">
            <w:pPr>
              <w:rPr>
                <w:color w:val="222222"/>
                <w:sz w:val="18"/>
                <w:szCs w:val="18"/>
              </w:rPr>
            </w:pPr>
            <w:r>
              <w:rPr>
                <w:color w:val="222222"/>
                <w:sz w:val="18"/>
                <w:szCs w:val="18"/>
              </w:rPr>
              <w:t>C</w:t>
            </w:r>
          </w:p>
        </w:tc>
        <w:tc>
          <w:tcPr>
            <w:tcW w:w="709" w:type="dxa"/>
            <w:shd w:val="clear" w:color="auto" w:fill="FFFFFF"/>
          </w:tcPr>
          <w:p w14:paraId="42E01529" w14:textId="77777777" w:rsidR="00211495" w:rsidRPr="00EB5F87" w:rsidRDefault="00211495" w:rsidP="000946E7">
            <w:pPr>
              <w:rPr>
                <w:color w:val="222222"/>
                <w:sz w:val="18"/>
                <w:szCs w:val="18"/>
              </w:rPr>
            </w:pPr>
            <w:r>
              <w:rPr>
                <w:color w:val="222222"/>
                <w:sz w:val="18"/>
                <w:szCs w:val="18"/>
              </w:rPr>
              <w:t>May15-Jun21</w:t>
            </w:r>
          </w:p>
        </w:tc>
        <w:tc>
          <w:tcPr>
            <w:tcW w:w="709" w:type="dxa"/>
            <w:shd w:val="clear" w:color="auto" w:fill="FFFFFF"/>
            <w:tcMar>
              <w:top w:w="0" w:type="dxa"/>
              <w:left w:w="108" w:type="dxa"/>
              <w:bottom w:w="0" w:type="dxa"/>
              <w:right w:w="108" w:type="dxa"/>
            </w:tcMar>
            <w:hideMark/>
          </w:tcPr>
          <w:p w14:paraId="299896D2" w14:textId="77777777" w:rsidR="00211495" w:rsidRPr="00EB5F87" w:rsidRDefault="00211495" w:rsidP="000946E7">
            <w:pPr>
              <w:rPr>
                <w:color w:val="222222"/>
                <w:sz w:val="18"/>
                <w:szCs w:val="18"/>
              </w:rPr>
            </w:pPr>
            <w:r w:rsidRPr="00EB5F87">
              <w:rPr>
                <w:color w:val="222222"/>
                <w:sz w:val="18"/>
                <w:szCs w:val="18"/>
              </w:rPr>
              <w:t>4</w:t>
            </w:r>
          </w:p>
        </w:tc>
        <w:tc>
          <w:tcPr>
            <w:tcW w:w="850" w:type="dxa"/>
            <w:shd w:val="clear" w:color="auto" w:fill="FFFFFF"/>
            <w:tcMar>
              <w:top w:w="15" w:type="dxa"/>
              <w:left w:w="15" w:type="dxa"/>
              <w:bottom w:w="15" w:type="dxa"/>
              <w:right w:w="15" w:type="dxa"/>
            </w:tcMar>
            <w:hideMark/>
          </w:tcPr>
          <w:p w14:paraId="5DDEB05B" w14:textId="71FCC1C3" w:rsidR="00211495" w:rsidRPr="00211495" w:rsidRDefault="007C6C61" w:rsidP="000946E7">
            <w:pPr>
              <w:rPr>
                <w:sz w:val="18"/>
                <w:szCs w:val="18"/>
              </w:rPr>
            </w:pPr>
            <w:hyperlink r:id="rId32" w:tgtFrame="_blank" w:history="1">
              <w:r w:rsidR="00211495" w:rsidRPr="00211495">
                <w:rPr>
                  <w:rStyle w:val="Hipervnculo"/>
                  <w:rFonts w:cs="Arial"/>
                  <w:color w:val="auto"/>
                  <w:sz w:val="18"/>
                  <w:szCs w:val="18"/>
                </w:rPr>
                <w:t>A</w:t>
              </w:r>
            </w:hyperlink>
          </w:p>
        </w:tc>
        <w:tc>
          <w:tcPr>
            <w:tcW w:w="851" w:type="dxa"/>
            <w:shd w:val="clear" w:color="auto" w:fill="FFFFFF"/>
            <w:tcMar>
              <w:top w:w="0" w:type="dxa"/>
              <w:left w:w="108" w:type="dxa"/>
              <w:bottom w:w="0" w:type="dxa"/>
              <w:right w:w="108" w:type="dxa"/>
            </w:tcMar>
            <w:hideMark/>
          </w:tcPr>
          <w:p w14:paraId="43208A7F" w14:textId="77777777" w:rsidR="00211495" w:rsidRPr="00EB5F87" w:rsidRDefault="00211495" w:rsidP="000946E7">
            <w:pPr>
              <w:rPr>
                <w:color w:val="222222"/>
                <w:sz w:val="18"/>
                <w:szCs w:val="18"/>
              </w:rPr>
            </w:pPr>
            <w:r w:rsidRPr="00EB5F87">
              <w:rPr>
                <w:color w:val="222222"/>
                <w:sz w:val="18"/>
                <w:szCs w:val="18"/>
              </w:rPr>
              <w:t>MSC</w:t>
            </w:r>
          </w:p>
        </w:tc>
        <w:tc>
          <w:tcPr>
            <w:tcW w:w="992" w:type="dxa"/>
            <w:shd w:val="clear" w:color="auto" w:fill="FF0000"/>
          </w:tcPr>
          <w:p w14:paraId="526DF224" w14:textId="77777777" w:rsidR="00211495" w:rsidRPr="00EB5F87" w:rsidRDefault="00211495" w:rsidP="000946E7">
            <w:pPr>
              <w:jc w:val="left"/>
              <w:rPr>
                <w:color w:val="222222"/>
                <w:sz w:val="18"/>
                <w:szCs w:val="18"/>
              </w:rPr>
            </w:pPr>
            <w:r w:rsidRPr="00EB5F87">
              <w:rPr>
                <w:color w:val="222222"/>
                <w:sz w:val="18"/>
                <w:szCs w:val="18"/>
              </w:rPr>
              <w:t xml:space="preserve">1.5-1.7 Avoid 19Dec18 </w:t>
            </w:r>
          </w:p>
        </w:tc>
        <w:tc>
          <w:tcPr>
            <w:tcW w:w="2694" w:type="dxa"/>
            <w:shd w:val="clear" w:color="auto" w:fill="FFFFFF"/>
          </w:tcPr>
          <w:p w14:paraId="5EEF3E45" w14:textId="77777777" w:rsidR="00211495" w:rsidRPr="00EB5F87" w:rsidRDefault="00211495" w:rsidP="000946E7">
            <w:pPr>
              <w:jc w:val="left"/>
              <w:rPr>
                <w:color w:val="222222"/>
                <w:sz w:val="18"/>
                <w:szCs w:val="18"/>
              </w:rPr>
            </w:pPr>
            <w:r>
              <w:rPr>
                <w:color w:val="222222"/>
                <w:sz w:val="18"/>
                <w:szCs w:val="18"/>
              </w:rPr>
              <w:t>Scientific support</w:t>
            </w:r>
          </w:p>
        </w:tc>
      </w:tr>
      <w:tr w:rsidR="00211495" w:rsidRPr="00EB5F87" w14:paraId="0AD8F47B" w14:textId="77777777" w:rsidTr="000946E7">
        <w:trPr>
          <w:trHeight w:val="159"/>
          <w:tblHeader/>
        </w:trPr>
        <w:tc>
          <w:tcPr>
            <w:tcW w:w="704" w:type="dxa"/>
            <w:shd w:val="clear" w:color="auto" w:fill="FFFFFF"/>
          </w:tcPr>
          <w:p w14:paraId="538A0F39" w14:textId="77777777" w:rsidR="00211495" w:rsidRPr="00EB5F87" w:rsidRDefault="00211495" w:rsidP="000946E7">
            <w:pPr>
              <w:rPr>
                <w:color w:val="222222"/>
                <w:sz w:val="18"/>
                <w:szCs w:val="18"/>
              </w:rPr>
            </w:pPr>
            <w:r w:rsidRPr="00EB5F87">
              <w:rPr>
                <w:color w:val="000000"/>
                <w:sz w:val="18"/>
                <w:szCs w:val="18"/>
              </w:rPr>
              <w:t>PHL</w:t>
            </w:r>
          </w:p>
        </w:tc>
        <w:tc>
          <w:tcPr>
            <w:tcW w:w="1559" w:type="dxa"/>
            <w:shd w:val="clear" w:color="auto" w:fill="FFFFFF"/>
            <w:tcMar>
              <w:top w:w="0" w:type="dxa"/>
              <w:left w:w="108" w:type="dxa"/>
              <w:bottom w:w="0" w:type="dxa"/>
              <w:right w:w="108" w:type="dxa"/>
            </w:tcMar>
            <w:hideMark/>
          </w:tcPr>
          <w:p w14:paraId="7276E9FA" w14:textId="77777777" w:rsidR="00211495" w:rsidRPr="00EB5F87" w:rsidRDefault="00211495" w:rsidP="000946E7">
            <w:pPr>
              <w:rPr>
                <w:color w:val="222222"/>
                <w:sz w:val="18"/>
                <w:szCs w:val="18"/>
              </w:rPr>
            </w:pPr>
            <w:r w:rsidRPr="00EB5F87">
              <w:rPr>
                <w:color w:val="000000"/>
                <w:sz w:val="18"/>
                <w:szCs w:val="18"/>
              </w:rPr>
              <w:t>Octopus</w:t>
            </w:r>
          </w:p>
        </w:tc>
        <w:tc>
          <w:tcPr>
            <w:tcW w:w="709" w:type="dxa"/>
            <w:shd w:val="clear" w:color="auto" w:fill="FFFFFF"/>
          </w:tcPr>
          <w:p w14:paraId="56FB07B7" w14:textId="77777777" w:rsidR="00211495" w:rsidRPr="00EB5F87" w:rsidRDefault="00211495" w:rsidP="000946E7">
            <w:pPr>
              <w:rPr>
                <w:color w:val="000000"/>
                <w:sz w:val="18"/>
                <w:szCs w:val="18"/>
              </w:rPr>
            </w:pPr>
            <w:r>
              <w:rPr>
                <w:color w:val="000000"/>
                <w:sz w:val="18"/>
                <w:szCs w:val="18"/>
              </w:rPr>
              <w:t>n/a</w:t>
            </w:r>
          </w:p>
        </w:tc>
        <w:tc>
          <w:tcPr>
            <w:tcW w:w="709" w:type="dxa"/>
            <w:shd w:val="clear" w:color="auto" w:fill="FFFFFF"/>
          </w:tcPr>
          <w:p w14:paraId="7763E6E5" w14:textId="77777777" w:rsidR="00211495" w:rsidRPr="00EB5F87" w:rsidRDefault="00211495" w:rsidP="000946E7">
            <w:pPr>
              <w:rPr>
                <w:color w:val="000000"/>
                <w:sz w:val="18"/>
                <w:szCs w:val="18"/>
              </w:rPr>
            </w:pPr>
            <w:r>
              <w:rPr>
                <w:color w:val="000000"/>
                <w:sz w:val="18"/>
                <w:szCs w:val="18"/>
              </w:rPr>
              <w:t>n/a</w:t>
            </w:r>
          </w:p>
        </w:tc>
        <w:tc>
          <w:tcPr>
            <w:tcW w:w="709" w:type="dxa"/>
            <w:shd w:val="clear" w:color="auto" w:fill="FFFFFF"/>
            <w:tcMar>
              <w:top w:w="0" w:type="dxa"/>
              <w:left w:w="108" w:type="dxa"/>
              <w:bottom w:w="0" w:type="dxa"/>
              <w:right w:w="108" w:type="dxa"/>
            </w:tcMar>
            <w:hideMark/>
          </w:tcPr>
          <w:p w14:paraId="4E9DE337" w14:textId="77777777" w:rsidR="00211495" w:rsidRPr="00EB5F87" w:rsidRDefault="00211495" w:rsidP="000946E7">
            <w:pPr>
              <w:rPr>
                <w:color w:val="222222"/>
                <w:sz w:val="18"/>
                <w:szCs w:val="18"/>
              </w:rPr>
            </w:pPr>
            <w:r w:rsidRPr="00EB5F87">
              <w:rPr>
                <w:color w:val="000000"/>
                <w:sz w:val="18"/>
                <w:szCs w:val="18"/>
              </w:rPr>
              <w:t>n/a</w:t>
            </w:r>
          </w:p>
        </w:tc>
        <w:tc>
          <w:tcPr>
            <w:tcW w:w="850" w:type="dxa"/>
            <w:shd w:val="clear" w:color="auto" w:fill="FFFFFF"/>
            <w:tcMar>
              <w:top w:w="15" w:type="dxa"/>
              <w:left w:w="15" w:type="dxa"/>
              <w:bottom w:w="15" w:type="dxa"/>
              <w:right w:w="15" w:type="dxa"/>
            </w:tcMar>
            <w:hideMark/>
          </w:tcPr>
          <w:p w14:paraId="1A2290EC" w14:textId="77777777" w:rsidR="00211495" w:rsidRPr="00EB5F87" w:rsidRDefault="00211495" w:rsidP="000946E7">
            <w:pPr>
              <w:rPr>
                <w:color w:val="222222"/>
                <w:sz w:val="18"/>
                <w:szCs w:val="18"/>
              </w:rPr>
            </w:pPr>
            <w:r w:rsidRPr="00EB5F87">
              <w:rPr>
                <w:color w:val="000000"/>
                <w:sz w:val="18"/>
                <w:szCs w:val="18"/>
              </w:rPr>
              <w:t>Not yet listed</w:t>
            </w:r>
          </w:p>
        </w:tc>
        <w:tc>
          <w:tcPr>
            <w:tcW w:w="851" w:type="dxa"/>
            <w:shd w:val="clear" w:color="auto" w:fill="FFFFFF"/>
            <w:tcMar>
              <w:top w:w="0" w:type="dxa"/>
              <w:left w:w="108" w:type="dxa"/>
              <w:bottom w:w="0" w:type="dxa"/>
              <w:right w:w="108" w:type="dxa"/>
            </w:tcMar>
            <w:hideMark/>
          </w:tcPr>
          <w:p w14:paraId="3B1E5C57" w14:textId="77777777" w:rsidR="00211495" w:rsidRPr="00EB5F87" w:rsidRDefault="00211495" w:rsidP="000946E7">
            <w:pPr>
              <w:jc w:val="left"/>
              <w:rPr>
                <w:color w:val="222222"/>
                <w:sz w:val="18"/>
                <w:szCs w:val="18"/>
              </w:rPr>
            </w:pPr>
            <w:r>
              <w:rPr>
                <w:color w:val="000000"/>
                <w:sz w:val="18"/>
                <w:szCs w:val="18"/>
              </w:rPr>
              <w:t>-</w:t>
            </w:r>
          </w:p>
        </w:tc>
        <w:tc>
          <w:tcPr>
            <w:tcW w:w="992" w:type="dxa"/>
            <w:shd w:val="clear" w:color="auto" w:fill="FF0000"/>
          </w:tcPr>
          <w:p w14:paraId="16C94EB3" w14:textId="77777777" w:rsidR="00211495" w:rsidRPr="00EB5F87" w:rsidRDefault="00211495" w:rsidP="000946E7">
            <w:pPr>
              <w:jc w:val="left"/>
              <w:rPr>
                <w:color w:val="000000"/>
                <w:sz w:val="18"/>
                <w:szCs w:val="18"/>
              </w:rPr>
            </w:pPr>
            <w:r w:rsidRPr="00EB5F87">
              <w:rPr>
                <w:color w:val="222222"/>
                <w:sz w:val="18"/>
                <w:szCs w:val="18"/>
              </w:rPr>
              <w:t>1.</w:t>
            </w:r>
            <w:r>
              <w:rPr>
                <w:color w:val="222222"/>
                <w:sz w:val="18"/>
                <w:szCs w:val="18"/>
              </w:rPr>
              <w:t>7</w:t>
            </w:r>
            <w:r w:rsidRPr="00EB5F87">
              <w:rPr>
                <w:color w:val="222222"/>
                <w:sz w:val="18"/>
                <w:szCs w:val="18"/>
              </w:rPr>
              <w:t>-1.</w:t>
            </w:r>
            <w:r>
              <w:rPr>
                <w:color w:val="222222"/>
                <w:sz w:val="18"/>
                <w:szCs w:val="18"/>
              </w:rPr>
              <w:t>8</w:t>
            </w:r>
            <w:r w:rsidRPr="00EB5F87">
              <w:rPr>
                <w:color w:val="222222"/>
                <w:sz w:val="18"/>
                <w:szCs w:val="18"/>
              </w:rPr>
              <w:t xml:space="preserve"> Avoid 14Jun17</w:t>
            </w:r>
          </w:p>
        </w:tc>
        <w:tc>
          <w:tcPr>
            <w:tcW w:w="2694" w:type="dxa"/>
            <w:shd w:val="clear" w:color="auto" w:fill="FFFFFF"/>
          </w:tcPr>
          <w:p w14:paraId="43DCDB61" w14:textId="77777777" w:rsidR="00211495" w:rsidRPr="00EB5F87" w:rsidRDefault="00211495" w:rsidP="000946E7">
            <w:pPr>
              <w:jc w:val="left"/>
              <w:rPr>
                <w:color w:val="222222"/>
                <w:sz w:val="18"/>
                <w:szCs w:val="18"/>
              </w:rPr>
            </w:pPr>
            <w:r>
              <w:rPr>
                <w:color w:val="222222"/>
                <w:sz w:val="18"/>
                <w:szCs w:val="18"/>
              </w:rPr>
              <w:t>GMC instrumental in creating PCPEAI</w:t>
            </w:r>
          </w:p>
        </w:tc>
      </w:tr>
    </w:tbl>
    <w:p w14:paraId="71576676" w14:textId="77777777" w:rsidR="00211495" w:rsidRDefault="00211495" w:rsidP="00211495">
      <w:pPr>
        <w:rPr>
          <w:color w:val="222222"/>
        </w:rPr>
      </w:pPr>
    </w:p>
    <w:p w14:paraId="0D4A6CF4" w14:textId="77777777" w:rsidR="00211495" w:rsidRDefault="00211495" w:rsidP="00211495">
      <w:pPr>
        <w:shd w:val="clear" w:color="auto" w:fill="FFFFFF"/>
        <w:rPr>
          <w:color w:val="222222"/>
        </w:rPr>
      </w:pPr>
      <w:r w:rsidRPr="000A5E74">
        <w:rPr>
          <w:color w:val="222222"/>
        </w:rPr>
        <w:t xml:space="preserve">The </w:t>
      </w:r>
      <w:r w:rsidRPr="00D87173">
        <w:rPr>
          <w:i/>
          <w:iCs/>
          <w:color w:val="222222"/>
        </w:rPr>
        <w:t>Ecuador Mahi-mahi drifting longli</w:t>
      </w:r>
      <w:r>
        <w:rPr>
          <w:i/>
          <w:iCs/>
          <w:color w:val="222222"/>
        </w:rPr>
        <w:t>n</w:t>
      </w:r>
      <w:r w:rsidRPr="00D87173">
        <w:rPr>
          <w:i/>
          <w:iCs/>
          <w:color w:val="222222"/>
        </w:rPr>
        <w:t>es FIP</w:t>
      </w:r>
      <w:r w:rsidRPr="000A5E74">
        <w:rPr>
          <w:color w:val="222222"/>
        </w:rPr>
        <w:t xml:space="preserve"> has</w:t>
      </w:r>
      <w:r>
        <w:rPr>
          <w:color w:val="222222"/>
        </w:rPr>
        <w:t xml:space="preserve"> entered full MSC assessment. The GMC project has been involved institutionally with the fishery in facilitating the formation of COREMAHI, a regional fishing industry interest group pushing for improved management measures (see Output 2 above) and in garnering support for this FIP through the Supplychain Roundtables (see Outcome 1 above). </w:t>
      </w:r>
    </w:p>
    <w:p w14:paraId="013386DC" w14:textId="77777777" w:rsidR="00211495" w:rsidRDefault="00211495" w:rsidP="001E0307">
      <w:pPr>
        <w:shd w:val="clear" w:color="auto" w:fill="FFFFFF"/>
        <w:rPr>
          <w:color w:val="222222"/>
        </w:rPr>
      </w:pPr>
    </w:p>
    <w:p w14:paraId="4E53AFED" w14:textId="77777777" w:rsidR="00CF7005" w:rsidRDefault="00CF7005" w:rsidP="00CF7005">
      <w:pPr>
        <w:shd w:val="clear" w:color="auto" w:fill="FFFFFF"/>
        <w:rPr>
          <w:color w:val="222222"/>
        </w:rPr>
      </w:pPr>
      <w:r>
        <w:rPr>
          <w:color w:val="222222"/>
        </w:rPr>
        <w:t xml:space="preserve">The </w:t>
      </w:r>
      <w:r w:rsidRPr="00D87173">
        <w:rPr>
          <w:i/>
          <w:iCs/>
          <w:color w:val="222222"/>
        </w:rPr>
        <w:t>Ecuador small pelagics FIP</w:t>
      </w:r>
      <w:r>
        <w:rPr>
          <w:color w:val="222222"/>
        </w:rPr>
        <w:t xml:space="preserve"> has made progress with a workplan, a governance structure and a funding mechanism and commitments. As well as supporting this process (SFP is a FIP Committee member), the project has supported two hydro-acoustic surveys to inform stock analysis, whose report was drafted in September 2019. This FIP is different in that certification with IFFO RS will not be related to the fishery </w:t>
      </w:r>
      <w:r>
        <w:rPr>
          <w:i/>
          <w:iCs/>
          <w:color w:val="222222"/>
        </w:rPr>
        <w:t>per se</w:t>
      </w:r>
      <w:r>
        <w:rPr>
          <w:color w:val="222222"/>
        </w:rPr>
        <w:t xml:space="preserve"> but to the plants that source from this fishery</w:t>
      </w:r>
      <w:r>
        <w:rPr>
          <w:rStyle w:val="Refdenotaalpie"/>
          <w:color w:val="222222"/>
        </w:rPr>
        <w:footnoteReference w:id="62"/>
      </w:r>
      <w:r>
        <w:rPr>
          <w:color w:val="222222"/>
        </w:rPr>
        <w:t>. The FIP covers 30% of the fishing capacity of the industry. Significant has been the project’s contribution to increasing the closed season by six weeks.</w:t>
      </w:r>
    </w:p>
    <w:p w14:paraId="7B90EE9C" w14:textId="77777777" w:rsidR="00CF7005" w:rsidRDefault="00CF7005" w:rsidP="00CF7005">
      <w:pPr>
        <w:shd w:val="clear" w:color="auto" w:fill="FFFFFF"/>
        <w:rPr>
          <w:color w:val="222222"/>
        </w:rPr>
      </w:pPr>
    </w:p>
    <w:p w14:paraId="021EDCDF" w14:textId="77777777" w:rsidR="00CF7005" w:rsidRDefault="00CF7005" w:rsidP="00CF7005">
      <w:pPr>
        <w:shd w:val="clear" w:color="auto" w:fill="FFFFFF"/>
        <w:rPr>
          <w:color w:val="222222"/>
        </w:rPr>
      </w:pPr>
      <w:r>
        <w:rPr>
          <w:color w:val="222222"/>
        </w:rPr>
        <w:t xml:space="preserve">Though the </w:t>
      </w:r>
      <w:r w:rsidRPr="00D87173">
        <w:rPr>
          <w:i/>
          <w:iCs/>
          <w:color w:val="222222"/>
        </w:rPr>
        <w:t>Ecuador Tuna Pole and Line FIP</w:t>
      </w:r>
      <w:r>
        <w:rPr>
          <w:color w:val="222222"/>
        </w:rPr>
        <w:t xml:space="preserve"> was established before the GMC, it lost momentum and GMC intends to mobilise the Coastal Fisheries Initiative, a sister project financed by GEF. The GMC has facilitated contacts with the private sector at the Global T75 event in the USA, with restauranteurs from Quito and in the Supplychain Roundtable (see Outcome 1 above).</w:t>
      </w:r>
    </w:p>
    <w:p w14:paraId="750C16C6" w14:textId="77777777" w:rsidR="00CF7005" w:rsidRDefault="00CF7005" w:rsidP="00CF7005">
      <w:pPr>
        <w:shd w:val="clear" w:color="auto" w:fill="FFFFFF"/>
        <w:rPr>
          <w:color w:val="222222"/>
        </w:rPr>
      </w:pPr>
    </w:p>
    <w:p w14:paraId="6BD299DF" w14:textId="77777777" w:rsidR="00CF7005" w:rsidRDefault="00CF7005" w:rsidP="00CF7005">
      <w:pPr>
        <w:shd w:val="clear" w:color="auto" w:fill="FFFFFF"/>
        <w:rPr>
          <w:color w:val="222222"/>
        </w:rPr>
      </w:pPr>
      <w:r>
        <w:rPr>
          <w:color w:val="222222"/>
        </w:rPr>
        <w:t xml:space="preserve">The GMC is supporting the </w:t>
      </w:r>
      <w:r w:rsidRPr="00D87173">
        <w:rPr>
          <w:i/>
          <w:iCs/>
          <w:color w:val="222222"/>
        </w:rPr>
        <w:t>Indonesia BSC FIP</w:t>
      </w:r>
      <w:r>
        <w:rPr>
          <w:color w:val="222222"/>
        </w:rPr>
        <w:t xml:space="preserve"> by closing certain gaps in the FIP workplan, in particular preparation of the Madura fishery for MSC certification through, </w:t>
      </w:r>
      <w:r>
        <w:rPr>
          <w:i/>
          <w:iCs/>
          <w:color w:val="222222"/>
        </w:rPr>
        <w:t>inter alia</w:t>
      </w:r>
      <w:r>
        <w:rPr>
          <w:color w:val="222222"/>
        </w:rPr>
        <w:t>, the exchange of information. Agreement has been reached on a harvest strategy, a gender profile finalised and Control Document Audit System designed with project support.</w:t>
      </w:r>
    </w:p>
    <w:p w14:paraId="0965FF2B" w14:textId="77777777" w:rsidR="00CF7005" w:rsidRDefault="00CF7005" w:rsidP="00CF7005">
      <w:pPr>
        <w:shd w:val="clear" w:color="auto" w:fill="FFFFFF"/>
        <w:rPr>
          <w:color w:val="222222"/>
        </w:rPr>
      </w:pPr>
    </w:p>
    <w:p w14:paraId="28FAD18A" w14:textId="77777777" w:rsidR="00CF7005" w:rsidRDefault="00CF7005" w:rsidP="00CF7005">
      <w:pPr>
        <w:shd w:val="clear" w:color="auto" w:fill="FFFFFF"/>
        <w:rPr>
          <w:color w:val="222222"/>
        </w:rPr>
      </w:pPr>
      <w:r>
        <w:rPr>
          <w:color w:val="222222"/>
        </w:rPr>
        <w:t xml:space="preserve">With respect to </w:t>
      </w:r>
      <w:r w:rsidRPr="00D87173">
        <w:rPr>
          <w:i/>
          <w:iCs/>
          <w:color w:val="222222"/>
        </w:rPr>
        <w:t>Indonesia’s Skipjack and Yellowfin Pole and Line FIPs</w:t>
      </w:r>
      <w:r>
        <w:rPr>
          <w:color w:val="222222"/>
        </w:rPr>
        <w:t>, the project has supported activities to close existing gaps in the FIP workplan, through technical and ethical training and drafting a gender profile.</w:t>
      </w:r>
    </w:p>
    <w:p w14:paraId="39456876" w14:textId="77777777" w:rsidR="00CF7005" w:rsidRDefault="00CF7005" w:rsidP="00CF7005">
      <w:pPr>
        <w:shd w:val="clear" w:color="auto" w:fill="FFFFFF"/>
        <w:rPr>
          <w:color w:val="222222"/>
        </w:rPr>
      </w:pPr>
    </w:p>
    <w:p w14:paraId="36C53BBA" w14:textId="1A0E192B" w:rsidR="00CF7005" w:rsidRDefault="00CF7005" w:rsidP="00CF7005">
      <w:pPr>
        <w:shd w:val="clear" w:color="auto" w:fill="FFFFFF"/>
        <w:rPr>
          <w:color w:val="222222"/>
        </w:rPr>
      </w:pPr>
      <w:r>
        <w:rPr>
          <w:color w:val="222222"/>
        </w:rPr>
        <w:t xml:space="preserve">The GMC has hired a consultant to work on reference points and stock assessment for the </w:t>
      </w:r>
      <w:r w:rsidRPr="00D87173">
        <w:rPr>
          <w:i/>
          <w:iCs/>
          <w:color w:val="222222"/>
        </w:rPr>
        <w:t xml:space="preserve">Philippines BSC FIP </w:t>
      </w:r>
      <w:r>
        <w:rPr>
          <w:color w:val="222222"/>
        </w:rPr>
        <w:t xml:space="preserve">and is working closely with the National Stock Assessment Programme to establish reference points, a specific point brought up by Seafoodwatch programme to pass the fishery from red to yellow (see </w:t>
      </w:r>
      <w:r>
        <w:rPr>
          <w:color w:val="222222"/>
        </w:rPr>
        <w:fldChar w:fldCharType="begin"/>
      </w:r>
      <w:r>
        <w:rPr>
          <w:color w:val="222222"/>
        </w:rPr>
        <w:instrText xml:space="preserve"> REF _Ref21082337 \h </w:instrText>
      </w:r>
      <w:r>
        <w:rPr>
          <w:color w:val="222222"/>
        </w:rPr>
      </w:r>
      <w:r>
        <w:rPr>
          <w:color w:val="222222"/>
        </w:rPr>
        <w:fldChar w:fldCharType="separate"/>
      </w:r>
      <w:r w:rsidR="007B7A8D">
        <w:t xml:space="preserve">Table </w:t>
      </w:r>
      <w:r w:rsidR="007B7A8D">
        <w:rPr>
          <w:noProof/>
        </w:rPr>
        <w:t>6</w:t>
      </w:r>
      <w:r>
        <w:rPr>
          <w:color w:val="222222"/>
        </w:rPr>
        <w:fldChar w:fldCharType="end"/>
      </w:r>
      <w:r>
        <w:rPr>
          <w:color w:val="222222"/>
        </w:rPr>
        <w:t xml:space="preserve"> </w:t>
      </w:r>
      <w:r>
        <w:rPr>
          <w:color w:val="222222"/>
        </w:rPr>
        <w:fldChar w:fldCharType="begin"/>
      </w:r>
      <w:r>
        <w:rPr>
          <w:color w:val="222222"/>
        </w:rPr>
        <w:instrText xml:space="preserve"> REF _Ref21082340 \p \h </w:instrText>
      </w:r>
      <w:r>
        <w:rPr>
          <w:color w:val="222222"/>
        </w:rPr>
      </w:r>
      <w:r>
        <w:rPr>
          <w:color w:val="222222"/>
        </w:rPr>
        <w:fldChar w:fldCharType="separate"/>
      </w:r>
      <w:r w:rsidR="007B7A8D">
        <w:rPr>
          <w:color w:val="222222"/>
        </w:rPr>
        <w:t>above</w:t>
      </w:r>
      <w:r>
        <w:rPr>
          <w:color w:val="222222"/>
        </w:rPr>
        <w:fldChar w:fldCharType="end"/>
      </w:r>
      <w:r>
        <w:rPr>
          <w:color w:val="222222"/>
        </w:rPr>
        <w:t>). The project has mapped BSC supply chain actors and designed a Control Document Audit System that will allow for traceability if finally implemented. These experiences have fed into t</w:t>
      </w:r>
      <w:r>
        <w:t>he Public Consultation of Technocratic document of the National Medium-Term Development Plan 2020-2024 on Marine and Fisheries Sector. The message from the market (the Crab Council in the USA) is clear: that there must be proven sustainability in the sector if purchases are to continue, and for this reason the NFI-CC had provided finance before the GMC project</w:t>
      </w:r>
    </w:p>
    <w:p w14:paraId="3BB949DE" w14:textId="77777777" w:rsidR="00CF7005" w:rsidRDefault="00CF7005" w:rsidP="001E0307">
      <w:pPr>
        <w:shd w:val="clear" w:color="auto" w:fill="FFFFFF"/>
        <w:rPr>
          <w:color w:val="222222"/>
        </w:rPr>
      </w:pPr>
    </w:p>
    <w:p w14:paraId="2302656F" w14:textId="04CF418F" w:rsidR="003549EF" w:rsidRDefault="003549EF" w:rsidP="003549EF">
      <w:pPr>
        <w:pStyle w:val="Textocomentario"/>
      </w:pPr>
      <w:r>
        <w:rPr>
          <w:color w:val="222222"/>
        </w:rPr>
        <w:t xml:space="preserve">The </w:t>
      </w:r>
      <w:r w:rsidRPr="00D87173">
        <w:rPr>
          <w:i/>
          <w:iCs/>
          <w:color w:val="222222"/>
        </w:rPr>
        <w:t>Philippines Octopus FIP</w:t>
      </w:r>
      <w:r>
        <w:rPr>
          <w:color w:val="222222"/>
        </w:rPr>
        <w:t xml:space="preserve"> is being set up, with the national industry </w:t>
      </w:r>
      <w:r w:rsidR="00CF1F82">
        <w:rPr>
          <w:color w:val="222222"/>
        </w:rPr>
        <w:t>mobilized</w:t>
      </w:r>
      <w:r>
        <w:rPr>
          <w:color w:val="222222"/>
        </w:rPr>
        <w:t xml:space="preserve">, and links forged with the Global Octopus SR. The GMC successfully facilitated the formation of the </w:t>
      </w:r>
      <w:r w:rsidRPr="00285DBD">
        <w:rPr>
          <w:color w:val="222222"/>
        </w:rPr>
        <w:t>Philippine Cephalopods Producers and Exporters Association, Inc. (PCPEAI)</w:t>
      </w:r>
      <w:r>
        <w:rPr>
          <w:color w:val="222222"/>
        </w:rPr>
        <w:t xml:space="preserve">, and an initial FIP plan was presented at Boston Seafood show in 2019. Key going forward will be the GMC’s support to an Octopus data gathering exercise with a view to stock assessment. The message from the market is less immediate, the private sector does not have an immediate incentive to invest in FIPs, so garnering support from the sector will be more of a challenge. </w:t>
      </w:r>
    </w:p>
    <w:p w14:paraId="149E968D" w14:textId="77777777" w:rsidR="003549EF" w:rsidRDefault="003549EF" w:rsidP="001E0307">
      <w:pPr>
        <w:shd w:val="clear" w:color="auto" w:fill="FFFFFF"/>
        <w:rPr>
          <w:color w:val="222222"/>
        </w:rPr>
      </w:pPr>
    </w:p>
    <w:p w14:paraId="01A9D949" w14:textId="6BDD6E4C" w:rsidR="00EB15FE" w:rsidRDefault="00DC51EC" w:rsidP="001E0307">
      <w:pPr>
        <w:shd w:val="clear" w:color="auto" w:fill="FFFFFF"/>
        <w:rPr>
          <w:color w:val="222222"/>
        </w:rPr>
      </w:pPr>
      <w:r>
        <w:rPr>
          <w:color w:val="222222"/>
        </w:rPr>
        <w:t xml:space="preserve">Under this Output, the project included </w:t>
      </w:r>
      <w:r w:rsidRPr="00DC51EC">
        <w:rPr>
          <w:color w:val="222222"/>
        </w:rPr>
        <w:t>field visit to Galicia to exchange manag</w:t>
      </w:r>
      <w:r>
        <w:rPr>
          <w:color w:val="222222"/>
        </w:rPr>
        <w:t>e</w:t>
      </w:r>
      <w:r w:rsidRPr="00DC51EC">
        <w:rPr>
          <w:color w:val="222222"/>
        </w:rPr>
        <w:t>ment experiences and best practices with key fishery stakeholders and regulators</w:t>
      </w:r>
      <w:r>
        <w:rPr>
          <w:color w:val="222222"/>
        </w:rPr>
        <w:t>. Participants from Ecuador, Indonesia and the Philippines</w:t>
      </w:r>
      <w:r w:rsidR="002E6E1B">
        <w:rPr>
          <w:rStyle w:val="Refdenotaalpie"/>
          <w:color w:val="222222"/>
        </w:rPr>
        <w:footnoteReference w:id="63"/>
      </w:r>
      <w:r>
        <w:rPr>
          <w:color w:val="222222"/>
        </w:rPr>
        <w:t xml:space="preserve"> travelled to Galicia to learn about small-scale fisheries and governance systems, surveillance and control systems, </w:t>
      </w:r>
      <w:r w:rsidR="002E6E1B">
        <w:rPr>
          <w:color w:val="222222"/>
        </w:rPr>
        <w:t>management measures of size selectivity, and data gathering and analysis.</w:t>
      </w:r>
      <w:r>
        <w:rPr>
          <w:color w:val="222222"/>
        </w:rPr>
        <w:t xml:space="preserve"> </w:t>
      </w:r>
      <w:r w:rsidR="002E6E1B">
        <w:rPr>
          <w:color w:val="222222"/>
        </w:rPr>
        <w:t>Participants were able to address country-specific objectives and also exchange experiences across project countries</w:t>
      </w:r>
      <w:r w:rsidR="002E6E1B">
        <w:rPr>
          <w:rStyle w:val="Refdenotaalpie"/>
          <w:color w:val="222222"/>
        </w:rPr>
        <w:footnoteReference w:id="64"/>
      </w:r>
      <w:r w:rsidR="002E6E1B">
        <w:rPr>
          <w:color w:val="222222"/>
        </w:rPr>
        <w:t>.</w:t>
      </w:r>
    </w:p>
    <w:p w14:paraId="75D2694A" w14:textId="77777777" w:rsidR="00DC51EC" w:rsidRDefault="00DC51EC" w:rsidP="001E0307">
      <w:pPr>
        <w:shd w:val="clear" w:color="auto" w:fill="FFFFFF"/>
        <w:rPr>
          <w:color w:val="222222"/>
        </w:rPr>
      </w:pPr>
    </w:p>
    <w:p w14:paraId="02932EA5" w14:textId="75ED4E1D" w:rsidR="007D140E" w:rsidRPr="00E77B77" w:rsidRDefault="00A76921" w:rsidP="00E77B77">
      <w:pPr>
        <w:shd w:val="clear" w:color="auto" w:fill="FFFFFF"/>
        <w:rPr>
          <w:color w:val="222222"/>
        </w:rPr>
      </w:pPr>
      <w:r w:rsidRPr="00E77B77">
        <w:rPr>
          <w:color w:val="222222"/>
        </w:rPr>
        <w:t xml:space="preserve">In general terms, as is manifest by the indicators presented below and in </w:t>
      </w:r>
      <w:r w:rsidRPr="00E77B77">
        <w:rPr>
          <w:color w:val="222222"/>
        </w:rPr>
        <w:fldChar w:fldCharType="begin"/>
      </w:r>
      <w:r w:rsidRPr="00E77B77">
        <w:rPr>
          <w:color w:val="222222"/>
        </w:rPr>
        <w:instrText xml:space="preserve"> REF _Ref21092509 \h  \* MERGEFORMAT </w:instrText>
      </w:r>
      <w:r w:rsidRPr="00E77B77">
        <w:rPr>
          <w:color w:val="222222"/>
        </w:rPr>
      </w:r>
      <w:r w:rsidRPr="00E77B77">
        <w:rPr>
          <w:color w:val="222222"/>
        </w:rPr>
        <w:fldChar w:fldCharType="separate"/>
      </w:r>
      <w:r w:rsidR="007B7A8D" w:rsidRPr="007B7A8D">
        <w:rPr>
          <w:color w:val="222222"/>
        </w:rPr>
        <w:t>Annex 3</w:t>
      </w:r>
      <w:r w:rsidRPr="00E77B77">
        <w:rPr>
          <w:color w:val="222222"/>
        </w:rPr>
        <w:fldChar w:fldCharType="end"/>
      </w:r>
      <w:r w:rsidRPr="00E77B77">
        <w:rPr>
          <w:color w:val="222222"/>
        </w:rPr>
        <w:t>, the project has provided substantial support and there is some progress.</w:t>
      </w:r>
    </w:p>
    <w:p w14:paraId="63712164" w14:textId="77777777" w:rsidR="00A76921" w:rsidRDefault="00A76921" w:rsidP="00A76921"/>
    <w:p w14:paraId="061AF50A" w14:textId="77777777" w:rsidR="001A6EA9" w:rsidRDefault="001A6EA9" w:rsidP="00A76921">
      <w:r>
        <w:t>Some concerns or issues arise:</w:t>
      </w:r>
    </w:p>
    <w:p w14:paraId="533746D7" w14:textId="77777777" w:rsidR="001A6EA9" w:rsidRDefault="00A76921" w:rsidP="00FA0561">
      <w:pPr>
        <w:pStyle w:val="Prrafodelista"/>
        <w:numPr>
          <w:ilvl w:val="0"/>
          <w:numId w:val="48"/>
        </w:numPr>
      </w:pPr>
      <w:r>
        <w:t>Where the project has started a FIP, the time needed for the plan to be implemented and full implementation (normally five years according to the MSC model, for example) exceeds the time</w:t>
      </w:r>
      <w:r w:rsidR="00E3393F">
        <w:t xml:space="preserve"> scale</w:t>
      </w:r>
      <w:r>
        <w:t xml:space="preserve"> of the project. </w:t>
      </w:r>
    </w:p>
    <w:p w14:paraId="0AA58784" w14:textId="554910F4" w:rsidR="001A6EA9" w:rsidRDefault="001A6EA9" w:rsidP="00FA0561">
      <w:pPr>
        <w:pStyle w:val="Prrafodelista"/>
        <w:numPr>
          <w:ilvl w:val="0"/>
          <w:numId w:val="48"/>
        </w:numPr>
      </w:pPr>
      <w:r>
        <w:t>F</w:t>
      </w:r>
      <w:r w:rsidR="00A76921">
        <w:t xml:space="preserve">inancing of the new FIPs is not yet guaranteed, </w:t>
      </w:r>
      <w:r>
        <w:t xml:space="preserve">and some </w:t>
      </w:r>
      <w:r w:rsidR="00E3393F">
        <w:t>FIPs</w:t>
      </w:r>
      <w:r w:rsidR="00955F87">
        <w:t>, such as the Ecuador Tuna Pole and Line FIP,</w:t>
      </w:r>
      <w:r>
        <w:t xml:space="preserve"> have fallen on hard times. </w:t>
      </w:r>
      <w:r w:rsidR="00D173E0">
        <w:t xml:space="preserve">Others, such as both BSC FIPs, have existed for some time, long before the GMC project, but have needed to be resuscitated. </w:t>
      </w:r>
      <w:r>
        <w:t>T</w:t>
      </w:r>
      <w:r w:rsidR="00A76921">
        <w:t xml:space="preserve">he project, perhaps legitimately, is supporting precise activities </w:t>
      </w:r>
      <w:r w:rsidR="00E3393F">
        <w:t>within FIP Action Plans</w:t>
      </w:r>
      <w:r w:rsidR="00A76921">
        <w:t xml:space="preserve">. It is to be noted that the ProDoc states that GEF resources will be invested for launching new FIPs, </w:t>
      </w:r>
      <w:r>
        <w:t xml:space="preserve">but it is expected that the FIPs will become fully </w:t>
      </w:r>
      <w:r w:rsidR="00FB5DFF">
        <w:t xml:space="preserve">industry-driven by the end of year 3 </w:t>
      </w:r>
      <w:sdt>
        <w:sdtPr>
          <w:id w:val="-1866972413"/>
          <w:citation/>
        </w:sdtPr>
        <w:sdtEndPr/>
        <w:sdtContent>
          <w:r w:rsidR="00FB5DFF">
            <w:fldChar w:fldCharType="begin"/>
          </w:r>
          <w:r w:rsidR="00DB57AD">
            <w:instrText xml:space="preserve">CITATION UNDed \p 79 \t  \l 2057 </w:instrText>
          </w:r>
          <w:r w:rsidR="00FB5DFF">
            <w:fldChar w:fldCharType="separate"/>
          </w:r>
          <w:r w:rsidR="007B7A8D">
            <w:rPr>
              <w:noProof/>
            </w:rPr>
            <w:t>(UNDP, undated , p. 79)</w:t>
          </w:r>
          <w:r w:rsidR="00FB5DFF">
            <w:fldChar w:fldCharType="end"/>
          </w:r>
        </w:sdtContent>
      </w:sdt>
      <w:r>
        <w:t xml:space="preserve">. </w:t>
      </w:r>
      <w:r w:rsidR="00E3393F">
        <w:t>W</w:t>
      </w:r>
      <w:r>
        <w:t>hether GMC financing specific activities to create the conditions for pre-assessment (data collection for stock assessment, for example) or filling in the gaps of the FIP workplan undermine private sector participation is a moot point, and one that the GMC project should reflect on in its deliberations in 2020.</w:t>
      </w:r>
    </w:p>
    <w:p w14:paraId="0B4C8B87" w14:textId="7C07528A" w:rsidR="0066137A" w:rsidRPr="00A76921" w:rsidRDefault="0066137A" w:rsidP="00FA0561">
      <w:pPr>
        <w:pStyle w:val="Prrafodelista"/>
        <w:numPr>
          <w:ilvl w:val="0"/>
          <w:numId w:val="48"/>
        </w:numPr>
      </w:pPr>
      <w:r>
        <w:t xml:space="preserve">SFP’s involvement in the FIPs in Costa Rica have been limited by the impossibility to post the National FIP Coordinator, and in Indonesia because that country assumed responsibility for recruiting FIP facilitators. It was intended that SFP coordinate with the FIP Facilitators in Indonesia, if previously agreed </w:t>
      </w:r>
      <w:r w:rsidR="00A80C5B">
        <w:t>between</w:t>
      </w:r>
      <w:r>
        <w:t xml:space="preserve"> MMAF and SFP. There are opportunities for SFP to support the FIPs in Costa Rica and Indonesia, and given what SFP has the potential to contribute, in terms of reinforced links to the private sector, </w:t>
      </w:r>
      <w:r w:rsidR="004E065E">
        <w:t>the UNDP C</w:t>
      </w:r>
      <w:r w:rsidR="00DB57AD">
        <w:t>O</w:t>
      </w:r>
      <w:r w:rsidR="004E065E">
        <w:t>s and counterpart agencies of Costa Rica and Indonesia might explore avenues of cooperation,</w:t>
      </w:r>
      <w:r>
        <w:t xml:space="preserve"> with the facilitation of both the IPCU and the PSC.</w:t>
      </w:r>
      <w:r w:rsidR="00BB204A">
        <w:t xml:space="preserve"> In particular, it would seem that UNDP’s leading the FIP in Costa Rica may have discouraged or alienated the private sector, and the SFP private sector dynamic must be allowed to develop in order for the FIP to stand a chance of being financed by the private sector.</w:t>
      </w:r>
    </w:p>
    <w:p w14:paraId="129172D7" w14:textId="77777777" w:rsidR="00C60745" w:rsidRDefault="00C60745" w:rsidP="00041ACC">
      <w:pPr>
        <w:shd w:val="clear" w:color="auto" w:fill="FFFFFF"/>
        <w:rPr>
          <w:color w:val="222222"/>
        </w:rPr>
      </w:pPr>
    </w:p>
    <w:p w14:paraId="70EF6FCE" w14:textId="1341FBF3" w:rsidR="006542A7" w:rsidRDefault="002249EC" w:rsidP="00041ACC">
      <w:pPr>
        <w:shd w:val="clear" w:color="auto" w:fill="FFFFFF"/>
        <w:rPr>
          <w:color w:val="222222"/>
        </w:rPr>
      </w:pPr>
      <w:r>
        <w:rPr>
          <w:color w:val="222222"/>
        </w:rPr>
        <w:t>It</w:t>
      </w:r>
      <w:r w:rsidR="001A6EA9">
        <w:rPr>
          <w:color w:val="222222"/>
        </w:rPr>
        <w:t xml:space="preserve"> is difficult to attribute improvements to fisheries to the project, but this does not undermine the benefits that the project may have contributed to</w:t>
      </w:r>
      <w:r w:rsidR="00703113">
        <w:rPr>
          <w:rStyle w:val="Refdenotaalpie"/>
          <w:color w:val="222222"/>
        </w:rPr>
        <w:footnoteReference w:id="65"/>
      </w:r>
      <w:r w:rsidR="001A6EA9">
        <w:rPr>
          <w:color w:val="222222"/>
        </w:rPr>
        <w:t xml:space="preserve">. </w:t>
      </w:r>
    </w:p>
    <w:p w14:paraId="2CA1198A" w14:textId="77777777" w:rsidR="001A6EA9" w:rsidRDefault="001A6EA9" w:rsidP="00041ACC">
      <w:pPr>
        <w:shd w:val="clear" w:color="auto" w:fill="FFFFFF"/>
        <w:rPr>
          <w:color w:val="222222"/>
        </w:rPr>
      </w:pPr>
    </w:p>
    <w:p w14:paraId="3B5D8598" w14:textId="77777777" w:rsidR="006A2886" w:rsidRDefault="006A2886" w:rsidP="00041ACC">
      <w:pPr>
        <w:shd w:val="clear" w:color="auto" w:fill="FFFFFF"/>
        <w:rPr>
          <w:color w:val="222222"/>
        </w:rPr>
      </w:pPr>
      <w:r>
        <w:rPr>
          <w:color w:val="222222"/>
        </w:rPr>
        <w:t>There are four indicators associated with this output:</w:t>
      </w:r>
    </w:p>
    <w:p w14:paraId="0DDAF67B" w14:textId="77777777" w:rsidR="006A2886" w:rsidRPr="006A2886" w:rsidRDefault="006A2886" w:rsidP="00FA0561">
      <w:pPr>
        <w:pStyle w:val="Prrafodelista"/>
        <w:numPr>
          <w:ilvl w:val="0"/>
          <w:numId w:val="47"/>
        </w:numPr>
        <w:shd w:val="clear" w:color="auto" w:fill="FFFFFF"/>
        <w:rPr>
          <w:color w:val="222222"/>
        </w:rPr>
      </w:pPr>
      <w:r w:rsidRPr="006A2886">
        <w:rPr>
          <w:color w:val="222222"/>
        </w:rPr>
        <w:t xml:space="preserve">The </w:t>
      </w:r>
      <w:r w:rsidRPr="006A2886">
        <w:rPr>
          <w:color w:val="000000"/>
          <w:lang w:val="en-US"/>
        </w:rPr>
        <w:t>Number of FIPs uploaded to FisheryProgress.org, have progressed by at least one grade, or have maintained an ‘A’ grade is on target to be achieved.</w:t>
      </w:r>
      <w:r w:rsidR="00936A4F">
        <w:rPr>
          <w:color w:val="000000"/>
          <w:lang w:val="en-US"/>
        </w:rPr>
        <w:t xml:space="preserve"> According to project reporting there are seven FIPs in this category out of a target of 10. However, the project has included three from Ecuador (two of those listed above receiving indirect support and Tunacons, which </w:t>
      </w:r>
      <w:r w:rsidR="00FB5DFF">
        <w:rPr>
          <w:color w:val="000000"/>
          <w:lang w:val="en-US"/>
        </w:rPr>
        <w:t xml:space="preserve">GMC </w:t>
      </w:r>
      <w:r w:rsidR="00936A4F">
        <w:rPr>
          <w:color w:val="000000"/>
          <w:lang w:val="en-US"/>
        </w:rPr>
        <w:t xml:space="preserve">has removed from the list of FIPs targeted). </w:t>
      </w:r>
      <w:r w:rsidR="00054337">
        <w:rPr>
          <w:color w:val="000000"/>
          <w:lang w:val="en-US"/>
        </w:rPr>
        <w:t>Thus,</w:t>
      </w:r>
      <w:r w:rsidR="00936A4F">
        <w:rPr>
          <w:color w:val="000000"/>
          <w:lang w:val="en-US"/>
        </w:rPr>
        <w:t xml:space="preserve"> in terms of those FIPs supported by the project, the figure </w:t>
      </w:r>
      <w:r w:rsidR="00FB5DFF">
        <w:rPr>
          <w:color w:val="000000"/>
          <w:lang w:val="en-US"/>
        </w:rPr>
        <w:t xml:space="preserve">for this indicator </w:t>
      </w:r>
      <w:r w:rsidR="00936A4F">
        <w:rPr>
          <w:color w:val="000000"/>
          <w:lang w:val="en-US"/>
        </w:rPr>
        <w:t xml:space="preserve">would be 4. If the target were to be reduced from ten to 7, then this indicator can be deemed </w:t>
      </w:r>
      <w:r w:rsidR="00623347">
        <w:rPr>
          <w:color w:val="000000"/>
          <w:lang w:val="en-US"/>
        </w:rPr>
        <w:t xml:space="preserve">still </w:t>
      </w:r>
      <w:r w:rsidR="00936A4F">
        <w:rPr>
          <w:color w:val="000000"/>
          <w:lang w:val="en-US"/>
        </w:rPr>
        <w:t>to be on target.</w:t>
      </w:r>
    </w:p>
    <w:p w14:paraId="242E937E" w14:textId="56ADFD43" w:rsidR="006A2886" w:rsidRPr="00211495" w:rsidRDefault="006A2886" w:rsidP="00FA0561">
      <w:pPr>
        <w:pStyle w:val="Prrafodelista"/>
        <w:numPr>
          <w:ilvl w:val="0"/>
          <w:numId w:val="47"/>
        </w:numPr>
        <w:shd w:val="clear" w:color="auto" w:fill="FFFFFF"/>
      </w:pPr>
      <w:r w:rsidRPr="006A2886">
        <w:rPr>
          <w:bCs/>
        </w:rPr>
        <w:t>Private investment in FIPs (USD) is not on target to be achieved</w:t>
      </w:r>
      <w:r w:rsidR="002249EC">
        <w:rPr>
          <w:bCs/>
        </w:rPr>
        <w:t xml:space="preserve">. </w:t>
      </w:r>
      <w:r w:rsidRPr="006A2886">
        <w:rPr>
          <w:bCs/>
        </w:rPr>
        <w:t>This is partly because the target of USD1.5M per year may have been an error</w:t>
      </w:r>
      <w:r w:rsidR="00FB5DFF">
        <w:rPr>
          <w:bCs/>
        </w:rPr>
        <w:t xml:space="preserve">. The MTR suggests revising this down to USD 1.5M for the life of the </w:t>
      </w:r>
      <w:r w:rsidR="00FB5DFF" w:rsidRPr="00211495">
        <w:rPr>
          <w:bCs/>
        </w:rPr>
        <w:t>project</w:t>
      </w:r>
      <w:r w:rsidR="002249EC" w:rsidRPr="00211495">
        <w:rPr>
          <w:bCs/>
        </w:rPr>
        <w:t xml:space="preserve"> (see </w:t>
      </w:r>
      <w:r w:rsidR="002249EC" w:rsidRPr="00211495">
        <w:rPr>
          <w:bCs/>
        </w:rPr>
        <w:fldChar w:fldCharType="begin"/>
      </w:r>
      <w:r w:rsidR="002249EC" w:rsidRPr="00211495">
        <w:rPr>
          <w:bCs/>
        </w:rPr>
        <w:instrText xml:space="preserve"> REF _Ref21164854 \h </w:instrText>
      </w:r>
      <w:r w:rsidR="002249EC" w:rsidRPr="00211495">
        <w:rPr>
          <w:bCs/>
        </w:rPr>
      </w:r>
      <w:r w:rsidR="002249EC" w:rsidRPr="00211495">
        <w:rPr>
          <w:bCs/>
        </w:rPr>
        <w:fldChar w:fldCharType="separate"/>
      </w:r>
      <w:r w:rsidR="007B7A8D" w:rsidRPr="0073708F">
        <w:rPr>
          <w:color w:val="365F91" w:themeColor="accent1" w:themeShade="BF"/>
        </w:rPr>
        <w:t xml:space="preserve">Annex </w:t>
      </w:r>
      <w:r w:rsidR="007B7A8D">
        <w:rPr>
          <w:noProof/>
          <w:color w:val="365F91" w:themeColor="accent1" w:themeShade="BF"/>
        </w:rPr>
        <w:t>10</w:t>
      </w:r>
      <w:r w:rsidR="002249EC" w:rsidRPr="00211495">
        <w:rPr>
          <w:bCs/>
        </w:rPr>
        <w:fldChar w:fldCharType="end"/>
      </w:r>
      <w:r w:rsidR="002249EC" w:rsidRPr="00211495">
        <w:rPr>
          <w:bCs/>
        </w:rPr>
        <w:t>)</w:t>
      </w:r>
      <w:r w:rsidR="00FB5DFF" w:rsidRPr="00211495">
        <w:rPr>
          <w:bCs/>
        </w:rPr>
        <w:t>.</w:t>
      </w:r>
    </w:p>
    <w:p w14:paraId="29DD1534" w14:textId="519A0B24" w:rsidR="006A2886" w:rsidRPr="006A2886" w:rsidRDefault="006A2886" w:rsidP="00FA0561">
      <w:pPr>
        <w:pStyle w:val="Prrafodelista"/>
        <w:numPr>
          <w:ilvl w:val="0"/>
          <w:numId w:val="47"/>
        </w:numPr>
        <w:shd w:val="clear" w:color="auto" w:fill="FFFFFF"/>
        <w:rPr>
          <w:color w:val="222222"/>
        </w:rPr>
      </w:pPr>
      <w:r w:rsidRPr="006A2886">
        <w:rPr>
          <w:bCs/>
          <w:color w:val="000000" w:themeColor="text1"/>
        </w:rPr>
        <w:t>Number of fisheries in certification process (have entered process, undergoing assessment, or have been certified) is</w:t>
      </w:r>
      <w:r w:rsidR="00BC6B29">
        <w:rPr>
          <w:bCs/>
          <w:color w:val="000000" w:themeColor="text1"/>
        </w:rPr>
        <w:t>, according to PIR 2019 reporting,</w:t>
      </w:r>
      <w:r w:rsidRPr="006A2886">
        <w:rPr>
          <w:bCs/>
          <w:color w:val="000000" w:themeColor="text1"/>
        </w:rPr>
        <w:t xml:space="preserve"> on target to be achieved</w:t>
      </w:r>
      <w:r w:rsidR="00623347">
        <w:rPr>
          <w:bCs/>
          <w:color w:val="000000" w:themeColor="text1"/>
        </w:rPr>
        <w:t>, at two out of four to date. Similarly, the MTR would propose removing Tunacons</w:t>
      </w:r>
      <w:r w:rsidR="00BC6B29">
        <w:rPr>
          <w:bCs/>
          <w:color w:val="000000" w:themeColor="text1"/>
        </w:rPr>
        <w:t>, which actually pushes this indicator to red</w:t>
      </w:r>
      <w:r w:rsidR="00AE620F">
        <w:rPr>
          <w:bCs/>
          <w:color w:val="000000" w:themeColor="text1"/>
        </w:rPr>
        <w:t xml:space="preserve"> at present. But the project should be able to achieve it with an extension.</w:t>
      </w:r>
    </w:p>
    <w:p w14:paraId="218329DC" w14:textId="77777777" w:rsidR="006A2886" w:rsidRPr="006A2886" w:rsidRDefault="006A2886" w:rsidP="00FA0561">
      <w:pPr>
        <w:pStyle w:val="Prrafodelista"/>
        <w:numPr>
          <w:ilvl w:val="0"/>
          <w:numId w:val="47"/>
        </w:numPr>
        <w:shd w:val="clear" w:color="auto" w:fill="FFFFFF"/>
        <w:rPr>
          <w:color w:val="222222"/>
        </w:rPr>
      </w:pPr>
      <w:r w:rsidRPr="006A2886">
        <w:rPr>
          <w:bCs/>
          <w:color w:val="000000" w:themeColor="text1"/>
        </w:rPr>
        <w:t>MSC &amp; Fish</w:t>
      </w:r>
      <w:r w:rsidR="00054337">
        <w:rPr>
          <w:bCs/>
          <w:color w:val="000000" w:themeColor="text1"/>
        </w:rPr>
        <w:t>s</w:t>
      </w:r>
      <w:r w:rsidRPr="006A2886">
        <w:rPr>
          <w:bCs/>
          <w:color w:val="000000" w:themeColor="text1"/>
        </w:rPr>
        <w:t xml:space="preserve">ource scores are on target to be achieved, but it has been necessary to adjust the </w:t>
      </w:r>
      <w:r w:rsidR="002249EC">
        <w:rPr>
          <w:bCs/>
          <w:color w:val="000000" w:themeColor="text1"/>
        </w:rPr>
        <w:t>number</w:t>
      </w:r>
      <w:r w:rsidRPr="006A2886">
        <w:rPr>
          <w:bCs/>
          <w:color w:val="000000" w:themeColor="text1"/>
        </w:rPr>
        <w:t xml:space="preserve"> of fisheries to be included.</w:t>
      </w:r>
      <w:r w:rsidR="00605BA6">
        <w:rPr>
          <w:bCs/>
          <w:color w:val="000000" w:themeColor="text1"/>
        </w:rPr>
        <w:t xml:space="preserve"> </w:t>
      </w:r>
      <w:r w:rsidR="00605BA6">
        <w:t>This indicator seeks to capture the positive impact that project intends to generate for target fisheries via the establishment of national action and/or management plans as well as through its support to the associated FIPs. It is important to note that benefits of the project in this regard can lag.</w:t>
      </w:r>
    </w:p>
    <w:p w14:paraId="3FE998B7" w14:textId="77777777" w:rsidR="006A2886" w:rsidRDefault="006A2886" w:rsidP="00041ACC">
      <w:pPr>
        <w:shd w:val="clear" w:color="auto" w:fill="FFFFFF"/>
        <w:rPr>
          <w:color w:val="222222"/>
        </w:rPr>
      </w:pPr>
    </w:p>
    <w:p w14:paraId="7F947C5E" w14:textId="2B2FB5D1" w:rsidR="00A80C5B" w:rsidRDefault="00A80C5B" w:rsidP="00041ACC">
      <w:pPr>
        <w:shd w:val="clear" w:color="auto" w:fill="FFFFFF"/>
        <w:rPr>
          <w:color w:val="222222"/>
        </w:rPr>
      </w:pPr>
      <w:r>
        <w:rPr>
          <w:color w:val="222222"/>
        </w:rPr>
        <w:t xml:space="preserve">The project monitors the Fisheryprogress ratings, which rate progress on a FIP, and Fishsource, which monitors fisheries. It is to be noted that the Outcome for this Component is improved sustainability scores for marine </w:t>
      </w:r>
      <w:r w:rsidRPr="00A80C5B">
        <w:rPr>
          <w:i/>
          <w:iCs/>
          <w:color w:val="222222"/>
        </w:rPr>
        <w:t>commodities</w:t>
      </w:r>
      <w:r>
        <w:rPr>
          <w:i/>
          <w:iCs/>
          <w:color w:val="222222"/>
        </w:rPr>
        <w:t xml:space="preserve">, </w:t>
      </w:r>
      <w:r>
        <w:rPr>
          <w:color w:val="222222"/>
        </w:rPr>
        <w:t xml:space="preserve">as opposed to fisheries or FIPs. To that end, it would have been advisable to monitor the </w:t>
      </w:r>
      <w:r w:rsidR="007845CF">
        <w:rPr>
          <w:color w:val="222222"/>
        </w:rPr>
        <w:t>S</w:t>
      </w:r>
      <w:r>
        <w:rPr>
          <w:color w:val="222222"/>
        </w:rPr>
        <w:t>eafoodwatch scores, which provide ratings for seafood commodities. If it is possible to gather historical data on these scores, it might be appropriate for the project to monitor Seafoodwatch scores.</w:t>
      </w:r>
      <w:r w:rsidR="00CE46BB">
        <w:rPr>
          <w:color w:val="222222"/>
        </w:rPr>
        <w:t xml:space="preserve"> It is to be noted that at least two fisheries already have green sustainability ratings under the Seafoodwatch</w:t>
      </w:r>
      <w:r w:rsidR="002249EC">
        <w:rPr>
          <w:color w:val="222222"/>
        </w:rPr>
        <w:t>.</w:t>
      </w:r>
    </w:p>
    <w:p w14:paraId="7E7424D2" w14:textId="77777777" w:rsidR="00A80C5B" w:rsidRDefault="00A80C5B" w:rsidP="00041ACC">
      <w:pPr>
        <w:shd w:val="clear" w:color="auto" w:fill="FFFFFF"/>
        <w:rPr>
          <w:color w:val="222222"/>
        </w:rPr>
      </w:pPr>
    </w:p>
    <w:p w14:paraId="48B58419" w14:textId="4BF32FB8" w:rsidR="00623347" w:rsidRDefault="00623347" w:rsidP="00041ACC">
      <w:pPr>
        <w:shd w:val="clear" w:color="auto" w:fill="FFFFFF"/>
        <w:rPr>
          <w:color w:val="222222"/>
        </w:rPr>
      </w:pPr>
      <w:r>
        <w:rPr>
          <w:color w:val="222222"/>
        </w:rPr>
        <w:t xml:space="preserve">In answer to the question on improved sustainability in the targeted fisheries as a result of the project, arguably the answer for the present is </w:t>
      </w:r>
      <w:r w:rsidR="002249EC">
        <w:rPr>
          <w:color w:val="222222"/>
        </w:rPr>
        <w:t>‘</w:t>
      </w:r>
      <w:r>
        <w:rPr>
          <w:color w:val="222222"/>
        </w:rPr>
        <w:t>not yet</w:t>
      </w:r>
      <w:r w:rsidR="002249EC">
        <w:rPr>
          <w:color w:val="222222"/>
        </w:rPr>
        <w:t>’</w:t>
      </w:r>
      <w:r>
        <w:rPr>
          <w:color w:val="222222"/>
        </w:rPr>
        <w:t>. Though there is progress towards sustainability, one cannot argue that sustainability has been improved to date</w:t>
      </w:r>
      <w:r w:rsidR="002249EC">
        <w:rPr>
          <w:color w:val="222222"/>
        </w:rPr>
        <w:t xml:space="preserve">. </w:t>
      </w:r>
      <w:r w:rsidR="00111DA2">
        <w:rPr>
          <w:color w:val="222222"/>
        </w:rPr>
        <w:t xml:space="preserve">It is also important to note that a fundamental principle of a FIP is that it is driven by the private sector, and for this to be the case, they must see material value and potential in the </w:t>
      </w:r>
      <w:r w:rsidR="00064C3F">
        <w:rPr>
          <w:color w:val="222222"/>
        </w:rPr>
        <w:t>FIP and</w:t>
      </w:r>
      <w:r w:rsidR="00111DA2">
        <w:rPr>
          <w:color w:val="222222"/>
        </w:rPr>
        <w:t xml:space="preserve"> be prepared to fund it accordingly. If financing</w:t>
      </w:r>
      <w:r w:rsidR="00EB76BC">
        <w:rPr>
          <w:color w:val="222222"/>
        </w:rPr>
        <w:t xml:space="preserve"> from the private sector</w:t>
      </w:r>
      <w:r w:rsidR="00111DA2">
        <w:rPr>
          <w:color w:val="222222"/>
        </w:rPr>
        <w:t xml:space="preserve"> is not forthcoming, then the </w:t>
      </w:r>
      <w:r w:rsidR="00111DA2">
        <w:rPr>
          <w:i/>
          <w:iCs/>
          <w:color w:val="222222"/>
        </w:rPr>
        <w:t xml:space="preserve">raison </w:t>
      </w:r>
      <w:r w:rsidR="00111DA2" w:rsidRPr="00111DA2">
        <w:rPr>
          <w:color w:val="222222"/>
        </w:rPr>
        <w:t>d’être</w:t>
      </w:r>
      <w:r w:rsidR="00111DA2">
        <w:rPr>
          <w:color w:val="222222"/>
        </w:rPr>
        <w:t xml:space="preserve"> of the FIP must be reviewed. </w:t>
      </w:r>
      <w:r w:rsidRPr="00111DA2">
        <w:rPr>
          <w:color w:val="222222"/>
        </w:rPr>
        <w:t>Sustainability</w:t>
      </w:r>
      <w:r>
        <w:rPr>
          <w:color w:val="222222"/>
        </w:rPr>
        <w:t>, and the enduring effects of any FIP, that normally has the specific target of certification, depend on the long-term management measures enforced by government.</w:t>
      </w:r>
      <w:r w:rsidR="00605BA6">
        <w:rPr>
          <w:color w:val="222222"/>
        </w:rPr>
        <w:t xml:space="preserve">  Hence t</w:t>
      </w:r>
      <w:r w:rsidR="00955F87">
        <w:rPr>
          <w:color w:val="222222"/>
        </w:rPr>
        <w:t>he</w:t>
      </w:r>
      <w:r w:rsidR="00605BA6">
        <w:rPr>
          <w:color w:val="222222"/>
        </w:rPr>
        <w:t xml:space="preserve"> potential complementarity of this Outcome with Outcome 3 that supports the Platforms.</w:t>
      </w:r>
    </w:p>
    <w:p w14:paraId="76999E00" w14:textId="77777777" w:rsidR="00623347" w:rsidRDefault="00623347" w:rsidP="00041ACC">
      <w:pPr>
        <w:shd w:val="clear" w:color="auto" w:fill="FFFFFF"/>
        <w:rPr>
          <w:color w:val="222222"/>
        </w:rPr>
      </w:pPr>
    </w:p>
    <w:p w14:paraId="7E4F6DEB" w14:textId="08BE0FA6" w:rsidR="00623347" w:rsidRDefault="00623347" w:rsidP="00041ACC">
      <w:pPr>
        <w:shd w:val="clear" w:color="auto" w:fill="FFFFFF"/>
        <w:rPr>
          <w:color w:val="222222"/>
        </w:rPr>
      </w:pPr>
      <w:r>
        <w:rPr>
          <w:color w:val="222222"/>
        </w:rPr>
        <w:t>As with Component 1, a question germane to this Component is whether the partnership with SFP has provided value-added. To the extent that FIPs are private initiatives that should be intimately linked to SRs to ensure commitment and financing, the answer to the question is positive, as UNDP alone would not be able to forge that bridge.</w:t>
      </w:r>
      <w:r w:rsidR="00492E9E">
        <w:rPr>
          <w:color w:val="222222"/>
        </w:rPr>
        <w:t xml:space="preserve"> </w:t>
      </w:r>
      <w:r w:rsidR="00492E9E" w:rsidRPr="001D030D">
        <w:rPr>
          <w:color w:val="222222"/>
        </w:rPr>
        <w:t xml:space="preserve">However, there are questions of conflict of interest in SFP running stock and FIP evaluations that feed into Fishsource and </w:t>
      </w:r>
      <w:r w:rsidR="0094293C" w:rsidRPr="001D030D">
        <w:rPr>
          <w:color w:val="222222"/>
        </w:rPr>
        <w:t>Fisheryprogress and</w:t>
      </w:r>
      <w:r w:rsidR="00492E9E" w:rsidRPr="001D030D">
        <w:rPr>
          <w:color w:val="222222"/>
        </w:rPr>
        <w:t xml:space="preserve"> implementing FIPs. For that reason, SFP </w:t>
      </w:r>
      <w:r w:rsidR="00703113" w:rsidRPr="001D030D">
        <w:rPr>
          <w:color w:val="222222"/>
        </w:rPr>
        <w:t xml:space="preserve">is not managing </w:t>
      </w:r>
      <w:r w:rsidR="00643E97" w:rsidRPr="001D030D">
        <w:rPr>
          <w:color w:val="222222"/>
        </w:rPr>
        <w:t xml:space="preserve">and leading </w:t>
      </w:r>
      <w:r w:rsidR="00703113" w:rsidRPr="001D030D">
        <w:rPr>
          <w:color w:val="222222"/>
        </w:rPr>
        <w:t xml:space="preserve">FIPs under GMC and </w:t>
      </w:r>
      <w:r w:rsidR="00492E9E" w:rsidRPr="001D030D">
        <w:rPr>
          <w:color w:val="222222"/>
        </w:rPr>
        <w:t>will no longer be involved in managing FIPs.</w:t>
      </w:r>
      <w:r w:rsidR="00492E9E">
        <w:rPr>
          <w:color w:val="222222"/>
        </w:rPr>
        <w:t xml:space="preserve"> </w:t>
      </w:r>
      <w:r w:rsidR="00703113">
        <w:rPr>
          <w:color w:val="222222"/>
        </w:rPr>
        <w:t>It may still be appropriate</w:t>
      </w:r>
      <w:r w:rsidR="00492E9E">
        <w:rPr>
          <w:color w:val="222222"/>
        </w:rPr>
        <w:t xml:space="preserve"> to partner with SFP for a similar component</w:t>
      </w:r>
      <w:r w:rsidR="00703113">
        <w:rPr>
          <w:color w:val="222222"/>
        </w:rPr>
        <w:t xml:space="preserve">, to draw on expertise in terms of FIP </w:t>
      </w:r>
      <w:r w:rsidR="00643E97">
        <w:rPr>
          <w:color w:val="222222"/>
        </w:rPr>
        <w:t>design, planning and budgeting</w:t>
      </w:r>
      <w:r w:rsidR="00703113">
        <w:rPr>
          <w:color w:val="222222"/>
        </w:rPr>
        <w:t>,</w:t>
      </w:r>
      <w:r w:rsidR="00643E97">
        <w:rPr>
          <w:color w:val="222222"/>
        </w:rPr>
        <w:t xml:space="preserve"> linking FIPs </w:t>
      </w:r>
      <w:r w:rsidR="00BC286D">
        <w:rPr>
          <w:color w:val="222222"/>
        </w:rPr>
        <w:t>w</w:t>
      </w:r>
      <w:r w:rsidR="00643E97">
        <w:rPr>
          <w:color w:val="222222"/>
        </w:rPr>
        <w:t xml:space="preserve">ith their supply chains, </w:t>
      </w:r>
      <w:r w:rsidR="00703113">
        <w:rPr>
          <w:color w:val="222222"/>
        </w:rPr>
        <w:t>facil</w:t>
      </w:r>
      <w:r w:rsidR="00DF0238">
        <w:rPr>
          <w:color w:val="222222"/>
        </w:rPr>
        <w:t>itat</w:t>
      </w:r>
      <w:r w:rsidR="00643E97">
        <w:rPr>
          <w:color w:val="222222"/>
        </w:rPr>
        <w:t>ing</w:t>
      </w:r>
      <w:r w:rsidR="00DF0238">
        <w:rPr>
          <w:color w:val="222222"/>
        </w:rPr>
        <w:t xml:space="preserve"> financing of FIPs and </w:t>
      </w:r>
      <w:r w:rsidR="00643E97">
        <w:rPr>
          <w:color w:val="222222"/>
        </w:rPr>
        <w:t xml:space="preserve">implementing </w:t>
      </w:r>
      <w:r w:rsidR="00DF0238">
        <w:rPr>
          <w:color w:val="222222"/>
        </w:rPr>
        <w:t>complementary activities</w:t>
      </w:r>
      <w:r w:rsidR="00643E97">
        <w:rPr>
          <w:color w:val="222222"/>
        </w:rPr>
        <w:t xml:space="preserve"> </w:t>
      </w:r>
      <w:r w:rsidR="00DF0238">
        <w:rPr>
          <w:color w:val="222222"/>
        </w:rPr>
        <w:t>(such as stock assessment to be carried out by national institutes</w:t>
      </w:r>
      <w:r w:rsidR="007845CF">
        <w:rPr>
          <w:color w:val="222222"/>
        </w:rPr>
        <w:t>).</w:t>
      </w:r>
      <w:r w:rsidR="00492E9E">
        <w:rPr>
          <w:color w:val="222222"/>
        </w:rPr>
        <w:t xml:space="preserve"> This comment does not obviate the value that could be provided by SFP under an intervention similar to Component 1, </w:t>
      </w:r>
      <w:r w:rsidR="00547F54">
        <w:rPr>
          <w:color w:val="222222"/>
        </w:rPr>
        <w:t>and under an intervention similar to Output 5</w:t>
      </w:r>
      <w:r w:rsidR="00492E9E">
        <w:rPr>
          <w:color w:val="222222"/>
        </w:rPr>
        <w:t>.</w:t>
      </w:r>
    </w:p>
    <w:p w14:paraId="4838BD64" w14:textId="77777777" w:rsidR="006542A7" w:rsidRDefault="006542A7" w:rsidP="00041ACC">
      <w:pPr>
        <w:shd w:val="clear" w:color="auto" w:fill="FFFFFF"/>
        <w:rPr>
          <w:color w:val="222222"/>
        </w:rPr>
      </w:pPr>
    </w:p>
    <w:p w14:paraId="43C68A42" w14:textId="1EB96FEC" w:rsidR="00D173E0" w:rsidRDefault="00D173E0" w:rsidP="00041ACC">
      <w:pPr>
        <w:shd w:val="clear" w:color="auto" w:fill="FFFFFF"/>
        <w:rPr>
          <w:color w:val="222222"/>
        </w:rPr>
      </w:pPr>
      <w:r>
        <w:rPr>
          <w:color w:val="222222"/>
        </w:rPr>
        <w:t xml:space="preserve">In view of the progress </w:t>
      </w:r>
      <w:r w:rsidR="00E118A9">
        <w:rPr>
          <w:color w:val="222222"/>
        </w:rPr>
        <w:t>made and</w:t>
      </w:r>
      <w:r>
        <w:rPr>
          <w:color w:val="222222"/>
        </w:rPr>
        <w:t xml:space="preserve"> considering the severe concerns regarding the implementation and realism of the FIP plans</w:t>
      </w:r>
      <w:r w:rsidR="003F29FB">
        <w:rPr>
          <w:color w:val="222222"/>
        </w:rPr>
        <w:t xml:space="preserve"> to date, the MTR rates this Output Moderately Satisfactory</w:t>
      </w:r>
      <w:r w:rsidR="00547F54">
        <w:rPr>
          <w:color w:val="222222"/>
        </w:rPr>
        <w:t xml:space="preserve">: </w:t>
      </w:r>
      <w:r w:rsidR="00547F54">
        <w:t>the outcome is expected to achieve most of its end-of-project targets, but with significant shortcomings.</w:t>
      </w:r>
    </w:p>
    <w:p w14:paraId="32B2D327" w14:textId="77777777" w:rsidR="0087286C" w:rsidRPr="00BB141D" w:rsidRDefault="00041ACC" w:rsidP="00BB141D">
      <w:pPr>
        <w:pStyle w:val="WWFHeading4"/>
        <w:rPr>
          <w:color w:val="365F91" w:themeColor="accent1" w:themeShade="BF"/>
        </w:rPr>
      </w:pPr>
      <w:r w:rsidRPr="00BB141D">
        <w:rPr>
          <w:color w:val="365F91" w:themeColor="accent1" w:themeShade="BF"/>
        </w:rPr>
        <w:t>Outcome 5 Reliable and verifiable information of target marine commodities is publicly available and is used by value chain stakeholders for decision making and engagement in fishery improvement projects</w:t>
      </w:r>
    </w:p>
    <w:p w14:paraId="115B5C75" w14:textId="77777777" w:rsidR="00C60745" w:rsidRDefault="00C60745" w:rsidP="00C310AF">
      <w:pPr>
        <w:rPr>
          <w:i/>
          <w:iCs/>
        </w:rPr>
      </w:pPr>
    </w:p>
    <w:p w14:paraId="78F6AD72" w14:textId="77777777" w:rsidR="00041ACC" w:rsidRPr="00AA5808" w:rsidRDefault="00041ACC" w:rsidP="00C310AF">
      <w:pPr>
        <w:rPr>
          <w:i/>
          <w:iCs/>
        </w:rPr>
      </w:pPr>
      <w:r w:rsidRPr="00AA5808">
        <w:rPr>
          <w:i/>
          <w:iCs/>
        </w:rPr>
        <w:t>EQ7: As a result of the project, is reliable &amp; verifiable information more available to &amp; used more by the value chain stakeholders for decision making &amp; engagement in FIPs</w:t>
      </w:r>
    </w:p>
    <w:p w14:paraId="2A68F06B" w14:textId="77777777" w:rsidR="00041ACC" w:rsidRDefault="00041ACC" w:rsidP="00C310AF"/>
    <w:p w14:paraId="16DBF20B" w14:textId="550BF002" w:rsidR="008251E9" w:rsidRDefault="008251E9" w:rsidP="003549EF">
      <w:pPr>
        <w:shd w:val="clear" w:color="auto" w:fill="FFFFFF"/>
        <w:rPr>
          <w:color w:val="222222"/>
        </w:rPr>
      </w:pPr>
      <w:r w:rsidRPr="003549EF">
        <w:rPr>
          <w:color w:val="222222"/>
        </w:rPr>
        <w:t xml:space="preserve">The first output of this Outcome relates to updating fisheries profiles, principally in Fishsource, and linking </w:t>
      </w:r>
      <w:r w:rsidR="00492E9E" w:rsidRPr="003549EF">
        <w:rPr>
          <w:color w:val="222222"/>
        </w:rPr>
        <w:t>M</w:t>
      </w:r>
      <w:r w:rsidRPr="003549EF">
        <w:rPr>
          <w:color w:val="222222"/>
        </w:rPr>
        <w:t xml:space="preserve">etrics where profiles are complete enough. </w:t>
      </w:r>
      <w:r w:rsidR="0066137A" w:rsidRPr="003549EF">
        <w:rPr>
          <w:color w:val="222222"/>
        </w:rPr>
        <w:t>Between project identification and start-up, SFP had significantly developed the two</w:t>
      </w:r>
      <w:r w:rsidR="0021052B" w:rsidRPr="003549EF">
        <w:rPr>
          <w:color w:val="222222"/>
        </w:rPr>
        <w:t xml:space="preserve">. </w:t>
      </w:r>
      <w:r w:rsidRPr="003549EF">
        <w:rPr>
          <w:color w:val="222222"/>
        </w:rPr>
        <w:t xml:space="preserve">Here, SFP has been maintaining and updating profiles, </w:t>
      </w:r>
      <w:r w:rsidR="00CE1DA4" w:rsidRPr="003549EF">
        <w:rPr>
          <w:color w:val="222222"/>
        </w:rPr>
        <w:t xml:space="preserve">is introducing various translation options into Spanish and Bahasa and </w:t>
      </w:r>
      <w:r w:rsidRPr="003549EF">
        <w:rPr>
          <w:color w:val="222222"/>
        </w:rPr>
        <w:t>link</w:t>
      </w:r>
      <w:r w:rsidR="00492E9E" w:rsidRPr="003549EF">
        <w:rPr>
          <w:color w:val="222222"/>
        </w:rPr>
        <w:t>ing</w:t>
      </w:r>
      <w:r w:rsidRPr="003549EF">
        <w:rPr>
          <w:color w:val="222222"/>
        </w:rPr>
        <w:t xml:space="preserve"> Metrics to relevant fisheries. Metrics is a tool that retailers and suppliers can subscribe to </w:t>
      </w:r>
      <w:r w:rsidR="00DA3332" w:rsidRPr="003549EF">
        <w:rPr>
          <w:color w:val="222222"/>
        </w:rPr>
        <w:t xml:space="preserve">in order to </w:t>
      </w:r>
      <w:r w:rsidRPr="003549EF">
        <w:rPr>
          <w:color w:val="222222"/>
        </w:rPr>
        <w:t>link their purchases to source fisheries and track their purchases.</w:t>
      </w:r>
      <w:r w:rsidR="00111DA2" w:rsidRPr="003549EF">
        <w:rPr>
          <w:color w:val="222222"/>
        </w:rPr>
        <w:t xml:space="preserve"> The MTR notes that this information is the basis for objective assessments that facilitate discussion in other fora related to the other Outputs. </w:t>
      </w:r>
      <w:r w:rsidR="00605BA6" w:rsidRPr="003549EF">
        <w:rPr>
          <w:color w:val="222222"/>
        </w:rPr>
        <w:t xml:space="preserve">The project has developed 12 new Fishsource </w:t>
      </w:r>
      <w:r w:rsidR="00AA69F9" w:rsidRPr="003549EF">
        <w:rPr>
          <w:color w:val="222222"/>
        </w:rPr>
        <w:t>profiles and</w:t>
      </w:r>
      <w:r w:rsidR="00605BA6" w:rsidRPr="003549EF">
        <w:rPr>
          <w:color w:val="222222"/>
        </w:rPr>
        <w:t xml:space="preserve"> is currently working on a further five.</w:t>
      </w:r>
    </w:p>
    <w:p w14:paraId="4603585D" w14:textId="77777777" w:rsidR="003549EF" w:rsidRPr="003549EF" w:rsidRDefault="003549EF" w:rsidP="003549EF">
      <w:pPr>
        <w:shd w:val="clear" w:color="auto" w:fill="FFFFFF"/>
        <w:rPr>
          <w:color w:val="222222"/>
        </w:rPr>
      </w:pPr>
    </w:p>
    <w:p w14:paraId="0EE15A2E" w14:textId="0961C73F" w:rsidR="00451B33" w:rsidRDefault="008251E9" w:rsidP="003549EF">
      <w:pPr>
        <w:shd w:val="clear" w:color="auto" w:fill="FFFFFF"/>
        <w:rPr>
          <w:rFonts w:eastAsia="Times New Roman"/>
          <w:color w:val="1A2C3F"/>
          <w:lang w:eastAsia="en-GB"/>
        </w:rPr>
      </w:pPr>
      <w:r w:rsidRPr="003549EF">
        <w:rPr>
          <w:color w:val="222222"/>
        </w:rPr>
        <w:t>The second output relates to scientific working groups</w:t>
      </w:r>
      <w:r w:rsidR="00C726F8" w:rsidRPr="003549EF">
        <w:rPr>
          <w:color w:val="222222"/>
        </w:rPr>
        <w:t xml:space="preserve">, whose intention was to help Fishsource refine the profiles. </w:t>
      </w:r>
      <w:r w:rsidR="00054337" w:rsidRPr="003549EF">
        <w:rPr>
          <w:color w:val="222222"/>
        </w:rPr>
        <w:t>However,</w:t>
      </w:r>
      <w:r w:rsidR="00C726F8" w:rsidRPr="003549EF">
        <w:rPr>
          <w:color w:val="222222"/>
        </w:rPr>
        <w:t xml:space="preserve"> </w:t>
      </w:r>
      <w:r w:rsidR="00CE1DA4" w:rsidRPr="003549EF">
        <w:rPr>
          <w:color w:val="222222"/>
        </w:rPr>
        <w:t>the way this</w:t>
      </w:r>
      <w:r w:rsidR="00C726F8" w:rsidRPr="003549EF">
        <w:rPr>
          <w:color w:val="222222"/>
        </w:rPr>
        <w:t xml:space="preserve"> precise activity</w:t>
      </w:r>
      <w:r w:rsidR="00492E9E" w:rsidRPr="003549EF">
        <w:rPr>
          <w:color w:val="222222"/>
        </w:rPr>
        <w:t xml:space="preserve"> was formulated</w:t>
      </w:r>
      <w:r w:rsidR="00492E9E" w:rsidRPr="00211495">
        <w:rPr>
          <w:color w:val="222222"/>
          <w:vertAlign w:val="superscript"/>
        </w:rPr>
        <w:footnoteReference w:id="66"/>
      </w:r>
      <w:r w:rsidR="00492E9E" w:rsidRPr="003549EF">
        <w:rPr>
          <w:color w:val="222222"/>
        </w:rPr>
        <w:t xml:space="preserve"> </w:t>
      </w:r>
      <w:r w:rsidR="00C726F8" w:rsidRPr="003549EF">
        <w:rPr>
          <w:color w:val="222222"/>
        </w:rPr>
        <w:t xml:space="preserve"> is no longer relevant, so this activity has been converted to precise scientific support to FIPs, as demonstrated in Outcome 4. </w:t>
      </w:r>
      <w:r w:rsidR="00511A40" w:rsidRPr="003549EF">
        <w:rPr>
          <w:color w:val="222222"/>
        </w:rPr>
        <w:t>The first draft output has been stock assessment of small pelagics for Ecuador. Work that is advanced includes the establishment of reference points for Philippines BSC, and work with NSAP of the Philippines for estimating stocks of Octopus.  The project intends to</w:t>
      </w:r>
      <w:r w:rsidR="00C726F8" w:rsidRPr="003549EF">
        <w:rPr>
          <w:color w:val="222222"/>
        </w:rPr>
        <w:t xml:space="preserve"> </w:t>
      </w:r>
      <w:r w:rsidR="008A06D8" w:rsidRPr="003549EF">
        <w:rPr>
          <w:color w:val="222222"/>
        </w:rPr>
        <w:t xml:space="preserve">improve </w:t>
      </w:r>
      <w:r w:rsidR="00C726F8" w:rsidRPr="003549EF">
        <w:rPr>
          <w:color w:val="222222"/>
        </w:rPr>
        <w:t xml:space="preserve">stock estimation of </w:t>
      </w:r>
      <w:r w:rsidR="004E065E" w:rsidRPr="003549EF">
        <w:rPr>
          <w:color w:val="222222"/>
        </w:rPr>
        <w:t xml:space="preserve">and reference points for </w:t>
      </w:r>
      <w:r w:rsidR="00C726F8" w:rsidRPr="003549EF">
        <w:rPr>
          <w:color w:val="222222"/>
        </w:rPr>
        <w:t>Mahi-mahi, of relevance to Costa Rica and Ecuador</w:t>
      </w:r>
      <w:r w:rsidR="00511A40" w:rsidRPr="003549EF">
        <w:rPr>
          <w:color w:val="222222"/>
        </w:rPr>
        <w:t>.</w:t>
      </w:r>
      <w:r w:rsidR="00C726F8" w:rsidRPr="003549EF">
        <w:rPr>
          <w:color w:val="222222"/>
        </w:rPr>
        <w:t xml:space="preserve"> </w:t>
      </w:r>
      <w:r w:rsidR="00511A40" w:rsidRPr="003549EF">
        <w:rPr>
          <w:color w:val="222222"/>
        </w:rPr>
        <w:t xml:space="preserve">In terms of the permanent services in this regard, the publicly available Fishsource and Fisheryprogress ratings, </w:t>
      </w:r>
      <w:r w:rsidR="00451B33" w:rsidRPr="003549EF">
        <w:rPr>
          <w:color w:val="222222"/>
        </w:rPr>
        <w:t>Fishsource uses independent consultants for assessing stocks and each assessment is peer reviewed. Fisheryprogress is supported by a reviewer and technical oversight committee of representatives with expertise in developing and evaluating fishery improvement projects. The FisheryProgress reviewer ensures that FIP profiles on the website are accurate and provide full documentation and evidence of their status and progress. This includes working one on one with FIP implementers to improve the quality and consistency of progress reporting. A technical oversight committee is a team of experts that provides input on FIP reviews where necessary, spot checks FIP data to ensure consistency, and reviews appeals and makes</w:t>
      </w:r>
      <w:r w:rsidR="00451B33" w:rsidRPr="00492E9E">
        <w:rPr>
          <w:rFonts w:eastAsia="Times New Roman"/>
          <w:color w:val="1A2C3F"/>
          <w:lang w:eastAsia="en-GB"/>
        </w:rPr>
        <w:t xml:space="preserve"> recommendations for the advisory committee’s consideration.</w:t>
      </w:r>
      <w:r w:rsidR="00511A40" w:rsidRPr="00492E9E">
        <w:rPr>
          <w:rFonts w:eastAsia="Times New Roman"/>
          <w:color w:val="1A2C3F"/>
          <w:lang w:eastAsia="en-GB"/>
        </w:rPr>
        <w:t xml:space="preserve"> </w:t>
      </w:r>
    </w:p>
    <w:p w14:paraId="07257F1A" w14:textId="77777777" w:rsidR="003549EF" w:rsidRPr="00492E9E" w:rsidRDefault="003549EF" w:rsidP="003549EF">
      <w:pPr>
        <w:shd w:val="clear" w:color="auto" w:fill="FFFFFF"/>
        <w:rPr>
          <w:rFonts w:eastAsia="Times New Roman"/>
          <w:color w:val="1A2C3F"/>
          <w:lang w:eastAsia="en-GB"/>
        </w:rPr>
      </w:pPr>
    </w:p>
    <w:p w14:paraId="764D4371" w14:textId="77777777" w:rsidR="008251E9" w:rsidRDefault="008251E9" w:rsidP="00C310AF">
      <w:r w:rsidRPr="00492E9E">
        <w:t>The third output relates to</w:t>
      </w:r>
      <w:r>
        <w:t xml:space="preserve"> tailoring information systems to help industry adopt appropriate purchasing policies, providing them with advice on necessary improvements in problematic fisheries and tracking improvements towards set goals (Fishsource, Fisheryprogress</w:t>
      </w:r>
      <w:r w:rsidR="004E065E">
        <w:t>, and T75</w:t>
      </w:r>
      <w:r>
        <w:t>).</w:t>
      </w:r>
      <w:r w:rsidR="004E065E">
        <w:t xml:space="preserve"> Here, the tools were already advanced by the time the project started</w:t>
      </w:r>
      <w:r w:rsidR="00EB6E7C">
        <w:t xml:space="preserve">. </w:t>
      </w:r>
      <w:r w:rsidR="004E065E">
        <w:t>SFP is working on the integration of social aspects in Fishsource, including gender aspects</w:t>
      </w:r>
      <w:r w:rsidR="005F6017">
        <w:t xml:space="preserve">, and </w:t>
      </w:r>
      <w:r w:rsidR="00993CD2">
        <w:t>before the end of 2019 will produce an evaluation of the progress of the FIP tracking tool over the last two years.</w:t>
      </w:r>
    </w:p>
    <w:p w14:paraId="0D2130C1" w14:textId="77777777" w:rsidR="00C161D6" w:rsidRDefault="00C161D6" w:rsidP="00C310AF"/>
    <w:p w14:paraId="4D580267" w14:textId="7C4208A2" w:rsidR="008251E9" w:rsidRPr="00211495" w:rsidRDefault="00605BA6" w:rsidP="00C310AF">
      <w:r>
        <w:t>With respect to the indicators</w:t>
      </w:r>
      <w:r w:rsidR="00C161D6">
        <w:t xml:space="preserve"> (</w:t>
      </w:r>
      <w:r w:rsidR="00C161D6" w:rsidRPr="00211495">
        <w:t xml:space="preserve">see </w:t>
      </w:r>
      <w:r w:rsidR="00C161D6" w:rsidRPr="00211495">
        <w:fldChar w:fldCharType="begin"/>
      </w:r>
      <w:r w:rsidR="00C161D6" w:rsidRPr="00211495">
        <w:instrText xml:space="preserve"> REF _Ref21092509 \h </w:instrText>
      </w:r>
      <w:r w:rsidR="00C161D6" w:rsidRPr="00211495">
        <w:fldChar w:fldCharType="separate"/>
      </w:r>
      <w:r w:rsidR="007B7A8D" w:rsidRPr="00CF7005">
        <w:rPr>
          <w:color w:val="365F91" w:themeColor="accent1" w:themeShade="BF"/>
        </w:rPr>
        <w:t xml:space="preserve">Annex </w:t>
      </w:r>
      <w:r w:rsidR="007B7A8D">
        <w:rPr>
          <w:noProof/>
          <w:color w:val="365F91" w:themeColor="accent1" w:themeShade="BF"/>
        </w:rPr>
        <w:t>3</w:t>
      </w:r>
      <w:r w:rsidR="00C161D6" w:rsidRPr="00211495">
        <w:fldChar w:fldCharType="end"/>
      </w:r>
      <w:r w:rsidR="00C161D6" w:rsidRPr="00211495">
        <w:t>)</w:t>
      </w:r>
      <w:r w:rsidRPr="00211495">
        <w:t>:</w:t>
      </w:r>
    </w:p>
    <w:p w14:paraId="4460FC4A" w14:textId="2EE28362" w:rsidR="00605BA6" w:rsidRDefault="00605BA6" w:rsidP="00FA0561">
      <w:pPr>
        <w:pStyle w:val="Prrafodelista"/>
        <w:numPr>
          <w:ilvl w:val="0"/>
          <w:numId w:val="49"/>
        </w:numPr>
      </w:pPr>
      <w:r>
        <w:t>The number of registered users</w:t>
      </w:r>
      <w:r w:rsidR="00CE1DA4">
        <w:t xml:space="preserve"> has</w:t>
      </w:r>
      <w:r w:rsidR="00DA3332">
        <w:t xml:space="preserve"> </w:t>
      </w:r>
      <w:r w:rsidR="00EF6E36">
        <w:t>increased and</w:t>
      </w:r>
      <w:r w:rsidR="00DA3332">
        <w:t xml:space="preserve"> is on target</w:t>
      </w:r>
      <w:r w:rsidR="00CE1DA4">
        <w:t>.</w:t>
      </w:r>
    </w:p>
    <w:p w14:paraId="57BB78AD" w14:textId="77777777" w:rsidR="00605BA6" w:rsidRDefault="00C161D6" w:rsidP="00FA0561">
      <w:pPr>
        <w:pStyle w:val="Prrafodelista"/>
        <w:numPr>
          <w:ilvl w:val="0"/>
          <w:numId w:val="49"/>
        </w:numPr>
      </w:pPr>
      <w:r>
        <w:t>Having shown increases, t</w:t>
      </w:r>
      <w:r w:rsidR="00605BA6">
        <w:t>he number of visitors</w:t>
      </w:r>
      <w:r w:rsidR="00DA5AD8">
        <w:t xml:space="preserve"> per month to Fishsource and to the FIP Directory is on target.</w:t>
      </w:r>
    </w:p>
    <w:p w14:paraId="4E115DDD" w14:textId="711EDAAA" w:rsidR="00605BA6" w:rsidRDefault="00605BA6" w:rsidP="00FA0561">
      <w:pPr>
        <w:pStyle w:val="Prrafodelista"/>
        <w:numPr>
          <w:ilvl w:val="0"/>
          <w:numId w:val="49"/>
        </w:numPr>
      </w:pPr>
      <w:r>
        <w:t xml:space="preserve">The level of satisfaction </w:t>
      </w:r>
      <w:r w:rsidR="00DA5AD8">
        <w:t>of users with the information contained in the sites was not established at baseline</w:t>
      </w:r>
      <w:r w:rsidR="00EE1030">
        <w:t xml:space="preserve"> (probably because of the recruitment of the M&amp;E Officer only in 2018)</w:t>
      </w:r>
      <w:r w:rsidR="00DA5AD8">
        <w:t xml:space="preserve">, and only at the end of 2019 </w:t>
      </w:r>
      <w:r w:rsidR="00CE1DA4">
        <w:t>we</w:t>
      </w:r>
      <w:r w:rsidR="00DA5AD8">
        <w:t xml:space="preserve">re results of a satisfaction </w:t>
      </w:r>
      <w:r w:rsidR="00CE1DA4">
        <w:t xml:space="preserve">survey </w:t>
      </w:r>
      <w:r w:rsidR="00DA5AD8">
        <w:t>available. These show levels of satisfaction moderately exceed expectations, at 2.27</w:t>
      </w:r>
      <w:r w:rsidR="00DF0238">
        <w:rPr>
          <w:rStyle w:val="Refdenotaalpie"/>
        </w:rPr>
        <w:footnoteReference w:id="67"/>
      </w:r>
      <w:r w:rsidR="00DA5AD8">
        <w:t xml:space="preserve"> as a combined average for Fishsource, 2.22 for Metrics and 2.07 for F</w:t>
      </w:r>
      <w:r w:rsidR="008E53D8">
        <w:t>i</w:t>
      </w:r>
      <w:r w:rsidR="00DA5AD8">
        <w:t xml:space="preserve">sheryprogress. The MTR notes that the score for content in Fishsource, at 2.06, is relatively low, and this might be investigated by SFP. </w:t>
      </w:r>
      <w:r w:rsidR="00EB6E7C">
        <w:t>This indicator is on target, but without a baseline one cannot know if satisfaction has increased or not.</w:t>
      </w:r>
    </w:p>
    <w:p w14:paraId="0B4AB909" w14:textId="77777777" w:rsidR="00DA5AD8" w:rsidRDefault="00DA5AD8" w:rsidP="00FA0561">
      <w:pPr>
        <w:pStyle w:val="Prrafodelista"/>
        <w:numPr>
          <w:ilvl w:val="0"/>
          <w:numId w:val="49"/>
        </w:numPr>
      </w:pPr>
      <w:r>
        <w:t xml:space="preserve">The number of scientific reports published is behind target. </w:t>
      </w:r>
      <w:r w:rsidR="00EB6E7C">
        <w:t xml:space="preserve">Two published scientific reports were expected in Year 2. </w:t>
      </w:r>
      <w:r>
        <w:t>However, one scientific report has been drafted (stock assessment of small pelagics), and more are in the pipeline.</w:t>
      </w:r>
    </w:p>
    <w:p w14:paraId="4CA94843" w14:textId="77777777" w:rsidR="00451B33" w:rsidRDefault="00451B33" w:rsidP="00451B33"/>
    <w:p w14:paraId="154622CF" w14:textId="77777777" w:rsidR="00451B33" w:rsidRDefault="00451B33" w:rsidP="00451B33">
      <w:r>
        <w:t xml:space="preserve">In response to the evaluative question, reliable and verifiable information is more available and used more by value chain stakeholders. There is no direct evidence that information is used for decision-making, but it is reasonable to assume that a tool such as Metrics would not </w:t>
      </w:r>
      <w:r w:rsidR="00547F54">
        <w:t>garner financial contributions</w:t>
      </w:r>
      <w:r>
        <w:t xml:space="preserve"> if it was not going to feed into decision-making within the private sector. The influence of these tools on engagement and in particular on precise management measures probably depends more on the dynamism and involvement of the sector in a FIP and of the relevant platform in country.</w:t>
      </w:r>
      <w:r w:rsidR="00EE1030">
        <w:t xml:space="preserve"> The GMC might endeavour to ensure that scientific support does not undermine private sector involvement in FIPs, by making this support conditional on financial support to FIP activities from the private sector. Because it has not been possible to determine the progress on satisfaction, and because progress on scientific papers is behind schedule, </w:t>
      </w:r>
      <w:r w:rsidR="008B72E3">
        <w:t>the MTR assesses progress towards this outcome as S: Satisfactory, with only minor shortcomings.</w:t>
      </w:r>
    </w:p>
    <w:p w14:paraId="74CC7E5C" w14:textId="19796AD8" w:rsidR="00CF7005" w:rsidRDefault="00041ACC" w:rsidP="00BB141D">
      <w:pPr>
        <w:pStyle w:val="WWFHeading4"/>
        <w:rPr>
          <w:color w:val="365F91" w:themeColor="accent1" w:themeShade="BF"/>
        </w:rPr>
      </w:pPr>
      <w:r w:rsidRPr="00BB141D">
        <w:rPr>
          <w:color w:val="365F91" w:themeColor="accent1" w:themeShade="BF"/>
        </w:rPr>
        <w:t>Outcome 6: Better knowledge management on mainstreaming sustainability into seafood value chains</w:t>
      </w:r>
    </w:p>
    <w:p w14:paraId="6204AE8B" w14:textId="77777777" w:rsidR="00CF7005" w:rsidRPr="00BB141D" w:rsidRDefault="00CF7005" w:rsidP="00CF7005">
      <w:pPr>
        <w:rPr>
          <w:color w:val="365F91" w:themeColor="accent1" w:themeShade="BF"/>
        </w:rPr>
      </w:pPr>
    </w:p>
    <w:p w14:paraId="100005BD" w14:textId="77777777" w:rsidR="00041ACC" w:rsidRPr="00AA5808" w:rsidRDefault="00041ACC" w:rsidP="00C310AF">
      <w:pPr>
        <w:rPr>
          <w:i/>
          <w:iCs/>
        </w:rPr>
      </w:pPr>
      <w:r w:rsidRPr="00AA5808">
        <w:rPr>
          <w:i/>
          <w:iCs/>
        </w:rPr>
        <w:t>EQ8: As a result of the project, have best practice documents increased stakeholders’ mainstreaming of sustainability into seafood value chains?</w:t>
      </w:r>
    </w:p>
    <w:p w14:paraId="6BE8D3B0" w14:textId="77777777" w:rsidR="0087286C" w:rsidRDefault="0087286C" w:rsidP="00C310AF">
      <w:pPr>
        <w:rPr>
          <w:lang w:eastAsia="en-US"/>
        </w:rPr>
      </w:pPr>
    </w:p>
    <w:p w14:paraId="5E0DF156" w14:textId="77777777" w:rsidR="00DE33D7" w:rsidRDefault="00DE33D7" w:rsidP="00C310AF">
      <w:pPr>
        <w:rPr>
          <w:lang w:eastAsia="en-US"/>
        </w:rPr>
      </w:pPr>
      <w:r>
        <w:rPr>
          <w:lang w:eastAsia="en-US"/>
        </w:rPr>
        <w:t>The one output relating to this Outcome is that best practice documents and experiences are shared with other projects to incentivise change in other fisheries, through IW Learn and other web sites.</w:t>
      </w:r>
      <w:r w:rsidR="00993CD2">
        <w:rPr>
          <w:lang w:eastAsia="en-US"/>
        </w:rPr>
        <w:t xml:space="preserve"> </w:t>
      </w:r>
      <w:r w:rsidR="00054337">
        <w:rPr>
          <w:lang w:eastAsia="en-US"/>
        </w:rPr>
        <w:t>Unfortunately,</w:t>
      </w:r>
      <w:r w:rsidR="00993CD2">
        <w:rPr>
          <w:lang w:eastAsia="en-US"/>
        </w:rPr>
        <w:t xml:space="preserve"> none was expected until Year 3. </w:t>
      </w:r>
    </w:p>
    <w:p w14:paraId="57F04762" w14:textId="77777777" w:rsidR="008B72E3" w:rsidRDefault="008B72E3" w:rsidP="00C310AF">
      <w:pPr>
        <w:rPr>
          <w:lang w:eastAsia="en-US"/>
        </w:rPr>
      </w:pPr>
    </w:p>
    <w:p w14:paraId="37EF5DF5" w14:textId="77777777" w:rsidR="00DE33D7" w:rsidRDefault="00DE33D7" w:rsidP="00DE33D7">
      <w:pPr>
        <w:rPr>
          <w:lang w:eastAsia="en-US"/>
        </w:rPr>
      </w:pPr>
      <w:r>
        <w:rPr>
          <w:lang w:eastAsia="en-US"/>
        </w:rPr>
        <w:t xml:space="preserve">Best practice </w:t>
      </w:r>
      <w:r w:rsidR="0021052B">
        <w:rPr>
          <w:lang w:eastAsia="en-US"/>
        </w:rPr>
        <w:t>documents</w:t>
      </w:r>
      <w:r>
        <w:rPr>
          <w:lang w:eastAsia="en-US"/>
        </w:rPr>
        <w:t xml:space="preserve"> are due in year 3. To date the project has taken various steps towards this: </w:t>
      </w:r>
    </w:p>
    <w:p w14:paraId="74F4544C" w14:textId="77777777" w:rsidR="00DE33D7" w:rsidRDefault="00DE33D7" w:rsidP="00FA0561">
      <w:pPr>
        <w:pStyle w:val="Prrafodelista"/>
        <w:numPr>
          <w:ilvl w:val="0"/>
          <w:numId w:val="50"/>
        </w:numPr>
        <w:rPr>
          <w:lang w:eastAsia="en-US"/>
        </w:rPr>
      </w:pPr>
      <w:r>
        <w:rPr>
          <w:lang w:eastAsia="en-US"/>
        </w:rPr>
        <w:t xml:space="preserve">the IPCU has prepared Guidelines </w:t>
      </w:r>
      <w:r w:rsidR="00993CD2">
        <w:rPr>
          <w:lang w:eastAsia="en-US"/>
        </w:rPr>
        <w:t xml:space="preserve">for the countries </w:t>
      </w:r>
      <w:r>
        <w:rPr>
          <w:lang w:eastAsia="en-US"/>
        </w:rPr>
        <w:t xml:space="preserve">for </w:t>
      </w:r>
      <w:r w:rsidR="00993CD2">
        <w:rPr>
          <w:lang w:eastAsia="en-US"/>
        </w:rPr>
        <w:t xml:space="preserve">drawing up </w:t>
      </w:r>
      <w:r>
        <w:rPr>
          <w:lang w:eastAsia="en-US"/>
        </w:rPr>
        <w:t>lessons learnt</w:t>
      </w:r>
      <w:r w:rsidR="00993CD2">
        <w:rPr>
          <w:lang w:eastAsia="en-US"/>
        </w:rPr>
        <w:t>;</w:t>
      </w:r>
    </w:p>
    <w:p w14:paraId="5C52CEB6" w14:textId="77777777" w:rsidR="00DE33D7" w:rsidRDefault="00DE33D7" w:rsidP="00FA0561">
      <w:pPr>
        <w:pStyle w:val="Prrafodelista"/>
        <w:numPr>
          <w:ilvl w:val="0"/>
          <w:numId w:val="50"/>
        </w:numPr>
        <w:rPr>
          <w:lang w:eastAsia="en-US"/>
        </w:rPr>
      </w:pPr>
      <w:r>
        <w:rPr>
          <w:lang w:eastAsia="en-US"/>
        </w:rPr>
        <w:t>Costa Rica has run a workshop on experiences of the work through the Large Pelagics Platform</w:t>
      </w:r>
      <w:r w:rsidR="00993CD2">
        <w:rPr>
          <w:lang w:eastAsia="en-US"/>
        </w:rPr>
        <w:t xml:space="preserve"> (some of whose observations were presented under Output 3 above)</w:t>
      </w:r>
      <w:r>
        <w:rPr>
          <w:lang w:eastAsia="en-US"/>
        </w:rPr>
        <w:t>;</w:t>
      </w:r>
      <w:r w:rsidR="0021052B">
        <w:rPr>
          <w:lang w:eastAsia="en-US"/>
        </w:rPr>
        <w:t xml:space="preserve"> and</w:t>
      </w:r>
    </w:p>
    <w:p w14:paraId="6FD0F38E" w14:textId="2B6EBC3C" w:rsidR="00DE33D7" w:rsidRDefault="00DE33D7" w:rsidP="00FA0561">
      <w:pPr>
        <w:pStyle w:val="Prrafodelista"/>
        <w:numPr>
          <w:ilvl w:val="0"/>
          <w:numId w:val="50"/>
        </w:numPr>
        <w:rPr>
          <w:lang w:eastAsia="en-US"/>
        </w:rPr>
      </w:pPr>
      <w:r>
        <w:rPr>
          <w:lang w:eastAsia="en-US"/>
        </w:rPr>
        <w:t xml:space="preserve">The Fishery Advisors for Asia and Latin America (the posts that replaced the Global Platform Coordinator foreseen in the ProDoc) have drafted </w:t>
      </w:r>
      <w:r w:rsidR="0021052B">
        <w:rPr>
          <w:lang w:eastAsia="en-US"/>
        </w:rPr>
        <w:t xml:space="preserve">interim </w:t>
      </w:r>
      <w:r>
        <w:rPr>
          <w:lang w:eastAsia="en-US"/>
        </w:rPr>
        <w:t>lessons learned and best practice ideas from the experiences to date in their regions</w:t>
      </w:r>
      <w:r w:rsidR="0021052B">
        <w:rPr>
          <w:lang w:eastAsia="en-US"/>
        </w:rPr>
        <w:t xml:space="preserve"> with a view to producing concluding document</w:t>
      </w:r>
      <w:r w:rsidR="00CF6FA3">
        <w:rPr>
          <w:lang w:eastAsia="en-US"/>
        </w:rPr>
        <w:t>s</w:t>
      </w:r>
      <w:r w:rsidR="0021052B">
        <w:rPr>
          <w:lang w:eastAsia="en-US"/>
        </w:rPr>
        <w:t xml:space="preserve"> </w:t>
      </w:r>
      <w:r w:rsidR="00CF6FA3">
        <w:rPr>
          <w:lang w:eastAsia="en-US"/>
        </w:rPr>
        <w:t>before the end of 2019</w:t>
      </w:r>
      <w:r>
        <w:rPr>
          <w:lang w:eastAsia="en-US"/>
        </w:rPr>
        <w:t>.</w:t>
      </w:r>
    </w:p>
    <w:p w14:paraId="52381B3E" w14:textId="07368DB2" w:rsidR="00CD5A34" w:rsidRDefault="00CD5A34" w:rsidP="00CD5A34">
      <w:pPr>
        <w:pStyle w:val="Prrafodelista"/>
        <w:numPr>
          <w:ilvl w:val="0"/>
          <w:numId w:val="50"/>
        </w:numPr>
        <w:spacing w:line="264" w:lineRule="auto"/>
        <w:rPr>
          <w:lang w:eastAsia="en-US"/>
        </w:rPr>
      </w:pPr>
      <w:r>
        <w:rPr>
          <w:lang w:eastAsia="en-US"/>
        </w:rPr>
        <w:t xml:space="preserve">During a coordination meeting by GMC team (includes SFP and Asia Regional Advisor) in May 2019 at Peru (GCP Amazon Conservation conference), project team agreed: 1) during project implementation, platform coordinators and SFP country consultants will document implementation of platforms and FIPs, respectively; 2) by last quarter of 2020, each platform coordinator and SFP country consultant will prepare a draft version of a technical (white) paper/study case publication; and 3) that by the end of 2020, all platform coordinators and SFP team will meet in a one-week long “writing workshop”. The later meeting will be place were GCM team will review each study case and will draw some preliminary findings from the GMC project. </w:t>
      </w:r>
    </w:p>
    <w:p w14:paraId="3E1C8DD1" w14:textId="77777777" w:rsidR="00DE33D7" w:rsidRDefault="00DE33D7" w:rsidP="00DE33D7">
      <w:pPr>
        <w:rPr>
          <w:lang w:eastAsia="en-US"/>
        </w:rPr>
      </w:pPr>
    </w:p>
    <w:p w14:paraId="68794EE2" w14:textId="77777777" w:rsidR="00DE33D7" w:rsidRDefault="00DE33D7" w:rsidP="00DE33D7">
      <w:pPr>
        <w:rPr>
          <w:lang w:eastAsia="en-US"/>
        </w:rPr>
      </w:pPr>
      <w:r>
        <w:rPr>
          <w:lang w:eastAsia="en-US"/>
        </w:rPr>
        <w:t xml:space="preserve">These provide elements for consolidating a series of lessons learnt and bringing them together. These </w:t>
      </w:r>
      <w:r w:rsidR="0021052B">
        <w:rPr>
          <w:lang w:eastAsia="en-US"/>
        </w:rPr>
        <w:t>should</w:t>
      </w:r>
      <w:r>
        <w:rPr>
          <w:lang w:eastAsia="en-US"/>
        </w:rPr>
        <w:t xml:space="preserve"> be useful not only for the wider public, as implied by the ProDoc, but should also guide the project going forward and in the design of any future intervention.</w:t>
      </w:r>
    </w:p>
    <w:p w14:paraId="10D42AA4" w14:textId="77777777" w:rsidR="00DE33D7" w:rsidRDefault="00DE33D7" w:rsidP="00DE33D7">
      <w:pPr>
        <w:rPr>
          <w:lang w:eastAsia="en-US"/>
        </w:rPr>
      </w:pPr>
    </w:p>
    <w:p w14:paraId="367496B1" w14:textId="68E30582" w:rsidR="00DE33D7" w:rsidRDefault="00DE33D7" w:rsidP="00DE33D7">
      <w:pPr>
        <w:rPr>
          <w:lang w:eastAsia="en-US"/>
        </w:rPr>
      </w:pPr>
      <w:r>
        <w:rPr>
          <w:lang w:eastAsia="en-US"/>
        </w:rPr>
        <w:t>However, the MTR notes that the information on the different web sites (both of the project and those associated with it) is rather piecemeal</w:t>
      </w:r>
      <w:r w:rsidR="00DE52C8">
        <w:rPr>
          <w:lang w:eastAsia="en-US"/>
        </w:rPr>
        <w:t>, is oriented towards activities rather than content</w:t>
      </w:r>
      <w:r>
        <w:rPr>
          <w:lang w:eastAsia="en-US"/>
        </w:rPr>
        <w:t xml:space="preserve"> and does not do the GMC credit. To date few resource documents are available from the project, which is probably symptomatic of the erratic start of the project in the different countries, the fact that the IPCU started a year after the first country started activities, and that the key </w:t>
      </w:r>
      <w:r w:rsidR="00DE52C8">
        <w:rPr>
          <w:lang w:eastAsia="en-US"/>
        </w:rPr>
        <w:t>technical posts were either not filled as intended or not totally transparently so</w:t>
      </w:r>
      <w:r w:rsidR="00993CD2">
        <w:rPr>
          <w:rStyle w:val="Refdenotaalpie"/>
          <w:lang w:eastAsia="en-US"/>
        </w:rPr>
        <w:footnoteReference w:id="68"/>
      </w:r>
      <w:r w:rsidR="00DE52C8">
        <w:rPr>
          <w:lang w:eastAsia="en-US"/>
        </w:rPr>
        <w:t xml:space="preserve">. </w:t>
      </w:r>
      <w:r w:rsidR="008A06D8">
        <w:rPr>
          <w:lang w:eastAsia="en-US"/>
        </w:rPr>
        <w:t>To this end, an organigram and who is in each one would be helpful for all partners.</w:t>
      </w:r>
    </w:p>
    <w:p w14:paraId="31C5D839" w14:textId="77777777" w:rsidR="00DE52C8" w:rsidRDefault="00DE52C8" w:rsidP="00DE33D7">
      <w:pPr>
        <w:rPr>
          <w:lang w:eastAsia="en-US"/>
        </w:rPr>
      </w:pPr>
    </w:p>
    <w:p w14:paraId="0E04C6F8" w14:textId="51B112DC" w:rsidR="00DE52C8" w:rsidRDefault="00993CD2" w:rsidP="00DE33D7">
      <w:pPr>
        <w:rPr>
          <w:lang w:eastAsia="en-US"/>
        </w:rPr>
      </w:pPr>
      <w:r>
        <w:rPr>
          <w:lang w:eastAsia="en-US"/>
        </w:rPr>
        <w:t>Given the multi-country nature of the project, and the inbuilt need for coordination by the IPCU and by each of the component coordinators or experts,</w:t>
      </w:r>
      <w:r w:rsidR="00DE52C8">
        <w:rPr>
          <w:lang w:eastAsia="en-US"/>
        </w:rPr>
        <w:t xml:space="preserve"> </w:t>
      </w:r>
      <w:r>
        <w:rPr>
          <w:lang w:eastAsia="en-US"/>
        </w:rPr>
        <w:t xml:space="preserve">one </w:t>
      </w:r>
      <w:r w:rsidR="00DE52C8">
        <w:rPr>
          <w:lang w:eastAsia="en-US"/>
        </w:rPr>
        <w:t>would have expected some guidelines to date, even if these were to be considered draft</w:t>
      </w:r>
      <w:r>
        <w:rPr>
          <w:lang w:eastAsia="en-US"/>
        </w:rPr>
        <w:t>s</w:t>
      </w:r>
      <w:r w:rsidR="00DE52C8">
        <w:rPr>
          <w:lang w:eastAsia="en-US"/>
        </w:rPr>
        <w:t xml:space="preserve"> and were to be updated during implementation. This would normally include guidance on the potential </w:t>
      </w:r>
      <w:r w:rsidR="00DF0238">
        <w:rPr>
          <w:lang w:eastAsia="en-US"/>
        </w:rPr>
        <w:t xml:space="preserve">peculiarities </w:t>
      </w:r>
      <w:r w:rsidR="00DE52C8">
        <w:rPr>
          <w:lang w:eastAsia="en-US"/>
        </w:rPr>
        <w:t xml:space="preserve">of Multistakeholder Platform for </w:t>
      </w:r>
      <w:r w:rsidR="00DE52C8">
        <w:rPr>
          <w:i/>
          <w:iCs/>
          <w:lang w:eastAsia="en-US"/>
        </w:rPr>
        <w:t xml:space="preserve">Marine </w:t>
      </w:r>
      <w:r w:rsidR="00DE52C8">
        <w:rPr>
          <w:lang w:eastAsia="en-US"/>
        </w:rPr>
        <w:t>Commodities, the links between Supplychain Roundtables and FIPs, particular pointers for FIPs and a precise communications and knowledge management strategy at outset.</w:t>
      </w:r>
    </w:p>
    <w:p w14:paraId="6851DDC6" w14:textId="77777777" w:rsidR="00DE52C8" w:rsidRDefault="00DE52C8" w:rsidP="00DE33D7">
      <w:pPr>
        <w:rPr>
          <w:lang w:eastAsia="en-US"/>
        </w:rPr>
      </w:pPr>
    </w:p>
    <w:p w14:paraId="27B5F249" w14:textId="4AC0C8F1" w:rsidR="00CE1DA4" w:rsidRDefault="00CE1DA4" w:rsidP="00DE33D7">
      <w:pPr>
        <w:rPr>
          <w:lang w:eastAsia="en-US"/>
        </w:rPr>
      </w:pPr>
      <w:r>
        <w:rPr>
          <w:lang w:eastAsia="en-US"/>
        </w:rPr>
        <w:t xml:space="preserve">Moreover, </w:t>
      </w:r>
      <w:r w:rsidR="00993CD2">
        <w:rPr>
          <w:lang w:eastAsia="en-US"/>
        </w:rPr>
        <w:t xml:space="preserve">since the project has conducted training, </w:t>
      </w:r>
      <w:r>
        <w:rPr>
          <w:lang w:eastAsia="en-US"/>
        </w:rPr>
        <w:t>one would have expected a repository of training materials used to date</w:t>
      </w:r>
      <w:r w:rsidR="00993CD2">
        <w:rPr>
          <w:lang w:eastAsia="en-US"/>
        </w:rPr>
        <w:t xml:space="preserve"> for each one of the training sessions, so that these are available to those who wish to conduct training on similar subjects.</w:t>
      </w:r>
      <w:r w:rsidR="00943721">
        <w:rPr>
          <w:lang w:eastAsia="en-US"/>
        </w:rPr>
        <w:t xml:space="preserve"> It is to be noted that the project organised a field visit to Galicia, which provided an opportunity for project participants from the four countries to exchange experiences on fisheries management and control.</w:t>
      </w:r>
      <w:r w:rsidR="00943721">
        <w:rPr>
          <w:rStyle w:val="Refdenotaalpie"/>
          <w:lang w:eastAsia="en-US"/>
        </w:rPr>
        <w:footnoteReference w:id="69"/>
      </w:r>
    </w:p>
    <w:p w14:paraId="0A1CAFF1" w14:textId="77777777" w:rsidR="00516A9D" w:rsidRDefault="00516A9D" w:rsidP="00DE33D7">
      <w:pPr>
        <w:rPr>
          <w:lang w:eastAsia="en-US"/>
        </w:rPr>
      </w:pPr>
    </w:p>
    <w:p w14:paraId="099666BA" w14:textId="27B2AC5D" w:rsidR="00DE52C8" w:rsidRDefault="00DE52C8" w:rsidP="00DE33D7">
      <w:pPr>
        <w:rPr>
          <w:lang w:eastAsia="en-US"/>
        </w:rPr>
      </w:pPr>
      <w:r>
        <w:rPr>
          <w:lang w:eastAsia="en-US"/>
        </w:rPr>
        <w:t xml:space="preserve">National, </w:t>
      </w:r>
      <w:r w:rsidR="00024CD0">
        <w:rPr>
          <w:lang w:eastAsia="en-US"/>
        </w:rPr>
        <w:t xml:space="preserve">regional and </w:t>
      </w:r>
      <w:r>
        <w:rPr>
          <w:lang w:eastAsia="en-US"/>
        </w:rPr>
        <w:t>international workshops are spelt out in the ProDoc</w:t>
      </w:r>
      <w:r w:rsidR="00DF0238">
        <w:rPr>
          <w:lang w:eastAsia="en-US"/>
        </w:rPr>
        <w:t>.</w:t>
      </w:r>
      <w:r w:rsidR="00516A9D" w:rsidRPr="00516A9D">
        <w:rPr>
          <w:lang w:eastAsia="en-US"/>
        </w:rPr>
        <w:t xml:space="preserve"> </w:t>
      </w:r>
      <w:r w:rsidR="00516A9D">
        <w:rPr>
          <w:lang w:eastAsia="en-US"/>
        </w:rPr>
        <w:t>Arguably, a regional workshop covering merely two countries provides little value</w:t>
      </w:r>
      <w:r w:rsidR="00054337">
        <w:rPr>
          <w:lang w:eastAsia="en-US"/>
        </w:rPr>
        <w:t>-</w:t>
      </w:r>
      <w:r w:rsidR="00516A9D">
        <w:rPr>
          <w:lang w:eastAsia="en-US"/>
        </w:rPr>
        <w:t>added</w:t>
      </w:r>
      <w:r>
        <w:rPr>
          <w:lang w:eastAsia="en-US"/>
        </w:rPr>
        <w:t xml:space="preserve">. In 2020, it is time for the GMC project draw on the different experiences, to facilitate national workshops and at least one </w:t>
      </w:r>
      <w:r w:rsidR="00516A9D">
        <w:rPr>
          <w:lang w:eastAsia="en-US"/>
        </w:rPr>
        <w:t>international</w:t>
      </w:r>
      <w:r>
        <w:rPr>
          <w:lang w:eastAsia="en-US"/>
        </w:rPr>
        <w:t xml:space="preserve"> workshop. The exercise may well be repeated in 2021 before closure, should an extension be granted.</w:t>
      </w:r>
      <w:r w:rsidR="00B44864">
        <w:rPr>
          <w:lang w:eastAsia="en-US"/>
        </w:rPr>
        <w:t xml:space="preserve"> </w:t>
      </w:r>
    </w:p>
    <w:p w14:paraId="69EFAD8F" w14:textId="77777777" w:rsidR="005B7001" w:rsidRDefault="005B7001" w:rsidP="00DE33D7">
      <w:pPr>
        <w:rPr>
          <w:lang w:eastAsia="en-US"/>
        </w:rPr>
      </w:pPr>
    </w:p>
    <w:p w14:paraId="2AE2256F" w14:textId="44964154" w:rsidR="005B7001" w:rsidRDefault="005B7001" w:rsidP="005B7001">
      <w:pPr>
        <w:rPr>
          <w:lang w:eastAsia="en-US"/>
        </w:rPr>
      </w:pPr>
      <w:r w:rsidRPr="00C726F8">
        <w:rPr>
          <w:lang w:eastAsia="en-US"/>
        </w:rPr>
        <w:t>As and when best practice documents</w:t>
      </w:r>
      <w:r>
        <w:rPr>
          <w:lang w:eastAsia="en-US"/>
        </w:rPr>
        <w:t xml:space="preserve"> (including training materials)</w:t>
      </w:r>
      <w:r w:rsidRPr="00C726F8">
        <w:rPr>
          <w:lang w:eastAsia="en-US"/>
        </w:rPr>
        <w:t xml:space="preserve"> are produced, GMC Communications should ensure they are put up onto the GMC, SFP &amp; partner institution</w:t>
      </w:r>
      <w:r w:rsidR="00DF0238">
        <w:rPr>
          <w:rStyle w:val="Refdenotaalpie"/>
          <w:lang w:eastAsia="en-US"/>
        </w:rPr>
        <w:footnoteReference w:id="70"/>
      </w:r>
      <w:r w:rsidRPr="00C726F8">
        <w:rPr>
          <w:lang w:eastAsia="en-US"/>
        </w:rPr>
        <w:t xml:space="preserve"> web sites</w:t>
      </w:r>
      <w:r>
        <w:rPr>
          <w:lang w:eastAsia="en-US"/>
        </w:rPr>
        <w:t xml:space="preserve">. </w:t>
      </w:r>
      <w:r w:rsidRPr="00C726F8">
        <w:rPr>
          <w:lang w:eastAsia="en-US"/>
        </w:rPr>
        <w:t xml:space="preserve">IPCU &amp; </w:t>
      </w:r>
      <w:r>
        <w:rPr>
          <w:lang w:eastAsia="en-US"/>
        </w:rPr>
        <w:t>UNDP C</w:t>
      </w:r>
      <w:r w:rsidRPr="00C726F8">
        <w:rPr>
          <w:lang w:eastAsia="en-US"/>
        </w:rPr>
        <w:t xml:space="preserve">ountry </w:t>
      </w:r>
      <w:r>
        <w:rPr>
          <w:lang w:eastAsia="en-US"/>
        </w:rPr>
        <w:t>O</w:t>
      </w:r>
      <w:r w:rsidRPr="00C726F8">
        <w:rPr>
          <w:lang w:eastAsia="en-US"/>
        </w:rPr>
        <w:t xml:space="preserve">ffices </w:t>
      </w:r>
      <w:r>
        <w:rPr>
          <w:lang w:eastAsia="en-US"/>
        </w:rPr>
        <w:t>might</w:t>
      </w:r>
      <w:r w:rsidRPr="00C726F8">
        <w:rPr>
          <w:lang w:eastAsia="en-US"/>
        </w:rPr>
        <w:t xml:space="preserve"> coordinate National Workshops early in Yr3 to collect lessons learned &amp; contribute to best practice documents</w:t>
      </w:r>
      <w:r>
        <w:rPr>
          <w:lang w:eastAsia="en-US"/>
        </w:rPr>
        <w:t xml:space="preserve">, and </w:t>
      </w:r>
      <w:r w:rsidRPr="00C726F8">
        <w:rPr>
          <w:lang w:eastAsia="en-US"/>
        </w:rPr>
        <w:t>National and International workshops drawing on experiences in year 4</w:t>
      </w:r>
      <w:r>
        <w:rPr>
          <w:lang w:eastAsia="en-US"/>
        </w:rPr>
        <w:t xml:space="preserve">. </w:t>
      </w:r>
      <w:r w:rsidRPr="00C726F8">
        <w:rPr>
          <w:lang w:eastAsia="en-US"/>
        </w:rPr>
        <w:t xml:space="preserve">IPCU </w:t>
      </w:r>
      <w:r>
        <w:rPr>
          <w:lang w:eastAsia="en-US"/>
        </w:rPr>
        <w:t xml:space="preserve">might </w:t>
      </w:r>
      <w:r w:rsidRPr="00C726F8">
        <w:rPr>
          <w:lang w:eastAsia="en-US"/>
        </w:rPr>
        <w:t xml:space="preserve">ensure that methodology or guidance for </w:t>
      </w:r>
      <w:r w:rsidRPr="00C726F8">
        <w:rPr>
          <w:i/>
          <w:iCs/>
          <w:lang w:eastAsia="en-US"/>
        </w:rPr>
        <w:t>Marine</w:t>
      </w:r>
      <w:r w:rsidRPr="00C726F8">
        <w:rPr>
          <w:lang w:eastAsia="en-US"/>
        </w:rPr>
        <w:t xml:space="preserve"> Commodities Platforms be elaborated in Yr3, as well as guidance on other aspects</w:t>
      </w:r>
      <w:r>
        <w:rPr>
          <w:lang w:eastAsia="en-US"/>
        </w:rPr>
        <w:t>.</w:t>
      </w:r>
    </w:p>
    <w:p w14:paraId="40C2EF09" w14:textId="77777777" w:rsidR="00C90240" w:rsidRDefault="00C90240" w:rsidP="00DE33D7">
      <w:pPr>
        <w:rPr>
          <w:lang w:eastAsia="en-US"/>
        </w:rPr>
      </w:pPr>
    </w:p>
    <w:p w14:paraId="115912B3" w14:textId="77777777" w:rsidR="00C90240" w:rsidRDefault="00C90240" w:rsidP="00DE33D7">
      <w:pPr>
        <w:rPr>
          <w:lang w:eastAsia="en-US"/>
        </w:rPr>
      </w:pPr>
      <w:r>
        <w:rPr>
          <w:lang w:eastAsia="en-US"/>
        </w:rPr>
        <w:t>With respect to the two indicators, the number of visitors to best practice documents, and their level of utility, these will only be measurable once those documents are uploaded from 2020.</w:t>
      </w:r>
      <w:r w:rsidR="00157B53">
        <w:rPr>
          <w:lang w:eastAsia="en-US"/>
        </w:rPr>
        <w:t xml:space="preserve">  We can also not answer the evaluative question regarding best practice documents to date, save to say that the project has taken initiatives to feed into at least one. In terms of the expected outcome (better knowledge management in seafood value chains), there is little evidence of this that has not already been discussed under Outcome 5 above.</w:t>
      </w:r>
    </w:p>
    <w:p w14:paraId="212F1C1F" w14:textId="77777777" w:rsidR="00157B53" w:rsidRDefault="00157B53" w:rsidP="00DE33D7">
      <w:pPr>
        <w:rPr>
          <w:lang w:eastAsia="en-US"/>
        </w:rPr>
      </w:pPr>
    </w:p>
    <w:p w14:paraId="2756827E" w14:textId="24CD7340" w:rsidR="00516A9D" w:rsidRPr="00DE52C8" w:rsidRDefault="00516A9D" w:rsidP="00DE33D7">
      <w:pPr>
        <w:rPr>
          <w:lang w:eastAsia="en-US"/>
        </w:rPr>
      </w:pPr>
      <w:r>
        <w:rPr>
          <w:lang w:eastAsia="en-US"/>
        </w:rPr>
        <w:t>In view of the reservations regarding the availability of resource documents, which might have included documented training materials and guidelines for the different components, sparse links between and contents of the project’s web site and those of its partners</w:t>
      </w:r>
      <w:r w:rsidR="00491136">
        <w:rPr>
          <w:lang w:eastAsia="en-US"/>
        </w:rPr>
        <w:t xml:space="preserve"> and the sparse links from partners to the resource documents of the GMC (which would help incorporate those practices within the institution)</w:t>
      </w:r>
      <w:r>
        <w:rPr>
          <w:lang w:eastAsia="en-US"/>
        </w:rPr>
        <w:t xml:space="preserve">the MTR attributes a grading of moderately satisfactory (MS): </w:t>
      </w:r>
      <w:r w:rsidRPr="00516A9D">
        <w:rPr>
          <w:lang w:eastAsia="en-US"/>
        </w:rPr>
        <w:t>The outcome is expected to achieve most of its end-of-project targets but with significant shortcomings.</w:t>
      </w:r>
    </w:p>
    <w:p w14:paraId="3CD8DC36" w14:textId="77777777" w:rsidR="0099617D" w:rsidRDefault="0099617D" w:rsidP="0021052B">
      <w:pPr>
        <w:pStyle w:val="WWFHeading3"/>
      </w:pPr>
      <w:bookmarkStart w:id="117" w:name="_Toc21678127"/>
      <w:bookmarkStart w:id="118" w:name="_Toc25569659"/>
      <w:r>
        <w:t>Tracking Tool Comparison</w:t>
      </w:r>
      <w:bookmarkEnd w:id="117"/>
      <w:bookmarkEnd w:id="118"/>
      <w:r w:rsidR="007945BE">
        <w:t xml:space="preserve"> </w:t>
      </w:r>
    </w:p>
    <w:p w14:paraId="6684E58C" w14:textId="77777777" w:rsidR="00B57AC3" w:rsidRDefault="00DE52C8" w:rsidP="00C310AF">
      <w:pPr>
        <w:rPr>
          <w:lang w:eastAsia="en-US"/>
        </w:rPr>
      </w:pPr>
      <w:r>
        <w:rPr>
          <w:lang w:eastAsia="en-US"/>
        </w:rPr>
        <w:t>The MTR is obliged to make reference to the tracking too, and compare the tools as they were on signature, on start-up and at the time of the MTR</w:t>
      </w:r>
      <w:r w:rsidR="00B57AC3">
        <w:rPr>
          <w:lang w:eastAsia="en-US"/>
        </w:rPr>
        <w:t xml:space="preserve">. </w:t>
      </w:r>
      <w:r w:rsidR="00C36A99">
        <w:rPr>
          <w:lang w:eastAsia="en-US"/>
        </w:rPr>
        <w:t xml:space="preserve">The GMC project prepared the tracking tool at April 2015 and at </w:t>
      </w:r>
      <w:r w:rsidR="002A50C1">
        <w:rPr>
          <w:lang w:eastAsia="en-US"/>
        </w:rPr>
        <w:t>August</w:t>
      </w:r>
      <w:r w:rsidR="00C36A99">
        <w:rPr>
          <w:lang w:eastAsia="en-US"/>
        </w:rPr>
        <w:t xml:space="preserve"> 2019. </w:t>
      </w:r>
    </w:p>
    <w:p w14:paraId="13671536" w14:textId="77777777" w:rsidR="00B57AC3" w:rsidRDefault="00B57AC3" w:rsidP="00C310AF">
      <w:pPr>
        <w:rPr>
          <w:lang w:eastAsia="en-US"/>
        </w:rPr>
      </w:pPr>
    </w:p>
    <w:p w14:paraId="061A0C03" w14:textId="3B3249E2" w:rsidR="00E26750" w:rsidRDefault="00B57AC3" w:rsidP="00C310AF">
      <w:pPr>
        <w:rPr>
          <w:lang w:eastAsia="en-US"/>
        </w:rPr>
      </w:pPr>
      <w:r>
        <w:rPr>
          <w:lang w:eastAsia="en-US"/>
        </w:rPr>
        <w:t xml:space="preserve">Detailed comments are </w:t>
      </w:r>
      <w:r w:rsidRPr="00211495">
        <w:rPr>
          <w:lang w:eastAsia="en-US"/>
        </w:rPr>
        <w:t xml:space="preserve">presented in </w:t>
      </w:r>
      <w:r w:rsidR="005C61BD" w:rsidRPr="00211495">
        <w:rPr>
          <w:lang w:eastAsia="en-US"/>
        </w:rPr>
        <w:fldChar w:fldCharType="begin"/>
      </w:r>
      <w:r w:rsidR="005C61BD" w:rsidRPr="00211495">
        <w:rPr>
          <w:lang w:eastAsia="en-US"/>
        </w:rPr>
        <w:instrText xml:space="preserve"> REF _Ref21182443 \h </w:instrText>
      </w:r>
      <w:r w:rsidR="005C61BD" w:rsidRPr="00211495">
        <w:rPr>
          <w:lang w:eastAsia="en-US"/>
        </w:rPr>
      </w:r>
      <w:r w:rsidR="005C61BD" w:rsidRPr="00211495">
        <w:rPr>
          <w:lang w:eastAsia="en-US"/>
        </w:rPr>
        <w:fldChar w:fldCharType="separate"/>
      </w:r>
      <w:r w:rsidR="007B7A8D" w:rsidRPr="0073708F">
        <w:rPr>
          <w:color w:val="365F91" w:themeColor="accent1" w:themeShade="BF"/>
        </w:rPr>
        <w:t xml:space="preserve">Annex </w:t>
      </w:r>
      <w:r w:rsidR="007B7A8D">
        <w:rPr>
          <w:noProof/>
          <w:color w:val="365F91" w:themeColor="accent1" w:themeShade="BF"/>
        </w:rPr>
        <w:t>11</w:t>
      </w:r>
      <w:r w:rsidR="005C61BD" w:rsidRPr="00211495">
        <w:rPr>
          <w:lang w:eastAsia="en-US"/>
        </w:rPr>
        <w:fldChar w:fldCharType="end"/>
      </w:r>
      <w:r>
        <w:rPr>
          <w:lang w:eastAsia="en-US"/>
        </w:rPr>
        <w:t xml:space="preserve">. </w:t>
      </w:r>
      <w:r w:rsidR="00E26750">
        <w:rPr>
          <w:lang w:eastAsia="en-US"/>
        </w:rPr>
        <w:t>With respect to process indicators, the first three comments (</w:t>
      </w:r>
      <w:r w:rsidR="00E26750" w:rsidRPr="00C36A99">
        <w:rPr>
          <w:lang w:eastAsia="en-US"/>
        </w:rPr>
        <w:t>Regional legal agreements/cooperative frameworks</w:t>
      </w:r>
      <w:r w:rsidR="00E26750">
        <w:rPr>
          <w:lang w:eastAsia="en-US"/>
        </w:rPr>
        <w:t xml:space="preserve">; Regional Management Institutions; </w:t>
      </w:r>
      <w:r w:rsidR="00E26750" w:rsidRPr="00C36A99">
        <w:rPr>
          <w:lang w:eastAsia="en-US"/>
        </w:rPr>
        <w:t>(ABNJ only:)</w:t>
      </w:r>
      <w:r w:rsidR="00E26750">
        <w:rPr>
          <w:rStyle w:val="Refdenotaalpie"/>
          <w:lang w:eastAsia="en-US"/>
        </w:rPr>
        <w:footnoteReference w:id="71"/>
      </w:r>
      <w:r w:rsidR="00E26750" w:rsidRPr="00C36A99">
        <w:rPr>
          <w:lang w:eastAsia="en-US"/>
        </w:rPr>
        <w:t xml:space="preserve"> Management measures incorporated in the institutional mandates and/or management action frameworks of Global/Regional Management Bodies</w:t>
      </w:r>
      <w:r w:rsidR="00E26750">
        <w:rPr>
          <w:lang w:eastAsia="en-US"/>
        </w:rPr>
        <w:t xml:space="preserve">) reiterate statements of context, rather than contributions of the project. The fourth, </w:t>
      </w:r>
      <w:r w:rsidR="009917BF">
        <w:rPr>
          <w:lang w:eastAsia="en-US"/>
        </w:rPr>
        <w:t xml:space="preserve">on </w:t>
      </w:r>
      <w:r w:rsidR="00E26750">
        <w:rPr>
          <w:lang w:eastAsia="en-US"/>
        </w:rPr>
        <w:t xml:space="preserve">national </w:t>
      </w:r>
      <w:r w:rsidR="009917BF">
        <w:rPr>
          <w:lang w:eastAsia="en-US"/>
        </w:rPr>
        <w:t>inter-ministerial</w:t>
      </w:r>
      <w:r w:rsidR="00E26750">
        <w:rPr>
          <w:lang w:eastAsia="en-US"/>
        </w:rPr>
        <w:t xml:space="preserve"> committees</w:t>
      </w:r>
      <w:r w:rsidR="009917BF">
        <w:rPr>
          <w:lang w:eastAsia="en-US"/>
        </w:rPr>
        <w:t>,</w:t>
      </w:r>
      <w:r w:rsidR="00E26750">
        <w:rPr>
          <w:lang w:eastAsia="en-US"/>
        </w:rPr>
        <w:t xml:space="preserve"> does indeed refer to a project contribution. The fifth refers to issues germane to project implementation (national or local reforms), but specifically refers to some that existed before the project started. </w:t>
      </w:r>
    </w:p>
    <w:p w14:paraId="75D7D302" w14:textId="77777777" w:rsidR="00E26750" w:rsidRDefault="00E26750" w:rsidP="00C310AF">
      <w:pPr>
        <w:rPr>
          <w:lang w:eastAsia="en-US"/>
        </w:rPr>
      </w:pPr>
    </w:p>
    <w:p w14:paraId="74A57AED" w14:textId="57A7283D" w:rsidR="00B57AC3" w:rsidRDefault="00B57AC3" w:rsidP="00C310AF">
      <w:pPr>
        <w:rPr>
          <w:lang w:eastAsia="en-US"/>
        </w:rPr>
      </w:pPr>
      <w:r>
        <w:rPr>
          <w:lang w:eastAsia="en-US"/>
        </w:rPr>
        <w:t>I</w:t>
      </w:r>
      <w:r w:rsidR="005C61BD">
        <w:rPr>
          <w:lang w:eastAsia="en-US"/>
        </w:rPr>
        <w:t>n</w:t>
      </w:r>
      <w:r>
        <w:rPr>
          <w:lang w:eastAsia="en-US"/>
        </w:rPr>
        <w:t xml:space="preserve"> general terms it seems that it is not clear to those completing </w:t>
      </w:r>
      <w:r w:rsidR="00C82BA7">
        <w:rPr>
          <w:lang w:eastAsia="en-US"/>
        </w:rPr>
        <w:t xml:space="preserve">this part of </w:t>
      </w:r>
      <w:r>
        <w:rPr>
          <w:lang w:eastAsia="en-US"/>
        </w:rPr>
        <w:t xml:space="preserve">the tool whether they </w:t>
      </w:r>
      <w:r w:rsidR="005B7001">
        <w:rPr>
          <w:lang w:eastAsia="en-US"/>
        </w:rPr>
        <w:t>should</w:t>
      </w:r>
      <w:r>
        <w:rPr>
          <w:lang w:eastAsia="en-US"/>
        </w:rPr>
        <w:t xml:space="preserve"> mak</w:t>
      </w:r>
      <w:r w:rsidR="005B7001">
        <w:rPr>
          <w:lang w:eastAsia="en-US"/>
        </w:rPr>
        <w:t>e</w:t>
      </w:r>
      <w:r>
        <w:rPr>
          <w:lang w:eastAsia="en-US"/>
        </w:rPr>
        <w:t xml:space="preserve"> statements of context or highlight the effects of the project. </w:t>
      </w:r>
    </w:p>
    <w:p w14:paraId="09EABC4A" w14:textId="3126BE61" w:rsidR="00CA0485" w:rsidRDefault="00CA0485" w:rsidP="00C310AF">
      <w:pPr>
        <w:rPr>
          <w:lang w:eastAsia="en-US"/>
        </w:rPr>
      </w:pPr>
    </w:p>
    <w:p w14:paraId="36626DB9" w14:textId="7DECD270" w:rsidR="00E26750" w:rsidRDefault="00E26750" w:rsidP="00C310AF">
      <w:pPr>
        <w:rPr>
          <w:lang w:eastAsia="en-US"/>
        </w:rPr>
      </w:pPr>
      <w:r>
        <w:rPr>
          <w:lang w:eastAsia="en-US"/>
        </w:rPr>
        <w:t>With respect to stress reduction</w:t>
      </w:r>
      <w:r w:rsidR="00C82BA7">
        <w:rPr>
          <w:lang w:eastAsia="en-US"/>
        </w:rPr>
        <w:t xml:space="preserve"> indicators, the GMC refers appropriately to relevant aspects that the GMC is contributing to, including monitoring fisheries, reduced fishing pressure, local investment. Gender activities are reiterated, as are environmental tracking tools and International Waters (IW) events.</w:t>
      </w:r>
      <w:r>
        <w:rPr>
          <w:lang w:eastAsia="en-US"/>
        </w:rPr>
        <w:t xml:space="preserve"> </w:t>
      </w:r>
    </w:p>
    <w:p w14:paraId="54C9199C" w14:textId="56900953" w:rsidR="00CA0485" w:rsidRDefault="00CA0485" w:rsidP="00C310AF">
      <w:pPr>
        <w:rPr>
          <w:lang w:eastAsia="en-US"/>
        </w:rPr>
      </w:pPr>
    </w:p>
    <w:p w14:paraId="6EC291B0" w14:textId="56B2790E" w:rsidR="00C82BA7" w:rsidRDefault="00C82BA7" w:rsidP="00C310AF">
      <w:pPr>
        <w:rPr>
          <w:lang w:eastAsia="en-US"/>
        </w:rPr>
      </w:pPr>
      <w:r>
        <w:rPr>
          <w:lang w:eastAsia="en-US"/>
        </w:rPr>
        <w:t>With the exception of some of the process comments, the tracking tool appears to be adequately completed.</w:t>
      </w:r>
    </w:p>
    <w:p w14:paraId="0075C816" w14:textId="77777777" w:rsidR="00C82BA7" w:rsidRDefault="00C82BA7" w:rsidP="00C310AF">
      <w:pPr>
        <w:rPr>
          <w:lang w:eastAsia="en-US"/>
        </w:rPr>
      </w:pPr>
    </w:p>
    <w:p w14:paraId="0B69CCCA" w14:textId="77777777" w:rsidR="00B67D86" w:rsidRPr="00B67D86" w:rsidRDefault="009E6E78" w:rsidP="00B67D86">
      <w:pPr>
        <w:pStyle w:val="WWFHeading3"/>
      </w:pPr>
      <w:bookmarkStart w:id="119" w:name="_Toc21678128"/>
      <w:bookmarkStart w:id="120" w:name="_Toc25569660"/>
      <w:r>
        <w:t>Remaining Barriers to Achieving Project Objectives</w:t>
      </w:r>
      <w:bookmarkEnd w:id="119"/>
      <w:bookmarkEnd w:id="120"/>
    </w:p>
    <w:p w14:paraId="58FA91B6" w14:textId="77777777" w:rsidR="00CF7005" w:rsidRDefault="00CF7005" w:rsidP="00CF7005">
      <w:pPr>
        <w:rPr>
          <w:lang w:eastAsia="en-US"/>
        </w:rPr>
      </w:pPr>
    </w:p>
    <w:p w14:paraId="74E20A11" w14:textId="5E896BD4" w:rsidR="000F44EB" w:rsidRPr="00CF7005" w:rsidRDefault="00A276CC" w:rsidP="00CF7005">
      <w:pPr>
        <w:rPr>
          <w:lang w:eastAsia="en-US"/>
        </w:rPr>
      </w:pPr>
      <w:r w:rsidRPr="00CF7005">
        <w:rPr>
          <w:lang w:eastAsia="en-US"/>
        </w:rPr>
        <w:t>The three barriers indicated in the ProDoc are being addressed and no new barrier has presented itself.</w:t>
      </w:r>
    </w:p>
    <w:p w14:paraId="1EA92038" w14:textId="77777777" w:rsidR="00AD7752" w:rsidRDefault="00AD7752" w:rsidP="0032312E"/>
    <w:p w14:paraId="5945C980" w14:textId="77777777" w:rsidR="0037095F" w:rsidRDefault="009E6E78" w:rsidP="0037095F">
      <w:pPr>
        <w:pStyle w:val="WWFHeading2"/>
      </w:pPr>
      <w:bookmarkStart w:id="121" w:name="_Ref21338389"/>
      <w:bookmarkStart w:id="122" w:name="_Ref21338397"/>
      <w:bookmarkStart w:id="123" w:name="_Ref21338401"/>
      <w:bookmarkStart w:id="124" w:name="_Toc21678129"/>
      <w:bookmarkStart w:id="125" w:name="_Toc25569661"/>
      <w:r>
        <w:t>Project Implementation &amp; Adaptive Management</w:t>
      </w:r>
      <w:bookmarkEnd w:id="121"/>
      <w:bookmarkEnd w:id="122"/>
      <w:bookmarkEnd w:id="123"/>
      <w:bookmarkEnd w:id="124"/>
      <w:bookmarkEnd w:id="125"/>
    </w:p>
    <w:p w14:paraId="65502670" w14:textId="77777777" w:rsidR="003C3F71" w:rsidRPr="000F1852" w:rsidRDefault="005D231F" w:rsidP="003C3F71">
      <w:pPr>
        <w:rPr>
          <w:color w:val="000000"/>
          <w:lang w:val="en-US"/>
        </w:rPr>
      </w:pPr>
      <w:r>
        <w:rPr>
          <w:lang w:eastAsia="en-US"/>
        </w:rPr>
        <w:t xml:space="preserve">The UNDP GEF Mid-term Review Methodology determines two overall questions regarding </w:t>
      </w:r>
      <w:r w:rsidR="003C3F71" w:rsidRPr="004D35EE">
        <w:rPr>
          <w:lang w:eastAsia="en-US"/>
        </w:rPr>
        <w:t>project implementation and adaptive management</w:t>
      </w:r>
      <w:r>
        <w:rPr>
          <w:lang w:eastAsia="en-US"/>
        </w:rPr>
        <w:t>: (i)</w:t>
      </w:r>
      <w:r w:rsidR="003C3F71" w:rsidRPr="004D35EE">
        <w:rPr>
          <w:color w:val="000000"/>
          <w:lang w:val="en-US"/>
        </w:rPr>
        <w:t xml:space="preserve"> Has the project been implemented efficiently, cost-effectively, and been able to adapt to any changing conditions thus far?</w:t>
      </w:r>
      <w:r>
        <w:rPr>
          <w:color w:val="000000"/>
          <w:lang w:val="en-US"/>
        </w:rPr>
        <w:t>; and (ii)</w:t>
      </w:r>
      <w:r w:rsidR="003C3F71" w:rsidRPr="004D35EE">
        <w:rPr>
          <w:color w:val="000000"/>
          <w:lang w:val="en-US"/>
        </w:rPr>
        <w:t xml:space="preserve"> To what extent are project-level monitoring and evaluation systems, reporting, and project communications supporting the project’s implementation?</w:t>
      </w:r>
    </w:p>
    <w:p w14:paraId="4EDF88F4" w14:textId="77777777" w:rsidR="003C3F71" w:rsidRPr="000F1852" w:rsidRDefault="003C3F71" w:rsidP="000F1852">
      <w:pPr>
        <w:rPr>
          <w:color w:val="000000"/>
          <w:lang w:val="en-US"/>
        </w:rPr>
      </w:pPr>
    </w:p>
    <w:p w14:paraId="7095D28D" w14:textId="77777777" w:rsidR="0050189D" w:rsidRDefault="005D231F" w:rsidP="0050189D">
      <w:r w:rsidRPr="000F1852">
        <w:rPr>
          <w:color w:val="000000"/>
          <w:lang w:val="en-US"/>
        </w:rPr>
        <w:t>There are seven components to this assessment, which together will determine an overall rating</w:t>
      </w:r>
      <w:r w:rsidR="000F1852" w:rsidRPr="000F1852">
        <w:rPr>
          <w:color w:val="000000"/>
          <w:lang w:val="en-US"/>
        </w:rPr>
        <w:t>: management arrangements, work planning, finance and co-finance, project-level monitoring and evaluation systems, stakeholder engagement, reporting, and communications</w:t>
      </w:r>
      <w:r w:rsidR="000F1852">
        <w:rPr>
          <w:color w:val="000000"/>
          <w:lang w:val="en-US"/>
        </w:rPr>
        <w:t xml:space="preserve">. </w:t>
      </w:r>
      <w:r w:rsidR="0050189D">
        <w:rPr>
          <w:color w:val="000000"/>
          <w:lang w:val="en-US"/>
        </w:rPr>
        <w:t xml:space="preserve">As discussed in the different sub-sections below, </w:t>
      </w:r>
      <w:r w:rsidR="0050189D">
        <w:t xml:space="preserve">the seven components in Project Implementation &amp; Adaptive Management are assessed by this MTR as follows: </w:t>
      </w:r>
    </w:p>
    <w:p w14:paraId="3EBB6A3A" w14:textId="7CA5305B" w:rsidR="0050189D" w:rsidRDefault="0050189D" w:rsidP="00FA0561">
      <w:pPr>
        <w:pStyle w:val="Prrafodelista"/>
        <w:numPr>
          <w:ilvl w:val="0"/>
          <w:numId w:val="38"/>
        </w:numPr>
      </w:pPr>
      <w:r w:rsidRPr="00631F3D">
        <w:t>management arrangements</w:t>
      </w:r>
      <w:r>
        <w:t xml:space="preserve"> (section </w:t>
      </w:r>
      <w:r>
        <w:fldChar w:fldCharType="begin"/>
      </w:r>
      <w:r>
        <w:instrText xml:space="preserve"> REF _Ref21525963 \r \h </w:instrText>
      </w:r>
      <w:r>
        <w:fldChar w:fldCharType="separate"/>
      </w:r>
      <w:r w:rsidR="007B7A8D">
        <w:t>5.3.1</w:t>
      </w:r>
      <w:r>
        <w:fldChar w:fldCharType="end"/>
      </w:r>
      <w:r>
        <w:t>)</w:t>
      </w:r>
      <w:r w:rsidRPr="00631F3D">
        <w:t xml:space="preserve">, </w:t>
      </w:r>
      <w:r>
        <w:t>moderately satisfactory;</w:t>
      </w:r>
    </w:p>
    <w:p w14:paraId="36E7086A" w14:textId="09E5056B" w:rsidR="0050189D" w:rsidRDefault="0050189D" w:rsidP="00FA0561">
      <w:pPr>
        <w:pStyle w:val="Prrafodelista"/>
        <w:numPr>
          <w:ilvl w:val="0"/>
          <w:numId w:val="38"/>
        </w:numPr>
      </w:pPr>
      <w:r w:rsidRPr="00631F3D">
        <w:t>work planning</w:t>
      </w:r>
      <w:r>
        <w:t xml:space="preserve"> and implementation (</w:t>
      </w:r>
      <w:r>
        <w:fldChar w:fldCharType="begin"/>
      </w:r>
      <w:r>
        <w:instrText xml:space="preserve"> REF _Ref21525992 \r \h </w:instrText>
      </w:r>
      <w:r>
        <w:fldChar w:fldCharType="separate"/>
      </w:r>
      <w:r w:rsidR="007B7A8D">
        <w:t>5.3.2</w:t>
      </w:r>
      <w:r>
        <w:fldChar w:fldCharType="end"/>
      </w:r>
      <w:r>
        <w:t>)</w:t>
      </w:r>
      <w:r w:rsidRPr="00631F3D">
        <w:t xml:space="preserve">, </w:t>
      </w:r>
      <w:r>
        <w:t>moderately unsatisfactory;</w:t>
      </w:r>
    </w:p>
    <w:p w14:paraId="583AA013" w14:textId="4D8CBA26" w:rsidR="0050189D" w:rsidRDefault="0050189D" w:rsidP="00FA0561">
      <w:pPr>
        <w:pStyle w:val="Prrafodelista"/>
        <w:numPr>
          <w:ilvl w:val="0"/>
          <w:numId w:val="38"/>
        </w:numPr>
      </w:pPr>
      <w:r w:rsidRPr="00631F3D">
        <w:t>finance and co-finance</w:t>
      </w:r>
      <w:r>
        <w:t xml:space="preserve"> (</w:t>
      </w:r>
      <w:r>
        <w:fldChar w:fldCharType="begin"/>
      </w:r>
      <w:r>
        <w:instrText xml:space="preserve"> REF _Ref21526012 \r \h </w:instrText>
      </w:r>
      <w:r>
        <w:fldChar w:fldCharType="separate"/>
      </w:r>
      <w:r w:rsidR="007B7A8D">
        <w:t>5.3.3</w:t>
      </w:r>
      <w:r>
        <w:fldChar w:fldCharType="end"/>
      </w:r>
      <w:r>
        <w:t>)</w:t>
      </w:r>
      <w:r w:rsidRPr="00631F3D">
        <w:t xml:space="preserve">, </w:t>
      </w:r>
      <w:r>
        <w:t>satisfactory;</w:t>
      </w:r>
    </w:p>
    <w:p w14:paraId="5C1BE360" w14:textId="42062116" w:rsidR="0050189D" w:rsidRDefault="0050189D" w:rsidP="00FA0561">
      <w:pPr>
        <w:pStyle w:val="Prrafodelista"/>
        <w:numPr>
          <w:ilvl w:val="0"/>
          <w:numId w:val="38"/>
        </w:numPr>
      </w:pPr>
      <w:r w:rsidRPr="00631F3D">
        <w:t>project-level monitoring and evaluation systems</w:t>
      </w:r>
      <w:r>
        <w:t xml:space="preserve"> (</w:t>
      </w:r>
      <w:r>
        <w:fldChar w:fldCharType="begin"/>
      </w:r>
      <w:r>
        <w:instrText xml:space="preserve"> REF _Ref21526040 \r \h </w:instrText>
      </w:r>
      <w:r>
        <w:fldChar w:fldCharType="separate"/>
      </w:r>
      <w:r w:rsidR="007B7A8D">
        <w:t>5.3.4</w:t>
      </w:r>
      <w:r>
        <w:fldChar w:fldCharType="end"/>
      </w:r>
      <w:r>
        <w:t>)</w:t>
      </w:r>
      <w:r w:rsidRPr="00631F3D">
        <w:t xml:space="preserve">, </w:t>
      </w:r>
      <w:r>
        <w:t>satisfactory;</w:t>
      </w:r>
    </w:p>
    <w:p w14:paraId="34EEB7FC" w14:textId="505F0671" w:rsidR="0050189D" w:rsidRDefault="0050189D" w:rsidP="00FA0561">
      <w:pPr>
        <w:pStyle w:val="Prrafodelista"/>
        <w:numPr>
          <w:ilvl w:val="0"/>
          <w:numId w:val="38"/>
        </w:numPr>
      </w:pPr>
      <w:r>
        <w:t>reporting (</w:t>
      </w:r>
      <w:r>
        <w:fldChar w:fldCharType="begin"/>
      </w:r>
      <w:r>
        <w:instrText xml:space="preserve"> REF _Ref21526063 \r \h </w:instrText>
      </w:r>
      <w:r>
        <w:fldChar w:fldCharType="separate"/>
      </w:r>
      <w:r w:rsidR="007B7A8D">
        <w:t>5.3.4</w:t>
      </w:r>
      <w:r>
        <w:fldChar w:fldCharType="end"/>
      </w:r>
      <w:r>
        <w:t>), satisfactory;</w:t>
      </w:r>
    </w:p>
    <w:p w14:paraId="45151DC8" w14:textId="1B6A1805" w:rsidR="0050189D" w:rsidRDefault="0050189D" w:rsidP="00FA0561">
      <w:pPr>
        <w:pStyle w:val="Prrafodelista"/>
        <w:numPr>
          <w:ilvl w:val="0"/>
          <w:numId w:val="38"/>
        </w:numPr>
      </w:pPr>
      <w:r w:rsidRPr="00631F3D">
        <w:t>stakeholder engagement</w:t>
      </w:r>
      <w:r>
        <w:t xml:space="preserve"> (</w:t>
      </w:r>
      <w:r>
        <w:fldChar w:fldCharType="begin"/>
      </w:r>
      <w:r>
        <w:instrText xml:space="preserve"> REF _Ref21526084 \r \h </w:instrText>
      </w:r>
      <w:r>
        <w:fldChar w:fldCharType="separate"/>
      </w:r>
      <w:r w:rsidR="007B7A8D">
        <w:t>5.3.5</w:t>
      </w:r>
      <w:r>
        <w:fldChar w:fldCharType="end"/>
      </w:r>
      <w:r>
        <w:t>)</w:t>
      </w:r>
      <w:r w:rsidRPr="00631F3D">
        <w:t xml:space="preserve">, </w:t>
      </w:r>
      <w:r>
        <w:t>highly satisfactory;</w:t>
      </w:r>
    </w:p>
    <w:p w14:paraId="56245653" w14:textId="328CF157" w:rsidR="0050189D" w:rsidRDefault="0050189D" w:rsidP="00FA0561">
      <w:pPr>
        <w:pStyle w:val="Prrafodelista"/>
        <w:numPr>
          <w:ilvl w:val="0"/>
          <w:numId w:val="38"/>
        </w:numPr>
      </w:pPr>
      <w:r w:rsidRPr="00631F3D">
        <w:t>communications</w:t>
      </w:r>
      <w:r>
        <w:t xml:space="preserve"> (</w:t>
      </w:r>
      <w:r>
        <w:fldChar w:fldCharType="begin"/>
      </w:r>
      <w:r>
        <w:instrText xml:space="preserve"> REF _Ref21526100 \r \h </w:instrText>
      </w:r>
      <w:r>
        <w:fldChar w:fldCharType="separate"/>
      </w:r>
      <w:r w:rsidR="007B7A8D">
        <w:t>5.3.5</w:t>
      </w:r>
      <w:r>
        <w:fldChar w:fldCharType="end"/>
      </w:r>
      <w:r>
        <w:t>), moderately satisfactory.</w:t>
      </w:r>
    </w:p>
    <w:p w14:paraId="4B1091BB" w14:textId="77777777" w:rsidR="0050189D" w:rsidRDefault="0050189D" w:rsidP="0050189D"/>
    <w:p w14:paraId="55B39C22" w14:textId="0A7621E5" w:rsidR="005B7001" w:rsidRDefault="005B7001" w:rsidP="0050189D">
      <w:r>
        <w:t xml:space="preserve">The MTR assigns an overall rating of Satisfactory: </w:t>
      </w:r>
      <w:r w:rsidRPr="005B7001">
        <w:t>Implementation of most of the seven components is leading to efficient and effective project implementation and adaptive management except for only few that are subject to remedial action</w:t>
      </w:r>
      <w:r>
        <w:t>.</w:t>
      </w:r>
    </w:p>
    <w:p w14:paraId="70FEFC92" w14:textId="012C5797" w:rsidR="00211495" w:rsidRDefault="00211495" w:rsidP="0050189D"/>
    <w:p w14:paraId="1D28FAB9" w14:textId="190C2B45" w:rsidR="00211495" w:rsidRDefault="00211495" w:rsidP="0050189D"/>
    <w:p w14:paraId="02E4B456" w14:textId="77777777" w:rsidR="00211495" w:rsidRDefault="00211495" w:rsidP="0050189D"/>
    <w:p w14:paraId="66799F16" w14:textId="77777777" w:rsidR="00F22FA0" w:rsidRDefault="009E6E78" w:rsidP="008D2C7D">
      <w:pPr>
        <w:pStyle w:val="WWFHeading3"/>
      </w:pPr>
      <w:bookmarkStart w:id="126" w:name="_Ref21525963"/>
      <w:bookmarkStart w:id="127" w:name="_Toc21678130"/>
      <w:bookmarkStart w:id="128" w:name="_Toc25569662"/>
      <w:r>
        <w:t>Management Arrangements</w:t>
      </w:r>
      <w:bookmarkEnd w:id="126"/>
      <w:bookmarkEnd w:id="127"/>
      <w:bookmarkEnd w:id="128"/>
      <w:r w:rsidR="00C44384">
        <w:t xml:space="preserve"> </w:t>
      </w:r>
    </w:p>
    <w:p w14:paraId="62D90DEB" w14:textId="6C017B04" w:rsidR="001D4DFC" w:rsidRPr="00AA5808" w:rsidRDefault="00041ACC" w:rsidP="00AA5808">
      <w:pPr>
        <w:rPr>
          <w:i/>
          <w:iCs/>
        </w:rPr>
      </w:pPr>
      <w:r w:rsidRPr="00AA5808">
        <w:rPr>
          <w:i/>
          <w:iCs/>
        </w:rPr>
        <w:t>EQ9: Are project management arrangements clear, transparent and effective?</w:t>
      </w:r>
    </w:p>
    <w:p w14:paraId="3BF7E509" w14:textId="77777777" w:rsidR="00371DDF" w:rsidRDefault="00371DDF" w:rsidP="00077785"/>
    <w:p w14:paraId="301A5CFE" w14:textId="3537694F" w:rsidR="001213BA" w:rsidRDefault="00C44384" w:rsidP="00077785">
      <w:r>
        <w:t xml:space="preserve">The </w:t>
      </w:r>
      <w:r w:rsidR="001213BA">
        <w:t>Organigramme</w:t>
      </w:r>
      <w:r>
        <w:t xml:space="preserve"> as presented in the ProDoc is clear and logical, with the exception of the omission of the SFP Project Coordinator.</w:t>
      </w:r>
      <w:r w:rsidR="00E74A24">
        <w:t xml:space="preserve"> However, the ProDoc does indicate that the SFP Coordinator should work with the IPC. This has been the case: the IPC and the SFP Coordinator have weekly teleconferences and communication appears to be very good, an essential element in such a complex project. </w:t>
      </w:r>
      <w:r w:rsidR="00177944">
        <w:t xml:space="preserve">The respondents to the questionnaire, significantly all involved in project implementation, respond favourably to this question, with an overall score of 5.2 out of six (see </w:t>
      </w:r>
      <w:r w:rsidR="00177944">
        <w:fldChar w:fldCharType="begin"/>
      </w:r>
      <w:r w:rsidR="00177944">
        <w:instrText xml:space="preserve"> REF _Ref21692237 \h </w:instrText>
      </w:r>
      <w:r w:rsidR="00177944">
        <w:fldChar w:fldCharType="separate"/>
      </w:r>
      <w:r w:rsidR="007B7A8D" w:rsidRPr="00CF7005">
        <w:rPr>
          <w:color w:val="365F91" w:themeColor="accent1" w:themeShade="BF"/>
        </w:rPr>
        <w:t xml:space="preserve">Annex </w:t>
      </w:r>
      <w:r w:rsidR="007B7A8D">
        <w:rPr>
          <w:noProof/>
          <w:color w:val="365F91" w:themeColor="accent1" w:themeShade="BF"/>
        </w:rPr>
        <w:t>4</w:t>
      </w:r>
      <w:r w:rsidR="00177944">
        <w:fldChar w:fldCharType="end"/>
      </w:r>
      <w:r w:rsidR="00177944">
        <w:t>).</w:t>
      </w:r>
    </w:p>
    <w:p w14:paraId="05E4D9DC" w14:textId="77777777" w:rsidR="008C6C15" w:rsidRPr="008C6C15" w:rsidRDefault="008C6C15" w:rsidP="008C6C15"/>
    <w:p w14:paraId="3FFD213F" w14:textId="04F1D876" w:rsidR="00371DDF" w:rsidRDefault="00371DDF" w:rsidP="00371DDF">
      <w:pPr>
        <w:pStyle w:val="Descripcin"/>
      </w:pPr>
      <w:bookmarkStart w:id="129" w:name="_Toc23523759"/>
      <w:r>
        <w:t xml:space="preserve">Table </w:t>
      </w:r>
      <w:r w:rsidR="007C6C61">
        <w:fldChar w:fldCharType="begin"/>
      </w:r>
      <w:r w:rsidR="007C6C61">
        <w:instrText xml:space="preserve"> SEQ Table \* ARABIC </w:instrText>
      </w:r>
      <w:r w:rsidR="007C6C61">
        <w:fldChar w:fldCharType="separate"/>
      </w:r>
      <w:r w:rsidR="007B7A8D">
        <w:rPr>
          <w:noProof/>
        </w:rPr>
        <w:t>7</w:t>
      </w:r>
      <w:r w:rsidR="007C6C61">
        <w:rPr>
          <w:noProof/>
        </w:rPr>
        <w:fldChar w:fldCharType="end"/>
      </w:r>
      <w:r>
        <w:t xml:space="preserve">  Project Steering Committee Meetings &amp; Attendance</w:t>
      </w:r>
      <w:bookmarkEnd w:id="129"/>
    </w:p>
    <w:p w14:paraId="6CF132BE" w14:textId="77777777" w:rsidR="00371DDF" w:rsidRDefault="00371DDF" w:rsidP="00077785"/>
    <w:tbl>
      <w:tblPr>
        <w:tblStyle w:val="Tablaconcuadrcula"/>
        <w:tblW w:w="9776" w:type="dxa"/>
        <w:tblLook w:val="04A0" w:firstRow="1" w:lastRow="0" w:firstColumn="1" w:lastColumn="0" w:noHBand="0" w:noVBand="1"/>
      </w:tblPr>
      <w:tblGrid>
        <w:gridCol w:w="4957"/>
        <w:gridCol w:w="4819"/>
      </w:tblGrid>
      <w:tr w:rsidR="00D867DB" w:rsidRPr="005D2D00" w14:paraId="31C8F947" w14:textId="77777777" w:rsidTr="00A276CC">
        <w:tc>
          <w:tcPr>
            <w:tcW w:w="4957" w:type="dxa"/>
            <w:shd w:val="clear" w:color="auto" w:fill="4F81BD" w:themeFill="accent1"/>
          </w:tcPr>
          <w:p w14:paraId="7C34A073" w14:textId="12E93A3F" w:rsidR="00D867DB" w:rsidRPr="00D37E3F" w:rsidRDefault="003505A2" w:rsidP="00320F6E">
            <w:pPr>
              <w:rPr>
                <w:b/>
                <w:bCs/>
                <w:color w:val="FFFFFF" w:themeColor="background1"/>
                <w:sz w:val="18"/>
                <w:szCs w:val="18"/>
              </w:rPr>
            </w:pPr>
            <w:r>
              <w:rPr>
                <w:b/>
                <w:bCs/>
                <w:color w:val="FFFFFF" w:themeColor="background1"/>
                <w:sz w:val="18"/>
                <w:szCs w:val="18"/>
              </w:rPr>
              <w:t>1</w:t>
            </w:r>
            <w:r w:rsidR="00D867DB" w:rsidRPr="00D37E3F">
              <w:rPr>
                <w:b/>
                <w:bCs/>
                <w:color w:val="FFFFFF" w:themeColor="background1"/>
                <w:sz w:val="18"/>
                <w:szCs w:val="18"/>
              </w:rPr>
              <w:t>st</w:t>
            </w:r>
            <w:r>
              <w:rPr>
                <w:b/>
                <w:bCs/>
                <w:color w:val="FFFFFF" w:themeColor="background1"/>
                <w:sz w:val="18"/>
                <w:szCs w:val="18"/>
              </w:rPr>
              <w:t>1</w:t>
            </w:r>
            <w:r w:rsidR="00D867DB" w:rsidRPr="00D37E3F">
              <w:rPr>
                <w:b/>
                <w:bCs/>
                <w:color w:val="FFFFFF" w:themeColor="background1"/>
                <w:sz w:val="18"/>
                <w:szCs w:val="18"/>
              </w:rPr>
              <w:t>st Meeting 09Nov17</w:t>
            </w:r>
          </w:p>
        </w:tc>
        <w:tc>
          <w:tcPr>
            <w:tcW w:w="4819" w:type="dxa"/>
            <w:shd w:val="clear" w:color="auto" w:fill="4F81BD" w:themeFill="accent1"/>
          </w:tcPr>
          <w:p w14:paraId="09FC5EAE" w14:textId="186C2C06" w:rsidR="00D867DB" w:rsidRPr="00D37E3F" w:rsidRDefault="003505A2" w:rsidP="00320F6E">
            <w:pPr>
              <w:rPr>
                <w:b/>
                <w:bCs/>
                <w:color w:val="FFFFFF" w:themeColor="background1"/>
                <w:sz w:val="18"/>
                <w:szCs w:val="18"/>
              </w:rPr>
            </w:pPr>
            <w:r>
              <w:rPr>
                <w:b/>
                <w:bCs/>
                <w:color w:val="FFFFFF" w:themeColor="background1"/>
                <w:sz w:val="18"/>
                <w:szCs w:val="18"/>
              </w:rPr>
              <w:t>2nd2nd</w:t>
            </w:r>
            <w:r w:rsidR="00D867DB" w:rsidRPr="00D37E3F">
              <w:rPr>
                <w:b/>
                <w:bCs/>
                <w:color w:val="FFFFFF" w:themeColor="background1"/>
                <w:sz w:val="18"/>
                <w:szCs w:val="18"/>
              </w:rPr>
              <w:t xml:space="preserve"> Meeting 19Feb2019</w:t>
            </w:r>
          </w:p>
        </w:tc>
      </w:tr>
      <w:tr w:rsidR="00D867DB" w:rsidRPr="005D2D00" w14:paraId="4727FD1A" w14:textId="77777777" w:rsidTr="00A276CC">
        <w:tc>
          <w:tcPr>
            <w:tcW w:w="4957" w:type="dxa"/>
          </w:tcPr>
          <w:p w14:paraId="060FD7E3" w14:textId="77777777" w:rsidR="00D867DB" w:rsidRPr="005D2D00" w:rsidRDefault="00D867DB" w:rsidP="00D867DB">
            <w:pPr>
              <w:jc w:val="left"/>
              <w:rPr>
                <w:sz w:val="18"/>
                <w:szCs w:val="18"/>
              </w:rPr>
            </w:pPr>
            <w:r w:rsidRPr="005D2D00">
              <w:rPr>
                <w:sz w:val="18"/>
                <w:szCs w:val="18"/>
              </w:rPr>
              <w:t>Jorge Costain, Sec of Fisheries ECU (Chair)</w:t>
            </w:r>
          </w:p>
        </w:tc>
        <w:tc>
          <w:tcPr>
            <w:tcW w:w="4819" w:type="dxa"/>
          </w:tcPr>
          <w:p w14:paraId="28D9D0B2" w14:textId="77777777" w:rsidR="00D867DB" w:rsidRPr="005D2D00" w:rsidRDefault="00D867DB" w:rsidP="00D867DB">
            <w:pPr>
              <w:jc w:val="left"/>
              <w:rPr>
                <w:sz w:val="18"/>
                <w:szCs w:val="18"/>
              </w:rPr>
            </w:pPr>
            <w:r>
              <w:rPr>
                <w:sz w:val="18"/>
                <w:szCs w:val="18"/>
              </w:rPr>
              <w:t>Stalin Suarez, International Cooperation MPCEIP, EUC</w:t>
            </w:r>
          </w:p>
        </w:tc>
      </w:tr>
      <w:tr w:rsidR="00D867DB" w:rsidRPr="005D2D00" w14:paraId="45CF3F62" w14:textId="77777777" w:rsidTr="00A276CC">
        <w:tc>
          <w:tcPr>
            <w:tcW w:w="4957" w:type="dxa"/>
          </w:tcPr>
          <w:p w14:paraId="6425B060" w14:textId="77777777" w:rsidR="00D867DB" w:rsidRPr="00FA0561" w:rsidRDefault="00D867DB" w:rsidP="00D867DB">
            <w:pPr>
              <w:autoSpaceDE w:val="0"/>
              <w:autoSpaceDN w:val="0"/>
              <w:adjustRightInd w:val="0"/>
              <w:jc w:val="left"/>
              <w:rPr>
                <w:sz w:val="18"/>
                <w:szCs w:val="18"/>
                <w:lang w:val="es-EC"/>
              </w:rPr>
            </w:pPr>
            <w:r w:rsidRPr="00FA0561">
              <w:rPr>
                <w:color w:val="000000"/>
                <w:sz w:val="18"/>
                <w:szCs w:val="18"/>
                <w:lang w:val="es-EC" w:eastAsia="en-GB"/>
              </w:rPr>
              <w:t>Juan Albaladejo, Regional Director, BFAR, PHL</w:t>
            </w:r>
          </w:p>
        </w:tc>
        <w:tc>
          <w:tcPr>
            <w:tcW w:w="4819" w:type="dxa"/>
          </w:tcPr>
          <w:p w14:paraId="14EC3C3A" w14:textId="77777777" w:rsidR="00D867DB" w:rsidRPr="005D2D00" w:rsidRDefault="00D867DB" w:rsidP="00D867DB">
            <w:pPr>
              <w:jc w:val="left"/>
              <w:rPr>
                <w:sz w:val="18"/>
                <w:szCs w:val="18"/>
              </w:rPr>
            </w:pPr>
            <w:r>
              <w:rPr>
                <w:sz w:val="18"/>
                <w:szCs w:val="18"/>
              </w:rPr>
              <w:t>Rafael Ramiscal, Chief of Fisheries Division, BFAR, PHL</w:t>
            </w:r>
          </w:p>
        </w:tc>
      </w:tr>
      <w:tr w:rsidR="00D867DB" w:rsidRPr="005D2D00" w14:paraId="3190967C" w14:textId="77777777" w:rsidTr="00A276CC">
        <w:tc>
          <w:tcPr>
            <w:tcW w:w="4957" w:type="dxa"/>
          </w:tcPr>
          <w:p w14:paraId="3ABF62ED" w14:textId="77777777" w:rsidR="00D867DB" w:rsidRPr="005D2D00" w:rsidRDefault="00D867DB" w:rsidP="00D867DB">
            <w:pPr>
              <w:jc w:val="left"/>
              <w:rPr>
                <w:sz w:val="18"/>
                <w:szCs w:val="18"/>
              </w:rPr>
            </w:pPr>
            <w:r w:rsidRPr="005D2D00">
              <w:rPr>
                <w:sz w:val="18"/>
                <w:szCs w:val="18"/>
              </w:rPr>
              <w:t>Roby Fadillah, Deputy Director IMDMA, MNDP, IDN</w:t>
            </w:r>
          </w:p>
        </w:tc>
        <w:tc>
          <w:tcPr>
            <w:tcW w:w="4819" w:type="dxa"/>
          </w:tcPr>
          <w:p w14:paraId="5B42ED25" w14:textId="77777777" w:rsidR="00D867DB" w:rsidRPr="005D2D00" w:rsidRDefault="00D867DB" w:rsidP="00D867DB">
            <w:pPr>
              <w:jc w:val="left"/>
              <w:rPr>
                <w:sz w:val="18"/>
                <w:szCs w:val="18"/>
              </w:rPr>
            </w:pPr>
            <w:r w:rsidRPr="005D2D00">
              <w:rPr>
                <w:sz w:val="18"/>
                <w:szCs w:val="18"/>
              </w:rPr>
              <w:t>Roby Fadillah, IDN</w:t>
            </w:r>
            <w:r>
              <w:rPr>
                <w:sz w:val="18"/>
                <w:szCs w:val="18"/>
              </w:rPr>
              <w:t xml:space="preserve"> (Chair)</w:t>
            </w:r>
          </w:p>
        </w:tc>
      </w:tr>
      <w:tr w:rsidR="00D867DB" w:rsidRPr="005D2D00" w14:paraId="4F492480" w14:textId="77777777" w:rsidTr="00A276CC">
        <w:tc>
          <w:tcPr>
            <w:tcW w:w="4957" w:type="dxa"/>
          </w:tcPr>
          <w:p w14:paraId="12E9D80F" w14:textId="77777777" w:rsidR="00D867DB" w:rsidRPr="005D2D00" w:rsidRDefault="00D867DB" w:rsidP="00D867DB">
            <w:pPr>
              <w:jc w:val="left"/>
              <w:rPr>
                <w:sz w:val="18"/>
                <w:szCs w:val="18"/>
                <w:lang w:val="pt-PT"/>
              </w:rPr>
            </w:pPr>
            <w:r w:rsidRPr="005D2D00">
              <w:rPr>
                <w:sz w:val="18"/>
                <w:szCs w:val="18"/>
                <w:lang w:val="pt-PT"/>
              </w:rPr>
              <w:t>Ana Maria Conejo, Fisheries Advisor, MAG, CRI</w:t>
            </w:r>
          </w:p>
        </w:tc>
        <w:tc>
          <w:tcPr>
            <w:tcW w:w="4819" w:type="dxa"/>
          </w:tcPr>
          <w:p w14:paraId="30127617" w14:textId="77777777" w:rsidR="00D867DB" w:rsidRPr="005D2D00" w:rsidRDefault="00D867DB" w:rsidP="00D867DB">
            <w:pPr>
              <w:jc w:val="left"/>
              <w:rPr>
                <w:sz w:val="18"/>
                <w:szCs w:val="18"/>
                <w:lang w:val="pt-PT"/>
              </w:rPr>
            </w:pPr>
            <w:r>
              <w:rPr>
                <w:sz w:val="18"/>
                <w:szCs w:val="18"/>
                <w:lang w:val="pt-PT"/>
              </w:rPr>
              <w:t>CRI Absent</w:t>
            </w:r>
          </w:p>
        </w:tc>
      </w:tr>
      <w:tr w:rsidR="00D867DB" w:rsidRPr="005D2D00" w14:paraId="30204F2B" w14:textId="77777777" w:rsidTr="00A276CC">
        <w:tc>
          <w:tcPr>
            <w:tcW w:w="4957" w:type="dxa"/>
          </w:tcPr>
          <w:p w14:paraId="440A1BAA" w14:textId="77777777" w:rsidR="00D867DB" w:rsidRPr="005D2D00" w:rsidRDefault="00D867DB" w:rsidP="00D867DB">
            <w:pPr>
              <w:jc w:val="left"/>
              <w:rPr>
                <w:sz w:val="18"/>
                <w:szCs w:val="18"/>
                <w:lang w:val="pt-PT"/>
              </w:rPr>
            </w:pPr>
            <w:r w:rsidRPr="005D2D00">
              <w:rPr>
                <w:sz w:val="18"/>
                <w:szCs w:val="18"/>
                <w:lang w:val="pt-PT"/>
              </w:rPr>
              <w:t>Enrique Alonso, Latin America Fisheries Coordinator, SFP</w:t>
            </w:r>
          </w:p>
        </w:tc>
        <w:tc>
          <w:tcPr>
            <w:tcW w:w="4819" w:type="dxa"/>
          </w:tcPr>
          <w:p w14:paraId="52D42871" w14:textId="77777777" w:rsidR="00D867DB" w:rsidRPr="005D2D00" w:rsidRDefault="00D867DB" w:rsidP="00D867DB">
            <w:pPr>
              <w:jc w:val="left"/>
              <w:rPr>
                <w:sz w:val="18"/>
                <w:szCs w:val="18"/>
                <w:lang w:val="pt-PT"/>
              </w:rPr>
            </w:pPr>
            <w:r w:rsidRPr="005D2D00">
              <w:rPr>
                <w:sz w:val="18"/>
                <w:szCs w:val="18"/>
                <w:lang w:val="pt-PT"/>
              </w:rPr>
              <w:t>Enrique Alonso, SFP</w:t>
            </w:r>
          </w:p>
        </w:tc>
      </w:tr>
      <w:tr w:rsidR="00D867DB" w:rsidRPr="00A1469D" w14:paraId="1611BB64" w14:textId="77777777" w:rsidTr="00A276CC">
        <w:tc>
          <w:tcPr>
            <w:tcW w:w="4957" w:type="dxa"/>
          </w:tcPr>
          <w:p w14:paraId="6289EF79" w14:textId="77777777" w:rsidR="00D867DB" w:rsidRPr="005D2D00" w:rsidRDefault="00D867DB" w:rsidP="00D867DB">
            <w:pPr>
              <w:jc w:val="left"/>
              <w:rPr>
                <w:sz w:val="18"/>
                <w:szCs w:val="18"/>
              </w:rPr>
            </w:pPr>
            <w:r w:rsidRPr="005D2D00">
              <w:rPr>
                <w:sz w:val="18"/>
                <w:szCs w:val="18"/>
              </w:rPr>
              <w:t xml:space="preserve">Jose Vicente Troya, Regional Technical Advisor, Water &amp; Oceans, UNDP, Regional </w:t>
            </w:r>
            <w:r>
              <w:rPr>
                <w:sz w:val="18"/>
                <w:szCs w:val="18"/>
              </w:rPr>
              <w:t>Bureau</w:t>
            </w:r>
            <w:r w:rsidRPr="005D2D00">
              <w:rPr>
                <w:sz w:val="18"/>
                <w:szCs w:val="18"/>
              </w:rPr>
              <w:t xml:space="preserve"> for Latin America &amp; the Caribbean, Panama</w:t>
            </w:r>
          </w:p>
        </w:tc>
        <w:tc>
          <w:tcPr>
            <w:tcW w:w="4819" w:type="dxa"/>
          </w:tcPr>
          <w:p w14:paraId="60B4E067" w14:textId="77777777" w:rsidR="00D867DB" w:rsidRPr="005A7A73" w:rsidRDefault="00D867DB" w:rsidP="00D867DB">
            <w:pPr>
              <w:jc w:val="left"/>
              <w:rPr>
                <w:sz w:val="18"/>
                <w:szCs w:val="18"/>
                <w:lang w:val="it-IT"/>
              </w:rPr>
            </w:pPr>
            <w:r w:rsidRPr="005A7A73">
              <w:rPr>
                <w:sz w:val="18"/>
                <w:szCs w:val="18"/>
                <w:lang w:val="it-IT"/>
              </w:rPr>
              <w:t>Joana Troyano, Programme Associate, U</w:t>
            </w:r>
            <w:r>
              <w:rPr>
                <w:sz w:val="18"/>
                <w:szCs w:val="18"/>
                <w:lang w:val="it-IT"/>
              </w:rPr>
              <w:t>NDP, RBLAC</w:t>
            </w:r>
          </w:p>
        </w:tc>
      </w:tr>
      <w:tr w:rsidR="00D867DB" w:rsidRPr="005A7A73" w14:paraId="484AEAF5" w14:textId="77777777" w:rsidTr="00A276CC">
        <w:tc>
          <w:tcPr>
            <w:tcW w:w="4957" w:type="dxa"/>
          </w:tcPr>
          <w:p w14:paraId="414EBB5A" w14:textId="7635E8D3" w:rsidR="00D867DB" w:rsidRPr="005D2D00" w:rsidRDefault="00D867DB" w:rsidP="00D867DB">
            <w:pPr>
              <w:jc w:val="left"/>
              <w:rPr>
                <w:sz w:val="18"/>
                <w:szCs w:val="18"/>
              </w:rPr>
            </w:pPr>
            <w:r w:rsidRPr="005D2D00">
              <w:rPr>
                <w:sz w:val="18"/>
                <w:szCs w:val="18"/>
              </w:rPr>
              <w:t>Ana María N</w:t>
            </w:r>
            <w:r w:rsidR="003505A2">
              <w:rPr>
                <w:sz w:val="18"/>
                <w:szCs w:val="18"/>
              </w:rPr>
              <w:t>u</w:t>
            </w:r>
            <w:r w:rsidRPr="005D2D00">
              <w:rPr>
                <w:sz w:val="18"/>
                <w:szCs w:val="18"/>
              </w:rPr>
              <w:t>ñez, Representative Lead Country Office, UNDP ECU</w:t>
            </w:r>
          </w:p>
        </w:tc>
        <w:tc>
          <w:tcPr>
            <w:tcW w:w="4819" w:type="dxa"/>
          </w:tcPr>
          <w:p w14:paraId="0476453D" w14:textId="77777777" w:rsidR="00D867DB" w:rsidRPr="005A7A73" w:rsidRDefault="00D867DB" w:rsidP="00D867DB">
            <w:pPr>
              <w:jc w:val="left"/>
              <w:rPr>
                <w:sz w:val="18"/>
                <w:szCs w:val="18"/>
              </w:rPr>
            </w:pPr>
            <w:r w:rsidRPr="005A7A73">
              <w:rPr>
                <w:sz w:val="18"/>
                <w:szCs w:val="18"/>
              </w:rPr>
              <w:t>Monica Andrade, Environment &amp; Energy, Lead C</w:t>
            </w:r>
            <w:r>
              <w:rPr>
                <w:sz w:val="18"/>
                <w:szCs w:val="18"/>
              </w:rPr>
              <w:t>O, UNDP ECU</w:t>
            </w:r>
          </w:p>
        </w:tc>
      </w:tr>
      <w:tr w:rsidR="00D867DB" w:rsidRPr="005D2D00" w14:paraId="0DF9D513" w14:textId="77777777" w:rsidTr="00A276CC">
        <w:tc>
          <w:tcPr>
            <w:tcW w:w="4957" w:type="dxa"/>
          </w:tcPr>
          <w:p w14:paraId="7D24A2E0" w14:textId="77777777" w:rsidR="00D867DB" w:rsidRPr="005D2D00" w:rsidRDefault="00D867DB" w:rsidP="00D867DB">
            <w:pPr>
              <w:jc w:val="left"/>
              <w:rPr>
                <w:sz w:val="18"/>
                <w:szCs w:val="18"/>
              </w:rPr>
            </w:pPr>
            <w:r w:rsidRPr="005D2D00">
              <w:rPr>
                <w:sz w:val="18"/>
                <w:szCs w:val="18"/>
              </w:rPr>
              <w:t>Diego Orellana, International Project Coordinator, GMC (Secretary)</w:t>
            </w:r>
          </w:p>
        </w:tc>
        <w:tc>
          <w:tcPr>
            <w:tcW w:w="4819" w:type="dxa"/>
          </w:tcPr>
          <w:p w14:paraId="01895E78" w14:textId="77777777" w:rsidR="00D867DB" w:rsidRPr="005D2D00" w:rsidRDefault="00D867DB" w:rsidP="00D867DB">
            <w:pPr>
              <w:jc w:val="left"/>
              <w:rPr>
                <w:sz w:val="18"/>
                <w:szCs w:val="18"/>
              </w:rPr>
            </w:pPr>
            <w:r w:rsidRPr="005D2D00">
              <w:rPr>
                <w:sz w:val="18"/>
                <w:szCs w:val="18"/>
              </w:rPr>
              <w:t>Diego Orellana, (Secretary)</w:t>
            </w:r>
          </w:p>
        </w:tc>
      </w:tr>
      <w:tr w:rsidR="00D867DB" w:rsidRPr="005D2D00" w14:paraId="4213B123" w14:textId="77777777" w:rsidTr="00A276CC">
        <w:tc>
          <w:tcPr>
            <w:tcW w:w="4957" w:type="dxa"/>
          </w:tcPr>
          <w:p w14:paraId="446FE536" w14:textId="78CB225B" w:rsidR="00D867DB" w:rsidRPr="005D2D00" w:rsidRDefault="007F05D3" w:rsidP="00D867DB">
            <w:pPr>
              <w:jc w:val="left"/>
              <w:rPr>
                <w:sz w:val="18"/>
                <w:szCs w:val="18"/>
              </w:rPr>
            </w:pPr>
            <w:r>
              <w:rPr>
                <w:sz w:val="18"/>
                <w:szCs w:val="18"/>
              </w:rPr>
              <w:t xml:space="preserve">Plus 6 </w:t>
            </w:r>
            <w:r w:rsidR="00903DD7">
              <w:rPr>
                <w:sz w:val="18"/>
                <w:szCs w:val="18"/>
              </w:rPr>
              <w:t>advisors</w:t>
            </w:r>
            <w:r>
              <w:rPr>
                <w:sz w:val="18"/>
                <w:szCs w:val="18"/>
              </w:rPr>
              <w:t xml:space="preserve"> </w:t>
            </w:r>
          </w:p>
        </w:tc>
        <w:tc>
          <w:tcPr>
            <w:tcW w:w="4819" w:type="dxa"/>
          </w:tcPr>
          <w:p w14:paraId="13B92D83" w14:textId="77777777" w:rsidR="00D867DB" w:rsidRPr="005D2D00" w:rsidRDefault="00D867DB" w:rsidP="00D867DB">
            <w:pPr>
              <w:jc w:val="left"/>
              <w:rPr>
                <w:sz w:val="18"/>
                <w:szCs w:val="18"/>
              </w:rPr>
            </w:pPr>
            <w:r>
              <w:rPr>
                <w:sz w:val="18"/>
                <w:szCs w:val="18"/>
              </w:rPr>
              <w:t>Plus 8 observers</w:t>
            </w:r>
          </w:p>
        </w:tc>
      </w:tr>
    </w:tbl>
    <w:p w14:paraId="087F6E8D" w14:textId="13D9EC8C" w:rsidR="00371DDF" w:rsidRDefault="00371DDF" w:rsidP="00077785"/>
    <w:p w14:paraId="0C33C295" w14:textId="77777777" w:rsidR="003549EF" w:rsidRDefault="003549EF" w:rsidP="003549EF">
      <w:r>
        <w:t xml:space="preserve">The </w:t>
      </w:r>
      <w:r w:rsidRPr="00E74A24">
        <w:rPr>
          <w:i/>
          <w:iCs/>
        </w:rPr>
        <w:t>project steering committee</w:t>
      </w:r>
      <w:r>
        <w:t xml:space="preserve"> has only met in November 2017 and in February 2019. It was to have met annually. Since the project started in July 2016, by the time of the MTR it should have met four times, even if the early meetings’ quorum might have excluded those who had not yet signed the project document. Table 7 below shows the attendance at the two meetings. Significant is Costa Rica’s absence from the second meeting, and that only two members (plus the Secretary) were the same individuals in both meetings.</w:t>
      </w:r>
    </w:p>
    <w:p w14:paraId="645E2EBC" w14:textId="77777777" w:rsidR="003549EF" w:rsidRDefault="003549EF" w:rsidP="00077785"/>
    <w:p w14:paraId="1BC0BABE" w14:textId="0D1324FE" w:rsidR="00AE703F" w:rsidRDefault="00AE703F" w:rsidP="00077785">
      <w:r>
        <w:t xml:space="preserve">In ProDoc, retained in Steering Committee Minutes, it is stated that the PSC will approve AWP&amp;B and </w:t>
      </w:r>
      <w:r w:rsidRPr="00440713">
        <w:t>approve any major changes in project plans or strategy</w:t>
      </w:r>
      <w:r w:rsidR="00A276CC">
        <w:t>, and that the UNDP would give final approval</w:t>
      </w:r>
      <w:r>
        <w:t>.</w:t>
      </w:r>
      <w:r w:rsidR="00A276CC">
        <w:t xml:space="preserve"> </w:t>
      </w:r>
      <w:r>
        <w:t xml:space="preserve">It is clarified in the First Steering Committee Minutes </w:t>
      </w:r>
      <w:sdt>
        <w:sdtPr>
          <w:id w:val="1213068674"/>
          <w:citation/>
        </w:sdtPr>
        <w:sdtEndPr/>
        <w:sdtContent>
          <w:r>
            <w:fldChar w:fldCharType="begin"/>
          </w:r>
          <w:r w:rsidR="00F1682C">
            <w:instrText xml:space="preserve">CITATION GMC171 \p 5 \t  \l 2057 </w:instrText>
          </w:r>
          <w:r>
            <w:fldChar w:fldCharType="separate"/>
          </w:r>
          <w:r w:rsidR="007B7A8D">
            <w:rPr>
              <w:noProof/>
            </w:rPr>
            <w:t>(GMC, 2017, p. 5)</w:t>
          </w:r>
          <w:r>
            <w:fldChar w:fldCharType="end"/>
          </w:r>
        </w:sdtContent>
      </w:sdt>
      <w:r>
        <w:t xml:space="preserve"> that </w:t>
      </w:r>
      <w:r w:rsidR="00F1682C">
        <w:t>minor changes will be approved by the UNDP Ecuador Country Office, and that changes in Outcomes by the UNDP Regional Office in Panama.</w:t>
      </w:r>
      <w:r w:rsidR="00A276CC">
        <w:t xml:space="preserve"> In this case the PSC recommends for approval; it does not actually approve</w:t>
      </w:r>
      <w:r w:rsidR="00240878">
        <w:t>.</w:t>
      </w:r>
    </w:p>
    <w:p w14:paraId="4BC8C23F" w14:textId="77777777" w:rsidR="00F1682C" w:rsidRDefault="00F1682C" w:rsidP="00077785"/>
    <w:p w14:paraId="6FD0BFB4" w14:textId="097D2918" w:rsidR="00F1682C" w:rsidRDefault="00A276CC" w:rsidP="00077785">
      <w:r>
        <w:t>In the Minutes of the first meeting the</w:t>
      </w:r>
      <w:r w:rsidR="00F1682C">
        <w:t xml:space="preserve"> “IPC indicated that all decisions will be made by consensus (majority agreement).”</w:t>
      </w:r>
      <w:sdt>
        <w:sdtPr>
          <w:id w:val="-769237149"/>
          <w:citation/>
        </w:sdtPr>
        <w:sdtEndPr/>
        <w:sdtContent>
          <w:r w:rsidR="00F1682C">
            <w:fldChar w:fldCharType="begin"/>
          </w:r>
          <w:r w:rsidR="00F1682C">
            <w:instrText xml:space="preserve">CITATION GMC171 \p 5 \t  \l 2057 </w:instrText>
          </w:r>
          <w:r w:rsidR="00F1682C">
            <w:fldChar w:fldCharType="separate"/>
          </w:r>
          <w:r w:rsidR="007B7A8D">
            <w:rPr>
              <w:noProof/>
            </w:rPr>
            <w:t xml:space="preserve"> (GMC, 2017, p. 5)</w:t>
          </w:r>
          <w:r w:rsidR="00F1682C">
            <w:fldChar w:fldCharType="end"/>
          </w:r>
        </w:sdtContent>
      </w:sdt>
      <w:r>
        <w:t>. Consensus and majority are different, so this point still must be clarified</w:t>
      </w:r>
      <w:r w:rsidR="00903DD7">
        <w:rPr>
          <w:rStyle w:val="Refdenotaalpie"/>
        </w:rPr>
        <w:footnoteReference w:id="72"/>
      </w:r>
      <w:r>
        <w:t xml:space="preserve">; in view of the need for progress in the project and the advisory nature of the PSC, the MTR would suggest majority agreement. In practice, most decisions </w:t>
      </w:r>
      <w:r w:rsidR="00A60503">
        <w:t>will</w:t>
      </w:r>
      <w:r>
        <w:t xml:space="preserve"> be reached by consensus</w:t>
      </w:r>
      <w:r w:rsidR="00A60503">
        <w:t>.</w:t>
      </w:r>
    </w:p>
    <w:p w14:paraId="36574DE8" w14:textId="77777777" w:rsidR="00D867DB" w:rsidRDefault="00D867DB" w:rsidP="00077785"/>
    <w:p w14:paraId="4E549E50" w14:textId="481C6429" w:rsidR="006518F8" w:rsidRDefault="00E16258" w:rsidP="00E16258">
      <w:r>
        <w:t xml:space="preserve">The Steering Committee has agreed to main changes (such as the fisheries to be addressed, and the hypothesis of extending the project, to be considered by this MTR), but it does not seem to have addressed qualitative aspects such as the effects of late signature and posting of staff. </w:t>
      </w:r>
      <w:r w:rsidR="006518F8">
        <w:t>I</w:t>
      </w:r>
      <w:r w:rsidR="00240878">
        <w:t>n</w:t>
      </w:r>
      <w:r w:rsidR="006518F8">
        <w:t xml:space="preserve"> </w:t>
      </w:r>
      <w:r w:rsidR="00054337">
        <w:t>view</w:t>
      </w:r>
      <w:r w:rsidR="006518F8">
        <w:t xml:space="preserve"> of the role of the Steering Committee in oversight, and the changes that have occurred in the project, there would have been a role</w:t>
      </w:r>
      <w:r w:rsidR="00240878">
        <w:t xml:space="preserve"> for six-monthly meetings.</w:t>
      </w:r>
    </w:p>
    <w:p w14:paraId="1F4A4585" w14:textId="77777777" w:rsidR="00177346" w:rsidRDefault="00177346" w:rsidP="00E16258"/>
    <w:p w14:paraId="7F59CCB7" w14:textId="379A911A" w:rsidR="00177346" w:rsidRDefault="00177346" w:rsidP="00177346">
      <w:r>
        <w:t xml:space="preserve">The MTR notes that the </w:t>
      </w:r>
      <w:r w:rsidRPr="009E0176">
        <w:t xml:space="preserve">SFP Latin America Coordinator sits on Global Steering Committee, acts as SFP Project Coordinator (in ProDoc but not in Organigramme) </w:t>
      </w:r>
      <w:r w:rsidRPr="0088090B">
        <w:rPr>
          <w:i/>
          <w:iCs/>
        </w:rPr>
        <w:t>and</w:t>
      </w:r>
      <w:r w:rsidRPr="009E0176">
        <w:t xml:space="preserve"> Fisheries Improvement Specialist</w:t>
      </w:r>
      <w:r>
        <w:t>. Whereas it is understood that the posts of SFP Project Coordinator and Fisheries Improvement Specialist are part-time</w:t>
      </w:r>
      <w:r w:rsidR="00903DD7">
        <w:rPr>
          <w:rStyle w:val="Refdenotaalpie"/>
        </w:rPr>
        <w:footnoteReference w:id="73"/>
      </w:r>
      <w:r>
        <w:t xml:space="preserve">, the oversight and guiding role of the PSC is compromised by the same person as member of the steering committee. For that </w:t>
      </w:r>
      <w:r w:rsidR="00054337">
        <w:t>reason,</w:t>
      </w:r>
      <w:r>
        <w:t xml:space="preserve"> it would be more effective to have another SFP nominee as member of the Steering Committee.</w:t>
      </w:r>
      <w:r>
        <w:rPr>
          <w:rStyle w:val="Refdenotaalpie"/>
        </w:rPr>
        <w:footnoteReference w:id="74"/>
      </w:r>
    </w:p>
    <w:p w14:paraId="330F7AAC" w14:textId="77777777" w:rsidR="00AE703F" w:rsidRDefault="00AE703F" w:rsidP="00077785"/>
    <w:p w14:paraId="73E1EB6D" w14:textId="4FDFF9A9" w:rsidR="00E16258" w:rsidRDefault="00E16258" w:rsidP="00077785">
      <w:r w:rsidRPr="00C82BA7">
        <w:rPr>
          <w:i/>
          <w:iCs/>
        </w:rPr>
        <w:t>National Steering Committees</w:t>
      </w:r>
      <w:r w:rsidRPr="00C82BA7">
        <w:t xml:space="preserve"> </w:t>
      </w:r>
      <w:r w:rsidRPr="00440713">
        <w:t xml:space="preserve">to provide oversight and strategic guidance to the implementation in the </w:t>
      </w:r>
      <w:r w:rsidR="003505A2" w:rsidRPr="00440713">
        <w:t>country</w:t>
      </w:r>
      <w:r w:rsidR="003505A2" w:rsidRPr="00C82BA7">
        <w:t xml:space="preserve"> and</w:t>
      </w:r>
      <w:r w:rsidRPr="00C82BA7">
        <w:t xml:space="preserve"> should meet every six months. </w:t>
      </w:r>
      <w:r w:rsidR="00240878" w:rsidRPr="00C82BA7">
        <w:t xml:space="preserve">The MTR’s review of national project steering committee proceedings notes that they have been oriented towards Component 2. The project’s rationale is that the four components complement each other, as demonstrated in section </w:t>
      </w:r>
      <w:r w:rsidR="00C82BA7">
        <w:fldChar w:fldCharType="begin"/>
      </w:r>
      <w:r w:rsidR="00C82BA7">
        <w:instrText xml:space="preserve"> REF _Ref23168994 \r \h </w:instrText>
      </w:r>
      <w:r w:rsidR="00C82BA7">
        <w:fldChar w:fldCharType="separate"/>
      </w:r>
      <w:r w:rsidR="007B7A8D">
        <w:t>4.3</w:t>
      </w:r>
      <w:r w:rsidR="00C82BA7">
        <w:fldChar w:fldCharType="end"/>
      </w:r>
      <w:r w:rsidR="00240878">
        <w:t>.</w:t>
      </w:r>
      <w:r w:rsidR="00240878" w:rsidRPr="00C82BA7">
        <w:t xml:space="preserve"> If indeed the project is to work in the value chain in each country, and internationally, then the national steering committees must also consider C1, C3 and C4 GMC activities as a matter of course, not for approval</w:t>
      </w:r>
      <w:r w:rsidR="00C82BA7">
        <w:rPr>
          <w:rStyle w:val="Refdenotaalpie"/>
        </w:rPr>
        <w:footnoteReference w:id="75"/>
      </w:r>
      <w:r w:rsidR="00240878" w:rsidRPr="00C82BA7">
        <w:t xml:space="preserve">, but to ensure complementarity and information exchange. </w:t>
      </w:r>
      <w:r w:rsidR="00353136" w:rsidRPr="00C82BA7">
        <w:t xml:space="preserve">Whereas the MTR understands that the Annual Work Plan of the IPCU is prepared in coordination with national teams, and that they are therefore aware of IPCU plans, overt consideration of all components at all meetings is important for maintaining and reinforcing the complementarity between the components. </w:t>
      </w:r>
      <w:r w:rsidR="00240878" w:rsidRPr="00C82BA7">
        <w:t>The fact that the national authorities are members of the global PSC is not sufficient to ensure complementarity at a national level.</w:t>
      </w:r>
    </w:p>
    <w:p w14:paraId="3D11B7B9" w14:textId="77777777" w:rsidR="00E16258" w:rsidRPr="00371DDF" w:rsidRDefault="00E16258" w:rsidP="00077785"/>
    <w:p w14:paraId="6BC20940" w14:textId="37934EEC" w:rsidR="00AE703F" w:rsidRDefault="0050189D" w:rsidP="00077785">
      <w:r>
        <w:t xml:space="preserve">A </w:t>
      </w:r>
      <w:r w:rsidR="005D2D00" w:rsidRPr="0050189D">
        <w:rPr>
          <w:i/>
          <w:iCs/>
        </w:rPr>
        <w:t>Technical Advisory Group</w:t>
      </w:r>
      <w:r w:rsidR="005D2D00">
        <w:t xml:space="preserve"> (TAG)</w:t>
      </w:r>
      <w:r w:rsidR="00AE703F">
        <w:t xml:space="preserve"> </w:t>
      </w:r>
      <w:r w:rsidR="00AE703F" w:rsidRPr="00440713">
        <w:t>will support project implementation by providing technical advice and recommendations to the project partners</w:t>
      </w:r>
      <w:r w:rsidR="00AE703F">
        <w:t xml:space="preserve">. </w:t>
      </w:r>
      <w:r w:rsidR="00A60503">
        <w:t xml:space="preserve">The </w:t>
      </w:r>
      <w:r w:rsidR="00F1682C">
        <w:t xml:space="preserve">ProDoc determines that it will meet every six months by teleconference </w:t>
      </w:r>
      <w:sdt>
        <w:sdtPr>
          <w:id w:val="-174573245"/>
          <w:citation/>
        </w:sdtPr>
        <w:sdtEndPr/>
        <w:sdtContent>
          <w:r w:rsidR="00F1682C">
            <w:fldChar w:fldCharType="begin"/>
          </w:r>
          <w:r w:rsidR="00F1682C">
            <w:instrText xml:space="preserve">CITATION UNDed \p 94 \t  \l 2057 </w:instrText>
          </w:r>
          <w:r w:rsidR="00F1682C">
            <w:fldChar w:fldCharType="separate"/>
          </w:r>
          <w:r w:rsidR="007B7A8D">
            <w:rPr>
              <w:noProof/>
            </w:rPr>
            <w:t>(UNDP, undated , p. 94)</w:t>
          </w:r>
          <w:r w:rsidR="00F1682C">
            <w:fldChar w:fldCharType="end"/>
          </w:r>
        </w:sdtContent>
      </w:sdt>
      <w:r w:rsidR="00F1682C">
        <w:t xml:space="preserve">. </w:t>
      </w:r>
      <w:r w:rsidR="00E537AF">
        <w:t>The members of the TAG are enumerated in the Minutes of the First Steering Committee, but they do not include the private sector, as stipulated in the ProDoc</w:t>
      </w:r>
      <w:r w:rsidR="00D33293">
        <w:rPr>
          <w:rStyle w:val="Refdenotaalpie"/>
        </w:rPr>
        <w:footnoteReference w:id="76"/>
      </w:r>
      <w:r w:rsidR="00D33293">
        <w:t>.</w:t>
      </w:r>
      <w:r w:rsidR="006518F8">
        <w:t xml:space="preserve"> Despite the discussion on the TAG and agreement that it can be </w:t>
      </w:r>
      <w:r w:rsidR="00A60503">
        <w:t>convened</w:t>
      </w:r>
      <w:r w:rsidR="006518F8">
        <w:t xml:space="preserve">, in actual fact the TAG has not played an active role and nor has it been consulted. </w:t>
      </w:r>
      <w:r w:rsidR="00B27FEF">
        <w:t xml:space="preserve">The GCP, MSC, National Fisheries Institute and the Monterey Bay Aquarium have been consulted and involved relatively little to date. </w:t>
      </w:r>
      <w:r w:rsidR="006518F8">
        <w:t xml:space="preserve">Since </w:t>
      </w:r>
      <w:r w:rsidR="00B27FEF">
        <w:t xml:space="preserve">the TAG </w:t>
      </w:r>
      <w:r w:rsidR="006518F8">
        <w:t xml:space="preserve">has a varied membership and </w:t>
      </w:r>
      <w:r w:rsidR="00A60503">
        <w:t xml:space="preserve">in </w:t>
      </w:r>
      <w:r w:rsidR="00086B3C">
        <w:t>reality,</w:t>
      </w:r>
      <w:r w:rsidR="00A60503">
        <w:t xml:space="preserve"> </w:t>
      </w:r>
      <w:r w:rsidR="006518F8">
        <w:t>technical aspects are precise</w:t>
      </w:r>
      <w:r w:rsidR="00353136">
        <w:t xml:space="preserve"> and focussed</w:t>
      </w:r>
      <w:r w:rsidR="006518F8">
        <w:t xml:space="preserve">, </w:t>
      </w:r>
      <w:r w:rsidR="00A60503">
        <w:t xml:space="preserve">it </w:t>
      </w:r>
      <w:r w:rsidR="006518F8">
        <w:t>would seem that the artificial resuscitation of the TAG may serve little purpose.</w:t>
      </w:r>
      <w:r w:rsidR="00CD08F2">
        <w:t xml:space="preserve"> Technical </w:t>
      </w:r>
      <w:r w:rsidR="00A60503">
        <w:t>advice</w:t>
      </w:r>
      <w:r w:rsidR="00CD08F2">
        <w:t xml:space="preserve"> might be </w:t>
      </w:r>
      <w:r w:rsidR="00A60503">
        <w:t>given</w:t>
      </w:r>
      <w:r w:rsidR="00CD08F2">
        <w:t xml:space="preserve"> by those technically qualified and the Secretariat can report </w:t>
      </w:r>
      <w:r w:rsidR="00A60503">
        <w:t>this</w:t>
      </w:r>
      <w:r w:rsidR="00CD08F2">
        <w:t xml:space="preserve"> to the PSC as appropriate</w:t>
      </w:r>
      <w:r w:rsidR="00B27FEF">
        <w:t xml:space="preserve"> with the technical involvement of these institutions as appropriate</w:t>
      </w:r>
      <w:r w:rsidR="00CD08F2">
        <w:t>.</w:t>
      </w:r>
    </w:p>
    <w:p w14:paraId="0DE9BC50" w14:textId="3EE4BB70" w:rsidR="00CD08F2" w:rsidRDefault="00CD08F2" w:rsidP="00077785"/>
    <w:p w14:paraId="67F78516" w14:textId="692A7740" w:rsidR="00CE39FE" w:rsidRDefault="00CE39FE" w:rsidP="00077785">
      <w:r>
        <w:t xml:space="preserve">It is worth noting that the </w:t>
      </w:r>
      <w:r w:rsidR="00B27FEF">
        <w:t xml:space="preserve">GCP, </w:t>
      </w:r>
      <w:r w:rsidR="00353136">
        <w:t xml:space="preserve">Marine Stewardship Council, the </w:t>
      </w:r>
      <w:r>
        <w:t xml:space="preserve">Monterey Bay Aquarium and the National </w:t>
      </w:r>
      <w:r w:rsidR="00353136">
        <w:t xml:space="preserve">Fisheries Institute </w:t>
      </w:r>
      <w:r>
        <w:t xml:space="preserve">Crab Council were foreseen as members of the TAG. These </w:t>
      </w:r>
      <w:r w:rsidR="00B27FEF">
        <w:t>four</w:t>
      </w:r>
      <w:r>
        <w:t xml:space="preserve"> institutions must be consulted and included as and when appropriate. It will be particularly important to actively involve the</w:t>
      </w:r>
      <w:r w:rsidR="00353136">
        <w:t>m, in particular the</w:t>
      </w:r>
      <w:r>
        <w:t xml:space="preserve"> GCP</w:t>
      </w:r>
      <w:r w:rsidR="00353136">
        <w:t>,</w:t>
      </w:r>
      <w:r>
        <w:t xml:space="preserve"> in the deliberations on lessons learned.</w:t>
      </w:r>
    </w:p>
    <w:p w14:paraId="72B6D104" w14:textId="1D2DBFCC" w:rsidR="00CE39FE" w:rsidRDefault="00CE39FE" w:rsidP="00077785"/>
    <w:p w14:paraId="7F23BE03" w14:textId="60712572" w:rsidR="00B27FEF" w:rsidRDefault="00B27FEF" w:rsidP="00077785">
      <w:r>
        <w:t>Increased involvement of these four institutions in the methodological and technical aspects of the project should be a major focus of the IPCU from now to the end of the project.</w:t>
      </w:r>
    </w:p>
    <w:p w14:paraId="64DEF560" w14:textId="77777777" w:rsidR="00B27FEF" w:rsidRDefault="00B27FEF" w:rsidP="00077785"/>
    <w:p w14:paraId="5AE9F771" w14:textId="77777777" w:rsidR="0050189D" w:rsidRDefault="0050189D" w:rsidP="00077785">
      <w:r>
        <w:t xml:space="preserve">The </w:t>
      </w:r>
      <w:r w:rsidR="00630ED0">
        <w:t xml:space="preserve">UNDP/ GEF Guidelines for MTRs require an assessment of the quality of UNDP’s support to the project. In terms of finance, and on technical oversight, this appears to have been satisfactory. </w:t>
      </w:r>
      <w:r w:rsidR="00A60503">
        <w:t>UNDP’s</w:t>
      </w:r>
      <w:r w:rsidR="00630ED0">
        <w:t xml:space="preserve"> major shortcoming relates to delays in project start-up and implementation, which the Guidelines determine should be discussed in the next section.</w:t>
      </w:r>
    </w:p>
    <w:p w14:paraId="5CC69499" w14:textId="77777777" w:rsidR="0050189D" w:rsidRDefault="0050189D" w:rsidP="00077785"/>
    <w:p w14:paraId="493F96A9" w14:textId="77777777" w:rsidR="00CD08F2" w:rsidRDefault="00054337" w:rsidP="00077785">
      <w:r>
        <w:t>Thus,</w:t>
      </w:r>
      <w:r w:rsidR="00CD08F2">
        <w:t xml:space="preserve"> the component of</w:t>
      </w:r>
      <w:r w:rsidR="004E1A18">
        <w:t xml:space="preserve"> in Project Implementation &amp; Adaptive Management relating to </w:t>
      </w:r>
      <w:r w:rsidR="00CD08F2">
        <w:t xml:space="preserve">management arrangements does not appear to be </w:t>
      </w:r>
      <w:r w:rsidR="00CD08F2" w:rsidRPr="00CD08F2">
        <w:t xml:space="preserve">leading </w:t>
      </w:r>
      <w:r w:rsidR="00CD08F2" w:rsidRPr="00D83DEC">
        <w:rPr>
          <w:i/>
          <w:iCs/>
        </w:rPr>
        <w:t>fully</w:t>
      </w:r>
      <w:r w:rsidR="00CD08F2" w:rsidRPr="00CD08F2">
        <w:t xml:space="preserve"> to efficient and effective project implementation and adaptive management</w:t>
      </w:r>
      <w:r w:rsidR="00631F3D">
        <w:t xml:space="preserve">, but can be assessed as Satisfactory: </w:t>
      </w:r>
    </w:p>
    <w:p w14:paraId="2783AC82" w14:textId="4B822321" w:rsidR="00374AD0" w:rsidRDefault="009E6E78" w:rsidP="00374AD0">
      <w:pPr>
        <w:pStyle w:val="WWFHeading3"/>
      </w:pPr>
      <w:bookmarkStart w:id="130" w:name="_Ref21525992"/>
      <w:bookmarkStart w:id="131" w:name="_Toc21678131"/>
      <w:bookmarkStart w:id="132" w:name="_Toc25569663"/>
      <w:r>
        <w:t>Work Planning</w:t>
      </w:r>
      <w:bookmarkEnd w:id="130"/>
      <w:bookmarkEnd w:id="131"/>
      <w:bookmarkEnd w:id="132"/>
    </w:p>
    <w:p w14:paraId="017DCC46" w14:textId="0A50C2C2" w:rsidR="00CD08F2" w:rsidRDefault="00CD08F2" w:rsidP="007C3208">
      <w:r>
        <w:t xml:space="preserve">The </w:t>
      </w:r>
      <w:r w:rsidR="002F7D17">
        <w:t xml:space="preserve">Initiation plan </w:t>
      </w:r>
      <w:r>
        <w:t xml:space="preserve">of </w:t>
      </w:r>
      <w:r w:rsidR="002F7D17">
        <w:t xml:space="preserve">February 2014 </w:t>
      </w:r>
      <w:sdt>
        <w:sdtPr>
          <w:id w:val="-1228145641"/>
          <w:citation/>
        </w:sdtPr>
        <w:sdtEndPr/>
        <w:sdtContent>
          <w:r w:rsidR="002F7D17">
            <w:fldChar w:fldCharType="begin"/>
          </w:r>
          <w:r w:rsidR="002F7D17">
            <w:instrText xml:space="preserve">CITATION UND13 \t  \l 2057 </w:instrText>
          </w:r>
          <w:r w:rsidR="002F7D17">
            <w:fldChar w:fldCharType="separate"/>
          </w:r>
          <w:r w:rsidR="007B7A8D">
            <w:rPr>
              <w:noProof/>
            </w:rPr>
            <w:t>(UNDP, 2014)</w:t>
          </w:r>
          <w:r w:rsidR="002F7D17">
            <w:fldChar w:fldCharType="end"/>
          </w:r>
        </w:sdtContent>
      </w:sdt>
      <w:r>
        <w:t xml:space="preserve"> is laudably comprehensive</w:t>
      </w:r>
      <w:r w:rsidR="00A60503">
        <w:t>, and includes elements that different parties (SFP, UNDP) were responsible for.</w:t>
      </w:r>
      <w:r>
        <w:t xml:space="preserve"> Its implementation appears not to be reported on by the UNDP. </w:t>
      </w:r>
      <w:r w:rsidR="00F43469">
        <w:t>The implementation of</w:t>
      </w:r>
      <w:r>
        <w:t xml:space="preserve"> this plan would have provided a solid and uniform start to the GMC project. The reality is very different, as can be seen from </w:t>
      </w:r>
      <w:r>
        <w:fldChar w:fldCharType="begin"/>
      </w:r>
      <w:r>
        <w:instrText xml:space="preserve"> REF _Ref21522222 \h </w:instrText>
      </w:r>
      <w:r>
        <w:fldChar w:fldCharType="separate"/>
      </w:r>
      <w:r w:rsidR="007B7A8D">
        <w:t xml:space="preserve">Table </w:t>
      </w:r>
      <w:r w:rsidR="007B7A8D">
        <w:rPr>
          <w:noProof/>
        </w:rPr>
        <w:t>8</w:t>
      </w:r>
      <w:r>
        <w:fldChar w:fldCharType="end"/>
      </w:r>
      <w:r w:rsidR="00631F3D">
        <w:t xml:space="preserve"> </w:t>
      </w:r>
      <w:r>
        <w:fldChar w:fldCharType="begin"/>
      </w:r>
      <w:r>
        <w:instrText xml:space="preserve"> REF _Ref21522226 \p \h </w:instrText>
      </w:r>
      <w:r>
        <w:fldChar w:fldCharType="separate"/>
      </w:r>
      <w:r w:rsidR="007B7A8D">
        <w:t>below</w:t>
      </w:r>
      <w:r>
        <w:fldChar w:fldCharType="end"/>
      </w:r>
      <w:r w:rsidR="00631F3D">
        <w:t>.</w:t>
      </w:r>
    </w:p>
    <w:p w14:paraId="15B1D10D" w14:textId="509296A9" w:rsidR="003549EF" w:rsidRDefault="003549EF" w:rsidP="00EB15FE"/>
    <w:p w14:paraId="263E5430" w14:textId="0CADB275" w:rsidR="00CF7005" w:rsidRPr="009E0176" w:rsidRDefault="00CF7005" w:rsidP="00CF7005">
      <w:r>
        <w:t xml:space="preserve">Dates and timelines are also presented </w:t>
      </w:r>
      <w:r w:rsidRPr="00211495">
        <w:t xml:space="preserve">graphically in </w:t>
      </w:r>
      <w:r w:rsidRPr="00211495">
        <w:fldChar w:fldCharType="begin"/>
      </w:r>
      <w:r w:rsidRPr="00211495">
        <w:instrText xml:space="preserve"> REF _Ref401237697 \h </w:instrText>
      </w:r>
      <w:r w:rsidRPr="00211495">
        <w:fldChar w:fldCharType="separate"/>
      </w:r>
      <w:r w:rsidR="007B7A8D" w:rsidRPr="0073708F">
        <w:rPr>
          <w:color w:val="365F91" w:themeColor="accent1" w:themeShade="BF"/>
          <w:lang w:val="en-US"/>
        </w:rPr>
        <w:t xml:space="preserve">Annex </w:t>
      </w:r>
      <w:r w:rsidR="007B7A8D">
        <w:rPr>
          <w:noProof/>
          <w:color w:val="365F91" w:themeColor="accent1" w:themeShade="BF"/>
          <w:lang w:val="en-US"/>
        </w:rPr>
        <w:t>9</w:t>
      </w:r>
      <w:r w:rsidRPr="00211495">
        <w:fldChar w:fldCharType="end"/>
      </w:r>
      <w:r w:rsidRPr="00211495">
        <w:t xml:space="preserve">. Start </w:t>
      </w:r>
      <w:r>
        <w:t xml:space="preserve">up in different countries is spread over a period of one year and nine months from July 2016 to March 2018. Recruitment of key posts is spread over a period of two and a half years, from July 2016 in Costa Rica to February 2019 for the second of the (Global) Fisheries Platform Advisor. This record is not good. The staggered start in each country, in terms of country document signature, and that of the UNDP/SFP Cooperation Agreement, and the subsequent delays in recruitment are at odds with the design of the project. This has potentially </w:t>
      </w:r>
      <w:r w:rsidRPr="009E0176">
        <w:t>undermined methodological coherence</w:t>
      </w:r>
      <w:r>
        <w:t xml:space="preserve"> the </w:t>
      </w:r>
      <w:r>
        <w:rPr>
          <w:i/>
          <w:iCs/>
        </w:rPr>
        <w:t xml:space="preserve">raison d’être </w:t>
      </w:r>
      <w:r>
        <w:t xml:space="preserve">of the project. </w:t>
      </w:r>
      <w:r w:rsidRPr="009E0176">
        <w:t xml:space="preserve">UNDP </w:t>
      </w:r>
      <w:r>
        <w:t>might</w:t>
      </w:r>
      <w:r w:rsidRPr="009E0176">
        <w:t xml:space="preserve"> have found a way of recruiting IPCU on start-up in Costa Rica; that in itself would have accelerated start</w:t>
      </w:r>
      <w:r>
        <w:t>-</w:t>
      </w:r>
      <w:r w:rsidRPr="009E0176">
        <w:t>up in other countries</w:t>
      </w:r>
      <w:r>
        <w:t>. The UNDP’s different offices would be advised to consider – together - how this came about and how such delays in recruitment can be avoided for future projects of this kind.</w:t>
      </w:r>
    </w:p>
    <w:p w14:paraId="12725070" w14:textId="77777777" w:rsidR="00211495" w:rsidRDefault="00211495" w:rsidP="00EB15FE"/>
    <w:p w14:paraId="280416F5" w14:textId="13E9E463" w:rsidR="00EB15FE" w:rsidRDefault="00EB15FE" w:rsidP="00EB15FE">
      <w:pPr>
        <w:pStyle w:val="Descripcin"/>
        <w:rPr>
          <w:szCs w:val="22"/>
          <w:lang w:val="en-US"/>
        </w:rPr>
      </w:pPr>
      <w:bookmarkStart w:id="133" w:name="_Ref21522222"/>
      <w:bookmarkStart w:id="134" w:name="_Ref21522226"/>
      <w:bookmarkStart w:id="135" w:name="_Toc23523760"/>
      <w:r>
        <w:t xml:space="preserve">Table </w:t>
      </w:r>
      <w:r w:rsidR="007C6C61">
        <w:fldChar w:fldCharType="begin"/>
      </w:r>
      <w:r w:rsidR="007C6C61">
        <w:instrText xml:space="preserve"> SEQ Table \* ARABIC </w:instrText>
      </w:r>
      <w:r w:rsidR="007C6C61">
        <w:fldChar w:fldCharType="separate"/>
      </w:r>
      <w:r w:rsidR="007B7A8D">
        <w:rPr>
          <w:noProof/>
        </w:rPr>
        <w:t>8</w:t>
      </w:r>
      <w:r w:rsidR="007C6C61">
        <w:rPr>
          <w:noProof/>
        </w:rPr>
        <w:fldChar w:fldCharType="end"/>
      </w:r>
      <w:bookmarkEnd w:id="133"/>
      <w:r>
        <w:t xml:space="preserve">  </w:t>
      </w:r>
      <w:r>
        <w:rPr>
          <w:szCs w:val="22"/>
          <w:lang w:val="en-US"/>
        </w:rPr>
        <w:t>Implementation dates</w:t>
      </w:r>
      <w:bookmarkEnd w:id="134"/>
      <w:bookmarkEnd w:id="135"/>
    </w:p>
    <w:p w14:paraId="3FF18255" w14:textId="77777777" w:rsidR="00EB15FE" w:rsidRPr="00EA425A" w:rsidRDefault="00EB15FE" w:rsidP="00EB15FE">
      <w:pPr>
        <w:rPr>
          <w:lang w:val="en-US"/>
        </w:rPr>
      </w:pPr>
    </w:p>
    <w:tbl>
      <w:tblPr>
        <w:tblStyle w:val="Tablaconcuadrcula"/>
        <w:tblW w:w="9220" w:type="dxa"/>
        <w:jc w:val="center"/>
        <w:tblLook w:val="04A0" w:firstRow="1" w:lastRow="0" w:firstColumn="1" w:lastColumn="0" w:noHBand="0" w:noVBand="1"/>
      </w:tblPr>
      <w:tblGrid>
        <w:gridCol w:w="1486"/>
        <w:gridCol w:w="1486"/>
        <w:gridCol w:w="1985"/>
        <w:gridCol w:w="4263"/>
      </w:tblGrid>
      <w:tr w:rsidR="00EB15FE" w:rsidRPr="00AF2DE3" w14:paraId="28FE2D9A" w14:textId="77777777" w:rsidTr="00CF7005">
        <w:trPr>
          <w:trHeight w:val="649"/>
          <w:jc w:val="center"/>
        </w:trPr>
        <w:tc>
          <w:tcPr>
            <w:tcW w:w="148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F21BBBD" w14:textId="77777777" w:rsidR="00EB15FE" w:rsidRPr="00044A5C" w:rsidRDefault="00EB15FE" w:rsidP="00836CB4">
            <w:pPr>
              <w:rPr>
                <w:b/>
                <w:color w:val="FFFFFF" w:themeColor="background1"/>
                <w:lang w:val="en-US"/>
              </w:rPr>
            </w:pPr>
            <w:r w:rsidRPr="00044A5C">
              <w:rPr>
                <w:b/>
                <w:color w:val="FFFFFF" w:themeColor="background1"/>
                <w:lang w:val="en-US"/>
              </w:rPr>
              <w:t>Country</w:t>
            </w:r>
          </w:p>
        </w:tc>
        <w:tc>
          <w:tcPr>
            <w:tcW w:w="148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C2C18BA" w14:textId="77777777" w:rsidR="00EB15FE" w:rsidRPr="00044A5C" w:rsidRDefault="00EB15FE" w:rsidP="00836CB4">
            <w:pPr>
              <w:jc w:val="center"/>
              <w:rPr>
                <w:b/>
                <w:color w:val="FFFFFF" w:themeColor="background1"/>
                <w:lang w:val="en-US"/>
              </w:rPr>
            </w:pPr>
            <w:r w:rsidRPr="00044A5C">
              <w:rPr>
                <w:b/>
                <w:color w:val="FFFFFF" w:themeColor="background1"/>
                <w:lang w:val="en-US"/>
              </w:rPr>
              <w:t>Date of ProDoc Signature</w:t>
            </w:r>
          </w:p>
        </w:tc>
        <w:tc>
          <w:tcPr>
            <w:tcW w:w="1985"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2BD73F6" w14:textId="77777777" w:rsidR="00EB15FE" w:rsidRPr="00044A5C" w:rsidRDefault="00EB15FE" w:rsidP="00836CB4">
            <w:pPr>
              <w:jc w:val="center"/>
              <w:rPr>
                <w:b/>
                <w:color w:val="FFFFFF" w:themeColor="background1"/>
                <w:lang w:val="en-US"/>
              </w:rPr>
            </w:pPr>
            <w:r w:rsidRPr="00044A5C">
              <w:rPr>
                <w:b/>
                <w:color w:val="FFFFFF" w:themeColor="background1"/>
                <w:lang w:val="en-US"/>
              </w:rPr>
              <w:t>Date of Project Implementation Start-up</w:t>
            </w:r>
          </w:p>
        </w:tc>
        <w:tc>
          <w:tcPr>
            <w:tcW w:w="4263"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916566C" w14:textId="77777777" w:rsidR="00EB15FE" w:rsidRPr="00044A5C" w:rsidRDefault="00EB15FE" w:rsidP="00836CB4">
            <w:pPr>
              <w:jc w:val="center"/>
              <w:rPr>
                <w:b/>
                <w:color w:val="FFFFFF" w:themeColor="background1"/>
                <w:lang w:val="en-US"/>
              </w:rPr>
            </w:pPr>
            <w:r>
              <w:rPr>
                <w:b/>
                <w:color w:val="FFFFFF" w:themeColor="background1"/>
                <w:lang w:val="en-US"/>
              </w:rPr>
              <w:t>Dates of key recruitment</w:t>
            </w:r>
          </w:p>
        </w:tc>
      </w:tr>
      <w:tr w:rsidR="00EB15FE" w:rsidRPr="00E432C5" w14:paraId="79F11FAF" w14:textId="77777777" w:rsidTr="00CF7005">
        <w:trPr>
          <w:trHeight w:val="494"/>
          <w:jc w:val="center"/>
        </w:trPr>
        <w:tc>
          <w:tcPr>
            <w:tcW w:w="1486" w:type="dxa"/>
            <w:tcBorders>
              <w:top w:val="single" w:sz="4" w:space="0" w:color="auto"/>
              <w:left w:val="single" w:sz="4" w:space="0" w:color="auto"/>
              <w:bottom w:val="single" w:sz="4" w:space="0" w:color="auto"/>
              <w:right w:val="single" w:sz="4" w:space="0" w:color="auto"/>
            </w:tcBorders>
            <w:hideMark/>
          </w:tcPr>
          <w:p w14:paraId="3A28388C" w14:textId="77777777" w:rsidR="00EB15FE" w:rsidRPr="00E432C5" w:rsidRDefault="00EB15FE" w:rsidP="00836CB4">
            <w:pPr>
              <w:rPr>
                <w:lang w:val="en-US"/>
              </w:rPr>
            </w:pPr>
            <w:r w:rsidRPr="00E432C5">
              <w:rPr>
                <w:lang w:val="en-US"/>
              </w:rPr>
              <w:t>Costa Rica</w:t>
            </w:r>
          </w:p>
        </w:tc>
        <w:tc>
          <w:tcPr>
            <w:tcW w:w="1486" w:type="dxa"/>
            <w:tcBorders>
              <w:top w:val="single" w:sz="4" w:space="0" w:color="auto"/>
              <w:left w:val="single" w:sz="4" w:space="0" w:color="auto"/>
              <w:bottom w:val="single" w:sz="4" w:space="0" w:color="auto"/>
              <w:right w:val="single" w:sz="4" w:space="0" w:color="auto"/>
            </w:tcBorders>
            <w:hideMark/>
          </w:tcPr>
          <w:p w14:paraId="340E3744" w14:textId="77777777" w:rsidR="00EB15FE" w:rsidRPr="00E432C5" w:rsidRDefault="00EB15FE" w:rsidP="00836CB4">
            <w:pPr>
              <w:rPr>
                <w:lang w:val="en-US"/>
              </w:rPr>
            </w:pPr>
            <w:r w:rsidRPr="00E432C5">
              <w:rPr>
                <w:lang w:val="en-US"/>
              </w:rPr>
              <w:t>May 2016</w:t>
            </w:r>
          </w:p>
        </w:tc>
        <w:tc>
          <w:tcPr>
            <w:tcW w:w="1985" w:type="dxa"/>
            <w:tcBorders>
              <w:top w:val="single" w:sz="4" w:space="0" w:color="auto"/>
              <w:left w:val="single" w:sz="4" w:space="0" w:color="auto"/>
              <w:bottom w:val="single" w:sz="4" w:space="0" w:color="auto"/>
              <w:right w:val="single" w:sz="4" w:space="0" w:color="auto"/>
            </w:tcBorders>
            <w:hideMark/>
          </w:tcPr>
          <w:p w14:paraId="206AEE77" w14:textId="77777777" w:rsidR="00EB15FE" w:rsidRPr="00E432C5" w:rsidRDefault="00EB15FE" w:rsidP="00836CB4">
            <w:pPr>
              <w:rPr>
                <w:lang w:val="en-US"/>
              </w:rPr>
            </w:pPr>
            <w:r>
              <w:rPr>
                <w:lang w:val="en-US"/>
              </w:rPr>
              <w:t>July</w:t>
            </w:r>
            <w:r w:rsidRPr="00E432C5">
              <w:rPr>
                <w:lang w:val="en-US"/>
              </w:rPr>
              <w:t xml:space="preserve"> 2016</w:t>
            </w:r>
          </w:p>
        </w:tc>
        <w:tc>
          <w:tcPr>
            <w:tcW w:w="4263" w:type="dxa"/>
            <w:tcBorders>
              <w:top w:val="single" w:sz="4" w:space="0" w:color="auto"/>
              <w:left w:val="single" w:sz="4" w:space="0" w:color="auto"/>
              <w:bottom w:val="single" w:sz="4" w:space="0" w:color="auto"/>
              <w:right w:val="single" w:sz="4" w:space="0" w:color="auto"/>
            </w:tcBorders>
          </w:tcPr>
          <w:p w14:paraId="414B1F00" w14:textId="77777777" w:rsidR="00EB15FE" w:rsidRDefault="00EB15FE" w:rsidP="00836CB4">
            <w:pPr>
              <w:rPr>
                <w:lang w:val="en-US"/>
              </w:rPr>
            </w:pPr>
            <w:r>
              <w:rPr>
                <w:lang w:val="en-US"/>
              </w:rPr>
              <w:t>National Platform Coordinator (NPC) Jul16</w:t>
            </w:r>
          </w:p>
        </w:tc>
      </w:tr>
      <w:tr w:rsidR="00EB15FE" w:rsidRPr="00E432C5" w14:paraId="2FB7F903" w14:textId="77777777" w:rsidTr="00CF7005">
        <w:trPr>
          <w:trHeight w:val="494"/>
          <w:jc w:val="center"/>
        </w:trPr>
        <w:tc>
          <w:tcPr>
            <w:tcW w:w="1486" w:type="dxa"/>
            <w:tcBorders>
              <w:top w:val="single" w:sz="4" w:space="0" w:color="auto"/>
              <w:left w:val="single" w:sz="4" w:space="0" w:color="auto"/>
              <w:bottom w:val="single" w:sz="4" w:space="0" w:color="auto"/>
              <w:right w:val="single" w:sz="4" w:space="0" w:color="auto"/>
            </w:tcBorders>
          </w:tcPr>
          <w:p w14:paraId="325970DD" w14:textId="77777777" w:rsidR="00EB15FE" w:rsidRPr="00E432C5" w:rsidRDefault="00EB15FE" w:rsidP="00836CB4">
            <w:pPr>
              <w:rPr>
                <w:lang w:val="en-US"/>
              </w:rPr>
            </w:pPr>
            <w:r w:rsidRPr="00E432C5">
              <w:rPr>
                <w:lang w:val="en-US"/>
              </w:rPr>
              <w:t>Ecuador</w:t>
            </w:r>
          </w:p>
        </w:tc>
        <w:tc>
          <w:tcPr>
            <w:tcW w:w="1486" w:type="dxa"/>
            <w:tcBorders>
              <w:top w:val="single" w:sz="4" w:space="0" w:color="auto"/>
              <w:left w:val="single" w:sz="4" w:space="0" w:color="auto"/>
              <w:bottom w:val="single" w:sz="4" w:space="0" w:color="auto"/>
              <w:right w:val="single" w:sz="4" w:space="0" w:color="auto"/>
            </w:tcBorders>
          </w:tcPr>
          <w:p w14:paraId="2C4BA487" w14:textId="77777777" w:rsidR="00EB15FE" w:rsidRPr="00E432C5" w:rsidRDefault="00EB15FE" w:rsidP="00836CB4">
            <w:pPr>
              <w:rPr>
                <w:lang w:val="en-US"/>
              </w:rPr>
            </w:pPr>
            <w:r w:rsidRPr="00E432C5">
              <w:rPr>
                <w:lang w:val="en-US"/>
              </w:rPr>
              <w:t>September 201</w:t>
            </w:r>
            <w:r>
              <w:rPr>
                <w:lang w:val="en-US"/>
              </w:rPr>
              <w:t>6</w:t>
            </w:r>
          </w:p>
        </w:tc>
        <w:tc>
          <w:tcPr>
            <w:tcW w:w="1985" w:type="dxa"/>
            <w:tcBorders>
              <w:top w:val="single" w:sz="4" w:space="0" w:color="auto"/>
              <w:left w:val="single" w:sz="4" w:space="0" w:color="auto"/>
              <w:bottom w:val="single" w:sz="4" w:space="0" w:color="auto"/>
              <w:right w:val="single" w:sz="4" w:space="0" w:color="auto"/>
            </w:tcBorders>
          </w:tcPr>
          <w:p w14:paraId="6CF3AB81" w14:textId="77777777" w:rsidR="00EB15FE" w:rsidRPr="00E432C5" w:rsidRDefault="00EB15FE" w:rsidP="00836CB4">
            <w:pPr>
              <w:rPr>
                <w:lang w:val="en-US"/>
              </w:rPr>
            </w:pPr>
            <w:r w:rsidRPr="00E432C5">
              <w:rPr>
                <w:lang w:val="en-US"/>
              </w:rPr>
              <w:t>November 2017</w:t>
            </w:r>
          </w:p>
          <w:p w14:paraId="5B07533F" w14:textId="77777777" w:rsidR="00EB15FE" w:rsidRPr="00E432C5" w:rsidRDefault="00EB15FE" w:rsidP="00836CB4">
            <w:pPr>
              <w:rPr>
                <w:lang w:val="en-US"/>
              </w:rPr>
            </w:pPr>
          </w:p>
        </w:tc>
        <w:tc>
          <w:tcPr>
            <w:tcW w:w="4263" w:type="dxa"/>
            <w:tcBorders>
              <w:top w:val="single" w:sz="4" w:space="0" w:color="auto"/>
              <w:left w:val="single" w:sz="4" w:space="0" w:color="auto"/>
              <w:bottom w:val="single" w:sz="4" w:space="0" w:color="auto"/>
              <w:right w:val="single" w:sz="4" w:space="0" w:color="auto"/>
            </w:tcBorders>
          </w:tcPr>
          <w:p w14:paraId="43117A91" w14:textId="77777777" w:rsidR="00EB15FE" w:rsidRDefault="00EB15FE" w:rsidP="00836CB4">
            <w:pPr>
              <w:rPr>
                <w:lang w:val="en-US"/>
              </w:rPr>
            </w:pPr>
            <w:r>
              <w:rPr>
                <w:lang w:val="en-US"/>
              </w:rPr>
              <w:t>NPC Jul18-Mar19; Aug19</w:t>
            </w:r>
          </w:p>
          <w:p w14:paraId="1097EEFC" w14:textId="391E65DA" w:rsidR="00EB15FE" w:rsidRPr="00E432C5" w:rsidRDefault="00EB15FE" w:rsidP="00836CB4">
            <w:pPr>
              <w:rPr>
                <w:lang w:val="en-US"/>
              </w:rPr>
            </w:pPr>
            <w:r>
              <w:rPr>
                <w:lang w:val="en-US"/>
              </w:rPr>
              <w:t>National FIP Coo</w:t>
            </w:r>
            <w:r w:rsidR="00CF7005">
              <w:rPr>
                <w:lang w:val="en-US"/>
              </w:rPr>
              <w:t>r</w:t>
            </w:r>
            <w:r>
              <w:rPr>
                <w:lang w:val="en-US"/>
              </w:rPr>
              <w:t>dinator Apr18</w:t>
            </w:r>
          </w:p>
        </w:tc>
      </w:tr>
      <w:tr w:rsidR="00EB15FE" w:rsidRPr="00E432C5" w14:paraId="68FD4C69" w14:textId="77777777" w:rsidTr="00CF7005">
        <w:trPr>
          <w:trHeight w:val="216"/>
          <w:jc w:val="center"/>
        </w:trPr>
        <w:tc>
          <w:tcPr>
            <w:tcW w:w="1486" w:type="dxa"/>
            <w:tcBorders>
              <w:top w:val="single" w:sz="4" w:space="0" w:color="auto"/>
              <w:left w:val="single" w:sz="4" w:space="0" w:color="auto"/>
              <w:bottom w:val="single" w:sz="4" w:space="0" w:color="auto"/>
              <w:right w:val="single" w:sz="4" w:space="0" w:color="auto"/>
            </w:tcBorders>
          </w:tcPr>
          <w:p w14:paraId="3FD8BC29" w14:textId="77777777" w:rsidR="00EB15FE" w:rsidRPr="00E432C5" w:rsidRDefault="00EB15FE" w:rsidP="00836CB4">
            <w:pPr>
              <w:rPr>
                <w:lang w:val="en-US"/>
              </w:rPr>
            </w:pPr>
            <w:r w:rsidRPr="00E432C5">
              <w:rPr>
                <w:lang w:val="en-US"/>
              </w:rPr>
              <w:t>Indonesia</w:t>
            </w:r>
          </w:p>
        </w:tc>
        <w:tc>
          <w:tcPr>
            <w:tcW w:w="1486" w:type="dxa"/>
            <w:tcBorders>
              <w:top w:val="single" w:sz="4" w:space="0" w:color="auto"/>
              <w:left w:val="single" w:sz="4" w:space="0" w:color="auto"/>
              <w:bottom w:val="single" w:sz="4" w:space="0" w:color="auto"/>
              <w:right w:val="single" w:sz="4" w:space="0" w:color="auto"/>
            </w:tcBorders>
          </w:tcPr>
          <w:p w14:paraId="78B74316" w14:textId="77777777" w:rsidR="00EB15FE" w:rsidRPr="00E432C5" w:rsidRDefault="00EB15FE" w:rsidP="00836CB4">
            <w:pPr>
              <w:rPr>
                <w:lang w:val="en-US"/>
              </w:rPr>
            </w:pPr>
            <w:r w:rsidRPr="00E432C5">
              <w:rPr>
                <w:lang w:val="en-US"/>
              </w:rPr>
              <w:t>March 2018</w:t>
            </w:r>
          </w:p>
        </w:tc>
        <w:tc>
          <w:tcPr>
            <w:tcW w:w="1985" w:type="dxa"/>
            <w:tcBorders>
              <w:top w:val="single" w:sz="4" w:space="0" w:color="auto"/>
              <w:left w:val="single" w:sz="4" w:space="0" w:color="auto"/>
              <w:bottom w:val="single" w:sz="4" w:space="0" w:color="auto"/>
              <w:right w:val="single" w:sz="4" w:space="0" w:color="auto"/>
            </w:tcBorders>
          </w:tcPr>
          <w:p w14:paraId="2995AD29" w14:textId="77777777" w:rsidR="00EB15FE" w:rsidRPr="00E432C5" w:rsidRDefault="00EB15FE" w:rsidP="00836CB4">
            <w:pPr>
              <w:rPr>
                <w:lang w:val="en-US"/>
              </w:rPr>
            </w:pPr>
            <w:r w:rsidRPr="00E432C5">
              <w:rPr>
                <w:lang w:val="en-US"/>
              </w:rPr>
              <w:t>March 2018</w:t>
            </w:r>
          </w:p>
          <w:p w14:paraId="6E20D5A2" w14:textId="77777777" w:rsidR="00EB15FE" w:rsidRPr="00E432C5" w:rsidRDefault="00EB15FE" w:rsidP="00836CB4">
            <w:pPr>
              <w:rPr>
                <w:lang w:val="en-US"/>
              </w:rPr>
            </w:pPr>
          </w:p>
        </w:tc>
        <w:tc>
          <w:tcPr>
            <w:tcW w:w="4263" w:type="dxa"/>
            <w:tcBorders>
              <w:top w:val="single" w:sz="4" w:space="0" w:color="auto"/>
              <w:left w:val="single" w:sz="4" w:space="0" w:color="auto"/>
              <w:bottom w:val="single" w:sz="4" w:space="0" w:color="auto"/>
              <w:right w:val="single" w:sz="4" w:space="0" w:color="auto"/>
            </w:tcBorders>
          </w:tcPr>
          <w:p w14:paraId="1E7426B2" w14:textId="5E363DC0" w:rsidR="00EB15FE" w:rsidRPr="00E432C5" w:rsidRDefault="00EB15FE" w:rsidP="00836CB4">
            <w:pPr>
              <w:rPr>
                <w:lang w:val="en-US"/>
              </w:rPr>
            </w:pPr>
            <w:r>
              <w:rPr>
                <w:lang w:val="en-US"/>
              </w:rPr>
              <w:t>NPC Jul18</w:t>
            </w:r>
          </w:p>
        </w:tc>
      </w:tr>
      <w:tr w:rsidR="00EB15FE" w:rsidRPr="00E432C5" w14:paraId="62AEF74A" w14:textId="77777777" w:rsidTr="00CF7005">
        <w:trPr>
          <w:trHeight w:val="216"/>
          <w:jc w:val="center"/>
        </w:trPr>
        <w:tc>
          <w:tcPr>
            <w:tcW w:w="1486" w:type="dxa"/>
            <w:tcBorders>
              <w:top w:val="single" w:sz="4" w:space="0" w:color="auto"/>
              <w:left w:val="single" w:sz="4" w:space="0" w:color="auto"/>
              <w:bottom w:val="single" w:sz="4" w:space="0" w:color="auto"/>
              <w:right w:val="single" w:sz="4" w:space="0" w:color="auto"/>
            </w:tcBorders>
          </w:tcPr>
          <w:p w14:paraId="58693880" w14:textId="77777777" w:rsidR="00EB15FE" w:rsidRPr="00E432C5" w:rsidRDefault="00EB15FE" w:rsidP="00836CB4">
            <w:pPr>
              <w:rPr>
                <w:lang w:val="en-US"/>
              </w:rPr>
            </w:pPr>
            <w:r w:rsidRPr="00E432C5">
              <w:rPr>
                <w:lang w:val="en-US"/>
              </w:rPr>
              <w:t>Philippines</w:t>
            </w:r>
          </w:p>
        </w:tc>
        <w:tc>
          <w:tcPr>
            <w:tcW w:w="1486" w:type="dxa"/>
            <w:tcBorders>
              <w:top w:val="single" w:sz="4" w:space="0" w:color="auto"/>
              <w:left w:val="single" w:sz="4" w:space="0" w:color="auto"/>
              <w:bottom w:val="single" w:sz="4" w:space="0" w:color="auto"/>
              <w:right w:val="single" w:sz="4" w:space="0" w:color="auto"/>
            </w:tcBorders>
          </w:tcPr>
          <w:p w14:paraId="57A976F7" w14:textId="77777777" w:rsidR="00EB15FE" w:rsidRPr="00E432C5" w:rsidRDefault="00EB15FE" w:rsidP="00836CB4">
            <w:pPr>
              <w:rPr>
                <w:lang w:val="en-US"/>
              </w:rPr>
            </w:pPr>
            <w:r w:rsidRPr="00E432C5">
              <w:rPr>
                <w:lang w:val="en-US"/>
              </w:rPr>
              <w:t>March 2017</w:t>
            </w:r>
          </w:p>
        </w:tc>
        <w:tc>
          <w:tcPr>
            <w:tcW w:w="1985" w:type="dxa"/>
            <w:tcBorders>
              <w:top w:val="single" w:sz="4" w:space="0" w:color="auto"/>
              <w:left w:val="single" w:sz="4" w:space="0" w:color="auto"/>
              <w:bottom w:val="single" w:sz="4" w:space="0" w:color="auto"/>
              <w:right w:val="single" w:sz="4" w:space="0" w:color="auto"/>
            </w:tcBorders>
          </w:tcPr>
          <w:p w14:paraId="1B45D439" w14:textId="77777777" w:rsidR="00EB15FE" w:rsidRPr="00E432C5" w:rsidRDefault="00EB15FE" w:rsidP="00836CB4">
            <w:pPr>
              <w:rPr>
                <w:lang w:val="en-US"/>
              </w:rPr>
            </w:pPr>
            <w:r w:rsidRPr="00E432C5">
              <w:rPr>
                <w:lang w:val="en-US"/>
              </w:rPr>
              <w:t>November 2017</w:t>
            </w:r>
          </w:p>
          <w:p w14:paraId="60EB5729" w14:textId="77777777" w:rsidR="00EB15FE" w:rsidRPr="00E432C5" w:rsidRDefault="00EB15FE" w:rsidP="00836CB4">
            <w:pPr>
              <w:rPr>
                <w:lang w:val="en-US"/>
              </w:rPr>
            </w:pPr>
          </w:p>
        </w:tc>
        <w:tc>
          <w:tcPr>
            <w:tcW w:w="4263" w:type="dxa"/>
            <w:tcBorders>
              <w:top w:val="single" w:sz="4" w:space="0" w:color="auto"/>
              <w:left w:val="single" w:sz="4" w:space="0" w:color="auto"/>
              <w:bottom w:val="single" w:sz="4" w:space="0" w:color="auto"/>
              <w:right w:val="single" w:sz="4" w:space="0" w:color="auto"/>
            </w:tcBorders>
          </w:tcPr>
          <w:p w14:paraId="3F7BB289" w14:textId="77777777" w:rsidR="00EB15FE" w:rsidRDefault="00EB15FE" w:rsidP="00836CB4">
            <w:pPr>
              <w:rPr>
                <w:lang w:val="en-US"/>
              </w:rPr>
            </w:pPr>
            <w:r>
              <w:rPr>
                <w:lang w:val="en-US"/>
              </w:rPr>
              <w:t>NPC (or Officer) Apr18</w:t>
            </w:r>
          </w:p>
          <w:p w14:paraId="077D082A" w14:textId="77777777" w:rsidR="00EB15FE" w:rsidRPr="00E432C5" w:rsidRDefault="00EB15FE" w:rsidP="00836CB4">
            <w:pPr>
              <w:rPr>
                <w:lang w:val="en-US"/>
              </w:rPr>
            </w:pPr>
            <w:r>
              <w:rPr>
                <w:lang w:val="en-US"/>
              </w:rPr>
              <w:t>National FIP Coordinator Sep18</w:t>
            </w:r>
          </w:p>
        </w:tc>
      </w:tr>
      <w:tr w:rsidR="00EB15FE" w:rsidRPr="00E432C5" w14:paraId="2BB43F2A" w14:textId="77777777" w:rsidTr="00CF7005">
        <w:trPr>
          <w:trHeight w:val="188"/>
          <w:jc w:val="center"/>
        </w:trPr>
        <w:tc>
          <w:tcPr>
            <w:tcW w:w="1486" w:type="dxa"/>
            <w:tcBorders>
              <w:top w:val="single" w:sz="4" w:space="0" w:color="auto"/>
              <w:left w:val="single" w:sz="4" w:space="0" w:color="auto"/>
              <w:bottom w:val="single" w:sz="4" w:space="0" w:color="auto"/>
              <w:right w:val="single" w:sz="4" w:space="0" w:color="auto"/>
            </w:tcBorders>
          </w:tcPr>
          <w:p w14:paraId="6D51CF63" w14:textId="77777777" w:rsidR="00EB15FE" w:rsidRPr="00E432C5" w:rsidRDefault="00EB15FE" w:rsidP="00836CB4">
            <w:pPr>
              <w:rPr>
                <w:lang w:val="en-US"/>
              </w:rPr>
            </w:pPr>
            <w:r>
              <w:rPr>
                <w:lang w:val="en-US"/>
              </w:rPr>
              <w:t>International Component</w:t>
            </w:r>
          </w:p>
        </w:tc>
        <w:tc>
          <w:tcPr>
            <w:tcW w:w="1486" w:type="dxa"/>
            <w:tcBorders>
              <w:top w:val="single" w:sz="4" w:space="0" w:color="auto"/>
              <w:left w:val="single" w:sz="4" w:space="0" w:color="auto"/>
              <w:bottom w:val="single" w:sz="4" w:space="0" w:color="auto"/>
              <w:right w:val="single" w:sz="4" w:space="0" w:color="auto"/>
            </w:tcBorders>
          </w:tcPr>
          <w:p w14:paraId="768DEC51" w14:textId="77777777" w:rsidR="00EB15FE" w:rsidRPr="00E432C5" w:rsidRDefault="00EB15FE" w:rsidP="00836CB4">
            <w:pPr>
              <w:rPr>
                <w:lang w:val="en-US"/>
              </w:rPr>
            </w:pPr>
            <w:r>
              <w:rPr>
                <w:lang w:val="en-US"/>
              </w:rPr>
              <w:t>November 2016</w:t>
            </w:r>
          </w:p>
        </w:tc>
        <w:tc>
          <w:tcPr>
            <w:tcW w:w="1985" w:type="dxa"/>
            <w:tcBorders>
              <w:top w:val="single" w:sz="4" w:space="0" w:color="auto"/>
              <w:left w:val="single" w:sz="4" w:space="0" w:color="auto"/>
              <w:bottom w:val="single" w:sz="4" w:space="0" w:color="auto"/>
              <w:right w:val="single" w:sz="4" w:space="0" w:color="auto"/>
            </w:tcBorders>
          </w:tcPr>
          <w:p w14:paraId="3DAFDA3C" w14:textId="77777777" w:rsidR="00EB15FE" w:rsidRPr="00E432C5" w:rsidRDefault="00EB15FE" w:rsidP="00836CB4">
            <w:pPr>
              <w:rPr>
                <w:lang w:val="en-US"/>
              </w:rPr>
            </w:pPr>
            <w:r>
              <w:rPr>
                <w:lang w:val="en-US"/>
              </w:rPr>
              <w:t>November 2017</w:t>
            </w:r>
          </w:p>
        </w:tc>
        <w:tc>
          <w:tcPr>
            <w:tcW w:w="4263" w:type="dxa"/>
            <w:tcBorders>
              <w:top w:val="single" w:sz="4" w:space="0" w:color="auto"/>
              <w:left w:val="single" w:sz="4" w:space="0" w:color="auto"/>
              <w:bottom w:val="single" w:sz="4" w:space="0" w:color="auto"/>
              <w:right w:val="single" w:sz="4" w:space="0" w:color="auto"/>
            </w:tcBorders>
          </w:tcPr>
          <w:p w14:paraId="1E53FE8D" w14:textId="77777777" w:rsidR="00EB15FE" w:rsidRDefault="00EB15FE" w:rsidP="00836CB4">
            <w:pPr>
              <w:rPr>
                <w:lang w:val="en-US"/>
              </w:rPr>
            </w:pPr>
            <w:r>
              <w:rPr>
                <w:lang w:val="en-US"/>
              </w:rPr>
              <w:t>IPC Sep17</w:t>
            </w:r>
          </w:p>
          <w:p w14:paraId="17591708" w14:textId="77777777" w:rsidR="00EB15FE" w:rsidRDefault="00EB15FE" w:rsidP="00836CB4">
            <w:pPr>
              <w:rPr>
                <w:lang w:val="en-US"/>
              </w:rPr>
            </w:pPr>
            <w:r>
              <w:rPr>
                <w:lang w:val="en-US"/>
              </w:rPr>
              <w:t>SFP Coordinator Oct17</w:t>
            </w:r>
            <w:r>
              <w:rPr>
                <w:rStyle w:val="Refdenotaalpie"/>
                <w:lang w:val="en-US"/>
              </w:rPr>
              <w:footnoteReference w:id="77"/>
            </w:r>
          </w:p>
          <w:p w14:paraId="4FD53D09" w14:textId="77777777" w:rsidR="00EB15FE" w:rsidRDefault="00EB15FE" w:rsidP="00836CB4">
            <w:pPr>
              <w:rPr>
                <w:lang w:val="en-US"/>
              </w:rPr>
            </w:pPr>
            <w:r>
              <w:rPr>
                <w:lang w:val="en-US"/>
              </w:rPr>
              <w:t>M&amp;E Officer Oct18</w:t>
            </w:r>
          </w:p>
          <w:p w14:paraId="429365C6" w14:textId="77777777" w:rsidR="00EB15FE" w:rsidRDefault="00EB15FE" w:rsidP="00836CB4">
            <w:pPr>
              <w:rPr>
                <w:lang w:val="en-US"/>
              </w:rPr>
            </w:pPr>
            <w:r>
              <w:rPr>
                <w:lang w:val="en-US"/>
              </w:rPr>
              <w:t>Global Fisheries Platform Advisor Latin America Jul18; Asia Feb19</w:t>
            </w:r>
          </w:p>
        </w:tc>
      </w:tr>
    </w:tbl>
    <w:p w14:paraId="43446EB4" w14:textId="75B4A9D9" w:rsidR="00EA425A" w:rsidRDefault="00EB15FE" w:rsidP="007C3208">
      <w:pPr>
        <w:rPr>
          <w:sz w:val="18"/>
          <w:szCs w:val="18"/>
          <w:lang w:val="en-US"/>
        </w:rPr>
      </w:pPr>
      <w:r>
        <w:rPr>
          <w:sz w:val="18"/>
          <w:szCs w:val="18"/>
          <w:lang w:val="en-US"/>
        </w:rPr>
        <w:t xml:space="preserve"> </w:t>
      </w:r>
    </w:p>
    <w:p w14:paraId="191DCBF5" w14:textId="77777777" w:rsidR="00211495" w:rsidRDefault="00211495" w:rsidP="00211495">
      <w:r>
        <w:t>Apart from technical oversight and finance, the UNDP’s main and most useful contribution to the project is arguably setting up the IPCU and recruiting the staff for Component 2 in the various countries. In this it performed poorly.</w:t>
      </w:r>
    </w:p>
    <w:p w14:paraId="18E80BEA" w14:textId="77777777" w:rsidR="00211495" w:rsidRDefault="00211495" w:rsidP="007C3208"/>
    <w:p w14:paraId="6CC94CFB" w14:textId="03316478" w:rsidR="0088090B" w:rsidRDefault="00A03CD8" w:rsidP="007C3208">
      <w:r>
        <w:t>I</w:t>
      </w:r>
      <w:r w:rsidR="009C3442">
        <w:t>n</w:t>
      </w:r>
      <w:r>
        <w:t xml:space="preserve"> addition to the observations above, t</w:t>
      </w:r>
      <w:r w:rsidR="0088090B">
        <w:t>he MTR finds:</w:t>
      </w:r>
    </w:p>
    <w:p w14:paraId="019B3977" w14:textId="77777777" w:rsidR="0088090B" w:rsidRPr="009E0176" w:rsidRDefault="0088090B" w:rsidP="00FA0561">
      <w:pPr>
        <w:numPr>
          <w:ilvl w:val="0"/>
          <w:numId w:val="53"/>
        </w:numPr>
      </w:pPr>
      <w:r w:rsidRPr="009E0176">
        <w:t>Good coordination &amp; communication between UNDP IPCU &amp; SFP Project Coordinator</w:t>
      </w:r>
      <w:r w:rsidR="00F43469">
        <w:t>;</w:t>
      </w:r>
    </w:p>
    <w:p w14:paraId="3AF83C82" w14:textId="77777777" w:rsidR="0088090B" w:rsidRDefault="0088090B" w:rsidP="00FA0561">
      <w:pPr>
        <w:numPr>
          <w:ilvl w:val="0"/>
          <w:numId w:val="53"/>
        </w:numPr>
      </w:pPr>
      <w:r w:rsidRPr="009E0176">
        <w:t>Though posts of M</w:t>
      </w:r>
      <w:r w:rsidR="00A03CD8">
        <w:t>ar</w:t>
      </w:r>
      <w:r w:rsidRPr="009E0176">
        <w:t>k</w:t>
      </w:r>
      <w:r w:rsidR="00A03CD8">
        <w:t>e</w:t>
      </w:r>
      <w:r w:rsidRPr="009E0176">
        <w:t>t Eng</w:t>
      </w:r>
      <w:r w:rsidR="00A03CD8">
        <w:t>agement</w:t>
      </w:r>
      <w:r w:rsidRPr="009E0176">
        <w:t xml:space="preserve"> Spec</w:t>
      </w:r>
      <w:r w:rsidR="00A03CD8">
        <w:t>ialist</w:t>
      </w:r>
      <w:r w:rsidRPr="009E0176">
        <w:t>, F</w:t>
      </w:r>
      <w:r w:rsidR="00A03CD8">
        <w:t>isheries</w:t>
      </w:r>
      <w:r w:rsidRPr="009E0176">
        <w:t xml:space="preserve"> Impr</w:t>
      </w:r>
      <w:r w:rsidR="00A03CD8">
        <w:t>ovement</w:t>
      </w:r>
      <w:r w:rsidRPr="009E0176">
        <w:t xml:space="preserve"> Spec</w:t>
      </w:r>
      <w:r w:rsidR="00A03CD8">
        <w:t>ialis</w:t>
      </w:r>
      <w:r w:rsidR="00177944">
        <w:t>t</w:t>
      </w:r>
      <w:r w:rsidRPr="009E0176">
        <w:t xml:space="preserve"> </w:t>
      </w:r>
      <w:r w:rsidR="00A03CD8">
        <w:t>and</w:t>
      </w:r>
      <w:r w:rsidRPr="009E0176">
        <w:t xml:space="preserve"> Knowledge Management Specialist are part-time, SFP provides good backstopping from other staff members in various fields (</w:t>
      </w:r>
      <w:r w:rsidR="00054337" w:rsidRPr="009E0176">
        <w:t>e.g.</w:t>
      </w:r>
      <w:r w:rsidRPr="009E0176">
        <w:t xml:space="preserve"> IT, scientific paper reviews)</w:t>
      </w:r>
      <w:r w:rsidR="00F43469">
        <w:t>;</w:t>
      </w:r>
    </w:p>
    <w:p w14:paraId="60361C7F" w14:textId="77777777" w:rsidR="0088090B" w:rsidRDefault="0088090B" w:rsidP="00FA0561">
      <w:pPr>
        <w:numPr>
          <w:ilvl w:val="0"/>
          <w:numId w:val="53"/>
        </w:numPr>
      </w:pPr>
      <w:r w:rsidRPr="009E0176">
        <w:t xml:space="preserve">UNDP’s post of Global Fisheries Platform Advisor </w:t>
      </w:r>
      <w:r w:rsidR="00A03CD8">
        <w:t xml:space="preserve">was </w:t>
      </w:r>
      <w:r w:rsidRPr="009E0176">
        <w:t>split into two with PSC approval</w:t>
      </w:r>
      <w:r w:rsidR="00F43469">
        <w:t>;</w:t>
      </w:r>
    </w:p>
    <w:p w14:paraId="16F00E34" w14:textId="74C94598" w:rsidR="0088090B" w:rsidRPr="009E0176" w:rsidRDefault="0088090B" w:rsidP="00FA0561">
      <w:pPr>
        <w:numPr>
          <w:ilvl w:val="0"/>
          <w:numId w:val="53"/>
        </w:numPr>
      </w:pPr>
      <w:r w:rsidRPr="009E0176">
        <w:t xml:space="preserve">Other posts </w:t>
      </w:r>
      <w:r w:rsidR="00F43469">
        <w:t xml:space="preserve">were </w:t>
      </w:r>
      <w:r w:rsidRPr="009E0176">
        <w:t>not filled or filled late (UNDP Partnership Advisors in country; SFP FIP Coordinators in country</w:t>
      </w:r>
      <w:r w:rsidR="003E2F9E">
        <w:rPr>
          <w:rStyle w:val="Refdenotaalpie"/>
        </w:rPr>
        <w:footnoteReference w:id="78"/>
      </w:r>
      <w:r w:rsidR="00177944">
        <w:t>, IPCU posts</w:t>
      </w:r>
      <w:r w:rsidRPr="009E0176">
        <w:t>)</w:t>
      </w:r>
      <w:r w:rsidR="006C750D">
        <w:t>, even with respect to the late signature of the ProDoc by beneficiary country governments. Recruitment of key positions in country and for the IPCU should not have taken so long.</w:t>
      </w:r>
      <w:r w:rsidR="000A2A4F">
        <w:rPr>
          <w:rStyle w:val="Refdenotaalpie"/>
        </w:rPr>
        <w:footnoteReference w:id="79"/>
      </w:r>
    </w:p>
    <w:p w14:paraId="125DA11B" w14:textId="77777777" w:rsidR="00802D3D" w:rsidRDefault="00802D3D" w:rsidP="007C3208"/>
    <w:p w14:paraId="2CFA55D6" w14:textId="695D80A9" w:rsidR="002170BD" w:rsidRDefault="00054337" w:rsidP="007C3208">
      <w:r>
        <w:t>Thus,</w:t>
      </w:r>
      <w:r w:rsidR="002170BD">
        <w:t xml:space="preserve"> the aspect regarding work planning, and timeline, is well below what one would have desired, not only in terms of the delays, but also because one country started before the IPCU. The IPCU have tried to recover the situation, and their communication with all the different partners is good, so the overall assessment of this component </w:t>
      </w:r>
      <w:r w:rsidR="004E1A18">
        <w:t xml:space="preserve">of in Project Implementation &amp; Adaptive Management </w:t>
      </w:r>
      <w:r w:rsidR="002170BD">
        <w:t>is moderately unsatisfactory.</w:t>
      </w:r>
    </w:p>
    <w:p w14:paraId="1ABBC218" w14:textId="77777777" w:rsidR="009E6E78" w:rsidRDefault="009E6E78" w:rsidP="009E6E78">
      <w:pPr>
        <w:pStyle w:val="WWFHeading3"/>
      </w:pPr>
      <w:bookmarkStart w:id="136" w:name="_Toc21678132"/>
      <w:bookmarkStart w:id="137" w:name="_Ref23428871"/>
      <w:bookmarkStart w:id="138" w:name="_Toc25569664"/>
      <w:bookmarkStart w:id="139" w:name="_Ref21526012"/>
      <w:r>
        <w:t>Finance &amp; Co-finance Commitments &amp; Expenditure</w:t>
      </w:r>
      <w:bookmarkEnd w:id="136"/>
      <w:bookmarkEnd w:id="137"/>
      <w:bookmarkEnd w:id="138"/>
      <w:r>
        <w:t xml:space="preserve"> </w:t>
      </w:r>
      <w:bookmarkEnd w:id="139"/>
    </w:p>
    <w:p w14:paraId="36FB462C" w14:textId="77777777" w:rsidR="00F22FA0" w:rsidRPr="00AA5808" w:rsidRDefault="00F22FA0" w:rsidP="00F22FA0">
      <w:pPr>
        <w:rPr>
          <w:i/>
          <w:iCs/>
        </w:rPr>
      </w:pPr>
      <w:r w:rsidRPr="00AA5808">
        <w:rPr>
          <w:i/>
          <w:iCs/>
        </w:rPr>
        <w:t>EQ</w:t>
      </w:r>
      <w:r w:rsidR="00054337" w:rsidRPr="00AA5808">
        <w:rPr>
          <w:i/>
          <w:iCs/>
        </w:rPr>
        <w:t>10:</w:t>
      </w:r>
      <w:r w:rsidRPr="00AA5808">
        <w:rPr>
          <w:i/>
          <w:iCs/>
        </w:rPr>
        <w:t xml:space="preserve"> Is the project cost-effective?</w:t>
      </w:r>
    </w:p>
    <w:p w14:paraId="60BFC61F" w14:textId="77777777" w:rsidR="00F22FA0" w:rsidRDefault="00F22FA0" w:rsidP="00F22FA0">
      <w:pPr>
        <w:rPr>
          <w:lang w:val="en-US"/>
        </w:rPr>
      </w:pPr>
    </w:p>
    <w:p w14:paraId="38207FAF" w14:textId="77777777" w:rsidR="006C750D" w:rsidRDefault="006C750D" w:rsidP="00F22FA0">
      <w:pPr>
        <w:rPr>
          <w:lang w:val="en-US"/>
        </w:rPr>
      </w:pPr>
      <w:r>
        <w:rPr>
          <w:lang w:val="en-US"/>
        </w:rPr>
        <w:t>Co</w:t>
      </w:r>
      <w:r w:rsidR="00054337">
        <w:rPr>
          <w:lang w:val="en-US"/>
        </w:rPr>
        <w:t>-</w:t>
      </w:r>
      <w:r>
        <w:rPr>
          <w:lang w:val="en-US"/>
        </w:rPr>
        <w:t>financing is determined in kind from host governments, and of SFP. Host governments have not been found to have been lax in this regard, and SFP has also provided back-up on a variety of fronts.</w:t>
      </w:r>
    </w:p>
    <w:p w14:paraId="51CF300B" w14:textId="77777777" w:rsidR="006C750D" w:rsidRPr="00211495" w:rsidRDefault="006C750D" w:rsidP="00F22FA0">
      <w:pPr>
        <w:rPr>
          <w:lang w:val="en-US"/>
        </w:rPr>
      </w:pPr>
    </w:p>
    <w:p w14:paraId="1472FD2D" w14:textId="7D5175D4" w:rsidR="004E1A18" w:rsidRDefault="00E45BFE" w:rsidP="00F22FA0">
      <w:pPr>
        <w:rPr>
          <w:lang w:val="en-US"/>
        </w:rPr>
      </w:pPr>
      <w:r w:rsidRPr="00211495">
        <w:rPr>
          <w:lang w:val="en-US"/>
        </w:rPr>
        <w:t xml:space="preserve">Expenditure to 31 August is presented in </w:t>
      </w:r>
      <w:r w:rsidR="00BA652E" w:rsidRPr="00211495">
        <w:rPr>
          <w:lang w:val="en-US"/>
        </w:rPr>
        <w:fldChar w:fldCharType="begin"/>
      </w:r>
      <w:r w:rsidR="00BA652E" w:rsidRPr="00211495">
        <w:rPr>
          <w:lang w:val="en-US"/>
        </w:rPr>
        <w:instrText xml:space="preserve"> REF _Ref401235709 \h </w:instrText>
      </w:r>
      <w:r w:rsidR="00BA652E" w:rsidRPr="00211495">
        <w:rPr>
          <w:lang w:val="en-US"/>
        </w:rPr>
      </w:r>
      <w:r w:rsidR="00BA652E" w:rsidRPr="00211495">
        <w:rPr>
          <w:lang w:val="en-US"/>
        </w:rPr>
        <w:fldChar w:fldCharType="separate"/>
      </w:r>
      <w:r w:rsidR="007B7A8D" w:rsidRPr="0073708F">
        <w:rPr>
          <w:color w:val="365F91" w:themeColor="accent1" w:themeShade="BF"/>
          <w:lang w:val="en-US"/>
        </w:rPr>
        <w:t xml:space="preserve">Annex </w:t>
      </w:r>
      <w:r w:rsidR="007B7A8D">
        <w:rPr>
          <w:noProof/>
          <w:color w:val="365F91" w:themeColor="accent1" w:themeShade="BF"/>
          <w:lang w:val="en-US"/>
        </w:rPr>
        <w:t>8</w:t>
      </w:r>
      <w:r w:rsidR="00BA652E" w:rsidRPr="00211495">
        <w:rPr>
          <w:lang w:val="en-US"/>
        </w:rPr>
        <w:fldChar w:fldCharType="end"/>
      </w:r>
      <w:r w:rsidRPr="00211495">
        <w:rPr>
          <w:lang w:val="en-US"/>
        </w:rPr>
        <w:t xml:space="preserve"> This </w:t>
      </w:r>
      <w:r w:rsidRPr="00BA652E">
        <w:rPr>
          <w:lang w:val="en-US"/>
        </w:rPr>
        <w:t xml:space="preserve">shows that despite 99% of the budget </w:t>
      </w:r>
      <w:r w:rsidR="0002386E" w:rsidRPr="00BA652E">
        <w:rPr>
          <w:lang w:val="en-US"/>
        </w:rPr>
        <w:t xml:space="preserve">being spent </w:t>
      </w:r>
      <w:r w:rsidRPr="00BA652E">
        <w:rPr>
          <w:lang w:val="en-US"/>
        </w:rPr>
        <w:t>for Costa Rica, overall expenditure stands at 42%</w:t>
      </w:r>
      <w:r w:rsidRPr="00BA652E">
        <w:rPr>
          <w:rStyle w:val="Refdenotaalpie"/>
          <w:lang w:val="en-US"/>
        </w:rPr>
        <w:footnoteReference w:id="80"/>
      </w:r>
      <w:r w:rsidR="004E1A18" w:rsidRPr="00BA652E">
        <w:rPr>
          <w:lang w:val="en-US"/>
        </w:rPr>
        <w:t>. Philippines has spent 49%, and the other two countries 27% and 31%. In the International component both SFP and UNDP have spent 37%. In terms of Components, 70% has been spend on C2, 25% on C1, 29% on C3, 44% on C4 and 17% on project management. There is clearly money to extend the project to allow for the delays in start-up and to allow consolidation of certain activities.</w:t>
      </w:r>
    </w:p>
    <w:p w14:paraId="1A675F66" w14:textId="77777777" w:rsidR="00E45BFE" w:rsidRDefault="00E45BFE" w:rsidP="00F22FA0">
      <w:pPr>
        <w:rPr>
          <w:lang w:val="en-US"/>
        </w:rPr>
      </w:pPr>
    </w:p>
    <w:p w14:paraId="0AC37A70" w14:textId="2BB53AD0" w:rsidR="006C750D" w:rsidRDefault="00345E34" w:rsidP="00F22FA0">
      <w:pPr>
        <w:rPr>
          <w:lang w:val="en-US"/>
        </w:rPr>
      </w:pPr>
      <w:r>
        <w:rPr>
          <w:lang w:val="en-US"/>
        </w:rPr>
        <w:t xml:space="preserve">A full economic and financial analysis is not possible at this stage since effects on stocks and livelihoods is as yet to be manifest. Of interest, for a final or </w:t>
      </w:r>
      <w:r>
        <w:rPr>
          <w:i/>
          <w:iCs/>
          <w:lang w:val="en-US"/>
        </w:rPr>
        <w:t xml:space="preserve">ex </w:t>
      </w:r>
      <w:r w:rsidRPr="0002386E">
        <w:rPr>
          <w:i/>
          <w:iCs/>
        </w:rPr>
        <w:t>post</w:t>
      </w:r>
      <w:r>
        <w:t xml:space="preserve"> evaluation, would be</w:t>
      </w:r>
      <w:r w:rsidR="00E45BFE">
        <w:t xml:space="preserve"> </w:t>
      </w:r>
      <w:r w:rsidR="00E45BFE" w:rsidRPr="009E0176">
        <w:t xml:space="preserve">benefit (increased volumes, incomes and employment as a result of the project –with and without project scenarios- in the targeted fisheries receiving direct </w:t>
      </w:r>
      <w:r w:rsidR="003F5F80" w:rsidRPr="009E0176">
        <w:t>support) against</w:t>
      </w:r>
      <w:r w:rsidR="00E45BFE" w:rsidRPr="009E0176">
        <w:t xml:space="preserve"> overall project costs, also providing data to determine willingness to pay and opportunity costs of not being in FIP or Platform</w:t>
      </w:r>
      <w:r w:rsidR="00E45BFE">
        <w:t xml:space="preserve">. </w:t>
      </w:r>
      <w:r w:rsidR="004E1A18">
        <w:t>T</w:t>
      </w:r>
      <w:r w:rsidR="0002386E">
        <w:t>o</w:t>
      </w:r>
      <w:r w:rsidR="004E1A18">
        <w:t xml:space="preserve"> this end, the IPCU can begin to gather certain data. </w:t>
      </w:r>
      <w:r w:rsidRPr="00345E34">
        <w:t>Only</w:t>
      </w:r>
      <w:r>
        <w:rPr>
          <w:lang w:val="en-US"/>
        </w:rPr>
        <w:t xml:space="preserve"> nine FIPs are being worked on (seven directly and two</w:t>
      </w:r>
      <w:r>
        <w:rPr>
          <w:rStyle w:val="Refdenotaalpie"/>
          <w:lang w:val="en-US"/>
        </w:rPr>
        <w:footnoteReference w:id="81"/>
      </w:r>
      <w:r>
        <w:rPr>
          <w:lang w:val="en-US"/>
        </w:rPr>
        <w:t xml:space="preserve"> indirectly), instead of ten planned in the ProDoc. This does not imply less volume or impact as the small pelagics fisheries is larger than the FIP it replaced.</w:t>
      </w:r>
    </w:p>
    <w:p w14:paraId="083CDEE0" w14:textId="77777777" w:rsidR="00345E34" w:rsidRPr="003C3F71" w:rsidRDefault="00345E34" w:rsidP="00F22FA0">
      <w:pPr>
        <w:rPr>
          <w:lang w:val="en-US"/>
        </w:rPr>
      </w:pPr>
    </w:p>
    <w:p w14:paraId="223EF618" w14:textId="77777777" w:rsidR="00F22FA0" w:rsidRDefault="004E1A18" w:rsidP="00F22FA0">
      <w:r>
        <w:t>Given the staggered start overall and the late start of different components, the evaluation of this component of Project Implementation &amp; Adaptive Management is satisfactory.</w:t>
      </w:r>
    </w:p>
    <w:p w14:paraId="6473AB77" w14:textId="77777777" w:rsidR="003C3F71" w:rsidRDefault="009E6E78" w:rsidP="00F22FA0">
      <w:pPr>
        <w:pStyle w:val="WWFHeading3"/>
      </w:pPr>
      <w:bookmarkStart w:id="140" w:name="_Ref21526040"/>
      <w:bookmarkStart w:id="141" w:name="_Ref21526063"/>
      <w:bookmarkStart w:id="142" w:name="_Toc21678133"/>
      <w:bookmarkStart w:id="143" w:name="_Toc25569665"/>
      <w:r>
        <w:t>Project-level Monitoring &amp; Evaluation Systems</w:t>
      </w:r>
      <w:r w:rsidR="003C3F71">
        <w:t xml:space="preserve"> &amp; Reporting</w:t>
      </w:r>
      <w:bookmarkEnd w:id="140"/>
      <w:bookmarkEnd w:id="141"/>
      <w:bookmarkEnd w:id="142"/>
      <w:bookmarkEnd w:id="143"/>
    </w:p>
    <w:p w14:paraId="4485EFA3" w14:textId="77777777" w:rsidR="000F1852" w:rsidRPr="000F1852" w:rsidRDefault="000F1852" w:rsidP="000F1852">
      <w:r w:rsidRPr="000F1852">
        <w:t>This sub-section covers two of the components to be assessed under project implementation and adaptive management</w:t>
      </w:r>
      <w:r>
        <w:t xml:space="preserve"> (</w:t>
      </w:r>
      <w:r w:rsidRPr="000F1852">
        <w:t>project-level monitoring and evaluation systems</w:t>
      </w:r>
      <w:r w:rsidR="0002386E">
        <w:t>,</w:t>
      </w:r>
      <w:r w:rsidRPr="000F1852">
        <w:t xml:space="preserve"> and reporting</w:t>
      </w:r>
      <w:r>
        <w:t>) under one evaluative question.</w:t>
      </w:r>
    </w:p>
    <w:p w14:paraId="61472045" w14:textId="77777777" w:rsidR="00D83DEC" w:rsidRDefault="00D83DEC" w:rsidP="00AA5808">
      <w:pPr>
        <w:rPr>
          <w:i/>
          <w:iCs/>
        </w:rPr>
      </w:pPr>
    </w:p>
    <w:p w14:paraId="00ADF207" w14:textId="77777777" w:rsidR="003C3F71" w:rsidRPr="00AA5808" w:rsidRDefault="003C3F71" w:rsidP="00AA5808">
      <w:pPr>
        <w:rPr>
          <w:i/>
          <w:iCs/>
        </w:rPr>
      </w:pPr>
      <w:r w:rsidRPr="00AA5808">
        <w:rPr>
          <w:i/>
          <w:iCs/>
        </w:rPr>
        <w:t>EQ11: Are project/programme results (outputs, outcomes, impacts) qualitatively &amp; quantitatively demonstrated through regular collection and analysis of monitoring data?</w:t>
      </w:r>
    </w:p>
    <w:p w14:paraId="2C2AACCB" w14:textId="77777777" w:rsidR="003C3F71" w:rsidRDefault="003C3F71" w:rsidP="00D867DB"/>
    <w:p w14:paraId="7C33AEB3" w14:textId="4BAF76E7" w:rsidR="00D867DB" w:rsidRDefault="00D83DEC" w:rsidP="00D83DEC">
      <w:r>
        <w:t>The MTR finds that quarterly reports, annual reports and PIRs are clear and well presented, and attempt to report systematically on the indicators. The phrasing of s</w:t>
      </w:r>
      <w:r w:rsidRPr="009E0176">
        <w:t>ome indicator</w:t>
      </w:r>
      <w:r>
        <w:t>s</w:t>
      </w:r>
      <w:r w:rsidR="0073177A">
        <w:t xml:space="preserve"> is suboptimal</w:t>
      </w:r>
      <w:r>
        <w:t>, as is the presentation of some of the baselines and targets</w:t>
      </w:r>
      <w:r w:rsidR="0002386E">
        <w:t xml:space="preserve">, and the MTR has a number of suggestions (see </w:t>
      </w:r>
      <w:r w:rsidR="0002386E">
        <w:fldChar w:fldCharType="begin"/>
      </w:r>
      <w:r w:rsidR="0002386E">
        <w:instrText xml:space="preserve"> REF _Ref21164854 \h </w:instrText>
      </w:r>
      <w:r w:rsidR="0002386E">
        <w:fldChar w:fldCharType="separate"/>
      </w:r>
      <w:r w:rsidR="007B7A8D" w:rsidRPr="0073708F">
        <w:rPr>
          <w:color w:val="365F91" w:themeColor="accent1" w:themeShade="BF"/>
        </w:rPr>
        <w:t xml:space="preserve">Annex </w:t>
      </w:r>
      <w:r w:rsidR="007B7A8D">
        <w:rPr>
          <w:noProof/>
          <w:color w:val="365F91" w:themeColor="accent1" w:themeShade="BF"/>
        </w:rPr>
        <w:t>10</w:t>
      </w:r>
      <w:r w:rsidR="0002386E">
        <w:fldChar w:fldCharType="end"/>
      </w:r>
      <w:r w:rsidR="0002386E">
        <w:t>)</w:t>
      </w:r>
      <w:r>
        <w:t>. As one would expect for a project with such a long chain of cause and effect, i</w:t>
      </w:r>
      <w:r w:rsidRPr="009E0176">
        <w:t>ndicators alone are insufficient to demonstrate progress in achieving Outcomes and Objectives.</w:t>
      </w:r>
      <w:r>
        <w:t xml:space="preserve"> Thus, data beyond the indicators in the indicator framework is necessary to appreciate the full effects of the project. The MTR notes that the IPCU has demonstrated good adaptive management by reviewing the indicators, and that these have been revised and approved by the Steering Committee. </w:t>
      </w:r>
      <w:r w:rsidR="00054337">
        <w:t>Therefore,</w:t>
      </w:r>
      <w:r>
        <w:t xml:space="preserve"> the MTR would not suggest changing them again, but it does have a number of recommendations on the phrasing of the indicators, and on the baselines and targets. These are to be found in </w:t>
      </w:r>
      <w:r>
        <w:fldChar w:fldCharType="begin"/>
      </w:r>
      <w:r>
        <w:instrText xml:space="preserve"> REF _Ref21164854 \h </w:instrText>
      </w:r>
      <w:r>
        <w:fldChar w:fldCharType="separate"/>
      </w:r>
      <w:r w:rsidR="007B7A8D" w:rsidRPr="0073708F">
        <w:rPr>
          <w:color w:val="365F91" w:themeColor="accent1" w:themeShade="BF"/>
        </w:rPr>
        <w:t xml:space="preserve">Annex </w:t>
      </w:r>
      <w:r w:rsidR="007B7A8D">
        <w:rPr>
          <w:noProof/>
          <w:color w:val="365F91" w:themeColor="accent1" w:themeShade="BF"/>
        </w:rPr>
        <w:t>10</w:t>
      </w:r>
      <w:r>
        <w:fldChar w:fldCharType="end"/>
      </w:r>
      <w:r>
        <w:t>.</w:t>
      </w:r>
      <w:r w:rsidR="0073177A">
        <w:t xml:space="preserve"> It is clear that many of the indicators (scores on fisheries, for example, are indicators of what the project may have contributed to, but by no means can those changes be wholly attributed to it. The project, in its regular reports, might begin to consider and document what precise changes can be attributed to the project, and what events, behaviours would have taken place without it.</w:t>
      </w:r>
    </w:p>
    <w:p w14:paraId="65C21541" w14:textId="77777777" w:rsidR="0073177A" w:rsidRDefault="0073177A" w:rsidP="00D83DEC"/>
    <w:p w14:paraId="61B64962" w14:textId="77777777" w:rsidR="0073177A" w:rsidRDefault="0073177A" w:rsidP="00D83DEC">
      <w:r>
        <w:t>In answer to the evaluative question</w:t>
      </w:r>
      <w:r w:rsidR="0002386E">
        <w:t>,</w:t>
      </w:r>
      <w:r>
        <w:t xml:space="preserve"> the quantitative results of the project relating to indicators is reported well, but qualitative self-evaluation of the project’s work</w:t>
      </w:r>
      <w:r w:rsidR="0002386E">
        <w:t xml:space="preserve"> in the reports</w:t>
      </w:r>
      <w:r>
        <w:t xml:space="preserve"> would benefit adaptive management.</w:t>
      </w:r>
    </w:p>
    <w:p w14:paraId="292A2E96" w14:textId="77777777" w:rsidR="009E0176" w:rsidRDefault="009E0176" w:rsidP="00D867DB"/>
    <w:p w14:paraId="5249FF3E" w14:textId="77777777" w:rsidR="003C3F71" w:rsidRPr="00AA5808" w:rsidRDefault="003C3F71" w:rsidP="00AA5808">
      <w:pPr>
        <w:rPr>
          <w:i/>
          <w:iCs/>
        </w:rPr>
      </w:pPr>
      <w:r w:rsidRPr="00AA5808">
        <w:rPr>
          <w:i/>
          <w:iCs/>
        </w:rPr>
        <w:t>EQ12: Does the project/programme team use these findings, as well as those from related projects/efforts, to strengthen their work and performance?</w:t>
      </w:r>
    </w:p>
    <w:p w14:paraId="7BD1C3B0" w14:textId="77777777" w:rsidR="003C3F71" w:rsidRDefault="003C3F71" w:rsidP="00AD7752"/>
    <w:p w14:paraId="394D32CB" w14:textId="77777777" w:rsidR="003C3F71" w:rsidRDefault="008A308E" w:rsidP="00AD7752">
      <w:r>
        <w:t xml:space="preserve">Some changes have been made, such as the different FIPs and Platforms, and the composition of staff, and these show a </w:t>
      </w:r>
      <w:r w:rsidR="009F7BCB">
        <w:t xml:space="preserve">relatively high </w:t>
      </w:r>
      <w:r>
        <w:t xml:space="preserve">degree of adaptive management. The guidelines for lessons learnt and assignments to the Asia and Latin America Advisors in a similar vein show a willingness to demonstrate learning. The IPCU’s frequent contact with different parties is also commendable. </w:t>
      </w:r>
      <w:r w:rsidR="009F7BCB">
        <w:t xml:space="preserve">Drawing on lessons learnt and coordination across the different countries will become more important with time. For this reason, the MTR proposes that the PSC meets every six months. </w:t>
      </w:r>
      <w:r>
        <w:t>Thus, the MTR would rate monitoring and evaluation systems, and reporting, as satisfactory.</w:t>
      </w:r>
    </w:p>
    <w:p w14:paraId="61A27953" w14:textId="77777777" w:rsidR="00CD08F2" w:rsidRDefault="00CD08F2" w:rsidP="00631F3D">
      <w:pPr>
        <w:pStyle w:val="WWFHeading3"/>
      </w:pPr>
      <w:bookmarkStart w:id="144" w:name="_Ref21526084"/>
      <w:bookmarkStart w:id="145" w:name="_Ref21526100"/>
      <w:bookmarkStart w:id="146" w:name="_Toc21678134"/>
      <w:bookmarkStart w:id="147" w:name="_Toc25569666"/>
      <w:r>
        <w:t>Stakeholder engagement</w:t>
      </w:r>
      <w:bookmarkEnd w:id="144"/>
      <w:bookmarkEnd w:id="145"/>
      <w:bookmarkEnd w:id="146"/>
      <w:bookmarkEnd w:id="147"/>
    </w:p>
    <w:p w14:paraId="31154E5A" w14:textId="629DFDC6" w:rsidR="00631F3D" w:rsidRDefault="008A308E" w:rsidP="00AD7752">
      <w:r>
        <w:t xml:space="preserve">Stakeholders are engaged. Engaging stakeholders is core to Components 1, 2 and 3, and arguably the main activity of each one of these. Thus, this component of Project Implementation and Adaptive Management is not found </w:t>
      </w:r>
      <w:r w:rsidR="00EC581A">
        <w:t>lacking and</w:t>
      </w:r>
      <w:r>
        <w:t xml:space="preserve"> may be rated as Highly Satisfactory.</w:t>
      </w:r>
    </w:p>
    <w:p w14:paraId="196BAD70" w14:textId="59204018" w:rsidR="009E6E78" w:rsidRDefault="009E6E78" w:rsidP="009E6E78">
      <w:pPr>
        <w:pStyle w:val="WWFHeading3"/>
      </w:pPr>
      <w:bookmarkStart w:id="148" w:name="_Toc21678135"/>
      <w:bookmarkStart w:id="149" w:name="_Toc25569667"/>
      <w:r>
        <w:t>Communications &amp; Visibility</w:t>
      </w:r>
      <w:bookmarkEnd w:id="148"/>
      <w:bookmarkEnd w:id="149"/>
    </w:p>
    <w:p w14:paraId="52E953E3" w14:textId="52FB1DF4" w:rsidR="003C3F71" w:rsidRPr="00AA5808" w:rsidRDefault="003C3F71" w:rsidP="00AA5808">
      <w:pPr>
        <w:rPr>
          <w:i/>
          <w:iCs/>
        </w:rPr>
      </w:pPr>
      <w:r w:rsidRPr="00AA5808">
        <w:rPr>
          <w:i/>
          <w:iCs/>
        </w:rPr>
        <w:t>EQ13: Is learning documented and shared for project/programme and organisational learning?</w:t>
      </w:r>
    </w:p>
    <w:p w14:paraId="5C442020" w14:textId="77777777" w:rsidR="00291300" w:rsidRDefault="00291300" w:rsidP="00AD7752"/>
    <w:p w14:paraId="57ED03F0" w14:textId="09EACE85" w:rsidR="008576C5" w:rsidRDefault="00BA652E" w:rsidP="00AD7752">
      <w:r>
        <w:t xml:space="preserve">The project has taken the initiative of preparing a template for lessons learnt, which was sent to Costa Rica for their completion (they conducted a workshop whose proceedings have been documented, but the format was not followed), and of requesting the two Fisheries Advisors under Component 2 for their analysis of lessons learnt (they have both drafted preliminary documents).  </w:t>
      </w:r>
      <w:r w:rsidR="008A308E">
        <w:t>Learning is not yet documented</w:t>
      </w:r>
      <w:r w:rsidR="0078575C">
        <w:t>, as the process of drawing on lessons learnt has not been completed</w:t>
      </w:r>
      <w:r w:rsidR="008A308E">
        <w:t xml:space="preserve">. </w:t>
      </w:r>
      <w:r w:rsidR="008576C5">
        <w:t xml:space="preserve">This issue has been addressed in the analysis on Outcome 6 in section </w:t>
      </w:r>
      <w:r w:rsidR="008576C5">
        <w:fldChar w:fldCharType="begin"/>
      </w:r>
      <w:r w:rsidR="008576C5">
        <w:instrText xml:space="preserve"> REF _Ref21439378 \r \h </w:instrText>
      </w:r>
      <w:r w:rsidR="008576C5">
        <w:fldChar w:fldCharType="separate"/>
      </w:r>
      <w:r w:rsidR="007B7A8D">
        <w:t>5.2.1</w:t>
      </w:r>
      <w:r w:rsidR="008576C5">
        <w:fldChar w:fldCharType="end"/>
      </w:r>
      <w:r w:rsidR="008576C5">
        <w:t>.</w:t>
      </w:r>
    </w:p>
    <w:p w14:paraId="4316239B" w14:textId="77777777" w:rsidR="008576C5" w:rsidRDefault="008576C5" w:rsidP="00AD7752"/>
    <w:p w14:paraId="7392AA27" w14:textId="4C068E3C" w:rsidR="008576C5" w:rsidRDefault="00BA652E" w:rsidP="00AD7752">
      <w:r>
        <w:t xml:space="preserve">However, the most important of the lessons to date relate to the process of Marine Commodity Platforms, and the salient points have been introduced to the discussion under Outcome 3 in section </w:t>
      </w:r>
      <w:r>
        <w:fldChar w:fldCharType="begin"/>
      </w:r>
      <w:r>
        <w:instrText xml:space="preserve"> REF _Ref21439378 \r \h </w:instrText>
      </w:r>
      <w:r>
        <w:fldChar w:fldCharType="separate"/>
      </w:r>
      <w:r w:rsidR="007B7A8D">
        <w:t>5.2.1</w:t>
      </w:r>
      <w:r>
        <w:fldChar w:fldCharType="end"/>
      </w:r>
      <w:r>
        <w:t xml:space="preserve"> </w:t>
      </w:r>
      <w:r>
        <w:fldChar w:fldCharType="begin"/>
      </w:r>
      <w:r>
        <w:instrText xml:space="preserve"> REF _Ref21439378 \p \h </w:instrText>
      </w:r>
      <w:r>
        <w:fldChar w:fldCharType="separate"/>
      </w:r>
      <w:r w:rsidR="007B7A8D">
        <w:t>above</w:t>
      </w:r>
      <w:r>
        <w:fldChar w:fldCharType="end"/>
      </w:r>
      <w:r>
        <w:t xml:space="preserve">. </w:t>
      </w:r>
    </w:p>
    <w:p w14:paraId="6E30C454" w14:textId="77777777" w:rsidR="008576C5" w:rsidRDefault="008576C5" w:rsidP="00AD7752"/>
    <w:p w14:paraId="3C9164B6" w14:textId="0B7AF063" w:rsidR="009E0176" w:rsidRDefault="008576C5" w:rsidP="00AD7752">
      <w:r>
        <w:t>As</w:t>
      </w:r>
      <w:r w:rsidR="0078575C">
        <w:t xml:space="preserve"> pointed out with respect to Outcome 5, the documentation produced by the project and available to the public is sparse to date. </w:t>
      </w:r>
      <w:r>
        <w:t>This</w:t>
      </w:r>
      <w:r w:rsidR="008A308E">
        <w:t xml:space="preserve"> results from late recruitment and unclear designation of the </w:t>
      </w:r>
      <w:r w:rsidR="0078575C">
        <w:t xml:space="preserve">SFP </w:t>
      </w:r>
      <w:r w:rsidR="008A308E">
        <w:t>Knowledge Management Specialist, as discussed above</w:t>
      </w:r>
      <w:r w:rsidR="0078575C">
        <w:t xml:space="preserve"> in relation to Output 5, and also the late recruitment of the UNDP Communications specialist. Increased documentation (training manuals etc.) and accessibility has been recommended above, so does not need to be repeated here.</w:t>
      </w:r>
    </w:p>
    <w:p w14:paraId="30D161FA" w14:textId="77777777" w:rsidR="003C3F71" w:rsidRDefault="009E6E78" w:rsidP="003C3F71">
      <w:pPr>
        <w:pStyle w:val="WWFHeading2"/>
      </w:pPr>
      <w:bookmarkStart w:id="150" w:name="_Ref21618952"/>
      <w:bookmarkStart w:id="151" w:name="_Toc21678136"/>
      <w:bookmarkStart w:id="152" w:name="_Toc25569668"/>
      <w:r>
        <w:t>S</w:t>
      </w:r>
      <w:r w:rsidR="0037095F">
        <w:t>ustainability</w:t>
      </w:r>
      <w:bookmarkEnd w:id="150"/>
      <w:bookmarkEnd w:id="151"/>
      <w:bookmarkEnd w:id="152"/>
      <w:r w:rsidR="009E0176">
        <w:t xml:space="preserve"> </w:t>
      </w:r>
    </w:p>
    <w:p w14:paraId="6BA86EB6" w14:textId="77777777" w:rsidR="003C3F71" w:rsidRDefault="003C3F71" w:rsidP="003C3F71">
      <w:pPr>
        <w:rPr>
          <w:lang w:eastAsia="en-US"/>
        </w:rPr>
      </w:pPr>
      <w:r w:rsidRPr="00581803">
        <w:rPr>
          <w:lang w:eastAsia="en-US"/>
        </w:rPr>
        <w:t xml:space="preserve">The overall question regarding </w:t>
      </w:r>
      <w:r>
        <w:rPr>
          <w:lang w:eastAsia="en-US"/>
        </w:rPr>
        <w:t>sustainability</w:t>
      </w:r>
      <w:r w:rsidRPr="00581803">
        <w:rPr>
          <w:lang w:eastAsia="en-US"/>
        </w:rPr>
        <w:t xml:space="preserve"> is</w:t>
      </w:r>
      <w:r>
        <w:rPr>
          <w:lang w:eastAsia="en-US"/>
        </w:rPr>
        <w:t xml:space="preserve">: </w:t>
      </w:r>
      <w:r w:rsidRPr="006D74BD">
        <w:rPr>
          <w:lang w:eastAsia="en-US"/>
        </w:rPr>
        <w:t>To what extent are there financial, institutional, socio-economic, and/or environmental risks to sustaining long-term project results?</w:t>
      </w:r>
    </w:p>
    <w:p w14:paraId="643FB6CB" w14:textId="61F42CAB" w:rsidR="00CD1C9B" w:rsidRPr="00AA5808" w:rsidRDefault="008576C5" w:rsidP="00AA5808">
      <w:pPr>
        <w:rPr>
          <w:i/>
          <w:iCs/>
        </w:rPr>
      </w:pPr>
      <w:r>
        <w:t xml:space="preserve">  </w:t>
      </w:r>
      <w:r w:rsidR="00CD1C9B" w:rsidRPr="00AA5808">
        <w:rPr>
          <w:i/>
          <w:iCs/>
        </w:rPr>
        <w:t>EQ14. Have most or all factors for ensuring sustainability (financial, institutional, economic, social/ gender, environmental) of results/impacts been established?</w:t>
      </w:r>
    </w:p>
    <w:p w14:paraId="7B548407" w14:textId="1C660C2C" w:rsidR="009E0176" w:rsidRDefault="009E0176" w:rsidP="00026963"/>
    <w:p w14:paraId="7459EB2A" w14:textId="36CF505E" w:rsidR="00CD1C9B" w:rsidRDefault="008576C5" w:rsidP="00026963">
      <w:r>
        <w:t>The risks and factors are discussed in each one of the sections below.</w:t>
      </w:r>
      <w:r w:rsidR="00211495">
        <w:t xml:space="preserve"> </w:t>
      </w:r>
      <w:r w:rsidR="006E7172">
        <w:t>The GMC project has complied with</w:t>
      </w:r>
      <w:r w:rsidR="00026963">
        <w:t xml:space="preserve"> </w:t>
      </w:r>
      <w:r w:rsidR="006E7172">
        <w:t xml:space="preserve">social and economic </w:t>
      </w:r>
      <w:r w:rsidR="009F7BCB">
        <w:t>requirements</w:t>
      </w:r>
      <w:r w:rsidR="006E7172">
        <w:t xml:space="preserve"> through the </w:t>
      </w:r>
      <w:r w:rsidR="00026963">
        <w:t xml:space="preserve">Social and Environmental Screening Plan (SESP) </w:t>
      </w:r>
      <w:r w:rsidR="009F7BCB">
        <w:t xml:space="preserve">in both July 2018 and </w:t>
      </w:r>
      <w:r w:rsidR="00026963">
        <w:t>July 2019.</w:t>
      </w:r>
    </w:p>
    <w:p w14:paraId="389F9661" w14:textId="77777777" w:rsidR="0037095F" w:rsidRDefault="009E6E78" w:rsidP="00E77B77">
      <w:pPr>
        <w:pStyle w:val="WWFHeading3"/>
      </w:pPr>
      <w:bookmarkStart w:id="153" w:name="_Ref401600180"/>
      <w:bookmarkStart w:id="154" w:name="_Ref401600215"/>
      <w:bookmarkStart w:id="155" w:name="_Toc21678137"/>
      <w:bookmarkStart w:id="156" w:name="_Toc25569669"/>
      <w:r>
        <w:t>Financial Risks to Sustainability</w:t>
      </w:r>
      <w:bookmarkEnd w:id="153"/>
      <w:bookmarkEnd w:id="154"/>
      <w:bookmarkEnd w:id="155"/>
      <w:bookmarkEnd w:id="156"/>
    </w:p>
    <w:p w14:paraId="5D58E546" w14:textId="6F6287F1" w:rsidR="009E6E78" w:rsidRDefault="006E7172" w:rsidP="009E6E78">
      <w:pPr>
        <w:rPr>
          <w:lang w:eastAsia="en-US"/>
        </w:rPr>
      </w:pPr>
      <w:r>
        <w:rPr>
          <w:lang w:eastAsia="en-US"/>
        </w:rPr>
        <w:t xml:space="preserve">Financially, and at a micro-economic level this MTR has serious concerns. These have been raised in particular with respect to Components 2 and 3 and </w:t>
      </w:r>
      <w:r w:rsidR="00A20747">
        <w:rPr>
          <w:lang w:eastAsia="en-US"/>
        </w:rPr>
        <w:t xml:space="preserve">Outcomes 3 and </w:t>
      </w:r>
      <w:r w:rsidR="003505A2">
        <w:rPr>
          <w:lang w:eastAsia="en-US"/>
        </w:rPr>
        <w:t>4 and</w:t>
      </w:r>
      <w:r w:rsidR="00A20747">
        <w:rPr>
          <w:lang w:eastAsia="en-US"/>
        </w:rPr>
        <w:t xml:space="preserve"> relate to the financing to date of FIP Action Plans and Platform Sustainable Fisheries Action Plans. A plan that is not financed </w:t>
      </w:r>
      <w:r w:rsidR="00A20747" w:rsidRPr="001D2C03">
        <w:rPr>
          <w:lang w:eastAsia="en-US"/>
        </w:rPr>
        <w:t>runs the risk of undermining future processes of consultation and stakeholder engagement.</w:t>
      </w:r>
    </w:p>
    <w:p w14:paraId="366086B2" w14:textId="77777777" w:rsidR="001D2C03" w:rsidRPr="001D2C03" w:rsidRDefault="001D2C03" w:rsidP="009E6E78">
      <w:pPr>
        <w:rPr>
          <w:lang w:eastAsia="en-US"/>
        </w:rPr>
      </w:pPr>
    </w:p>
    <w:p w14:paraId="301C3375" w14:textId="32061101" w:rsidR="00871683" w:rsidRPr="00155813" w:rsidRDefault="001D2C03" w:rsidP="00291300">
      <w:pPr>
        <w:rPr>
          <w:iCs/>
          <w:lang w:eastAsia="en-US"/>
        </w:rPr>
      </w:pPr>
      <w:bookmarkStart w:id="157" w:name="ImpactR1"/>
      <w:r w:rsidRPr="00155813">
        <w:rPr>
          <w:iCs/>
        </w:rPr>
        <w:t xml:space="preserve">Financial sustainability is not ensured until Sustainable Fisheries Action </w:t>
      </w:r>
      <w:r w:rsidR="00291300" w:rsidRPr="00155813">
        <w:rPr>
          <w:iCs/>
        </w:rPr>
        <w:t>P</w:t>
      </w:r>
      <w:r w:rsidRPr="00155813">
        <w:rPr>
          <w:iCs/>
        </w:rPr>
        <w:t xml:space="preserve">lans are </w:t>
      </w:r>
      <w:r w:rsidR="00291F22" w:rsidRPr="00155813">
        <w:rPr>
          <w:iCs/>
        </w:rPr>
        <w:t>financed,</w:t>
      </w:r>
      <w:r w:rsidRPr="00155813">
        <w:rPr>
          <w:iCs/>
        </w:rPr>
        <w:t xml:space="preserve"> and GMC needs to support these processes (this needs to be defined in an exit strategy)</w:t>
      </w:r>
      <w:r w:rsidR="00291300" w:rsidRPr="00155813">
        <w:rPr>
          <w:iCs/>
        </w:rPr>
        <w:t>.</w:t>
      </w:r>
    </w:p>
    <w:p w14:paraId="44EECC59" w14:textId="77777777" w:rsidR="00163D0D" w:rsidRDefault="00163D0D" w:rsidP="00163D0D">
      <w:pPr>
        <w:pStyle w:val="WWFHeading3"/>
      </w:pPr>
      <w:bookmarkStart w:id="158" w:name="_Toc21678138"/>
      <w:bookmarkStart w:id="159" w:name="_Toc25569670"/>
      <w:bookmarkEnd w:id="157"/>
      <w:r>
        <w:t>Economic Risks to Su</w:t>
      </w:r>
      <w:r w:rsidR="009E0176">
        <w:t>s</w:t>
      </w:r>
      <w:r>
        <w:t>tainability</w:t>
      </w:r>
      <w:bookmarkEnd w:id="158"/>
      <w:bookmarkEnd w:id="159"/>
    </w:p>
    <w:p w14:paraId="182238B1" w14:textId="77777777" w:rsidR="00B67D86" w:rsidRDefault="008F7F47" w:rsidP="0032312E">
      <w:r>
        <w:t>Economically, one can expect existing consumer demand for fish products to continue to grow, and for demand for sustainably sourced seafood to become an increasing share of that demand. This providing a continuing and strong incentive for all actors in the value chain to improve the</w:t>
      </w:r>
      <w:r w:rsidR="00291300">
        <w:t xml:space="preserve"> sustainability of fisheries.</w:t>
      </w:r>
      <w:r>
        <w:t xml:space="preserve"> </w:t>
      </w:r>
    </w:p>
    <w:p w14:paraId="73E5A747" w14:textId="77777777" w:rsidR="008F7F47" w:rsidRDefault="008F7F47" w:rsidP="0032312E"/>
    <w:p w14:paraId="4C4F4BD9" w14:textId="77777777" w:rsidR="008F7F47" w:rsidRPr="00163D0D" w:rsidRDefault="008F7F47" w:rsidP="0032312E">
      <w:r>
        <w:t>The transformations in the private sector can expect to be matched by increased government strictures through regulation internationally (such as the EU</w:t>
      </w:r>
      <w:r w:rsidR="00291300">
        <w:t>’s</w:t>
      </w:r>
      <w:r>
        <w:t xml:space="preserve"> IUU Regulation and the USA’s application of long-arm jurisdiction) and nationally as international controls cascade into national jurisdictions, increased controls on criminal activities generally (UNODC; OECD) and improved traceability of some of the most important seafood products through the RFMOs</w:t>
      </w:r>
      <w:r w:rsidR="00291300">
        <w:t>’ future application of catch documentation schemes</w:t>
      </w:r>
      <w:r>
        <w:t>.</w:t>
      </w:r>
    </w:p>
    <w:p w14:paraId="191DA3D1" w14:textId="77777777" w:rsidR="00163D0D" w:rsidRPr="00163D0D" w:rsidRDefault="00163D0D" w:rsidP="00163D0D">
      <w:pPr>
        <w:pStyle w:val="WWFHeading3"/>
        <w:rPr>
          <w:rFonts w:cs="Arial"/>
        </w:rPr>
      </w:pPr>
      <w:bookmarkStart w:id="160" w:name="_Toc21678139"/>
      <w:bookmarkStart w:id="161" w:name="_Toc25569671"/>
      <w:r w:rsidRPr="00163D0D">
        <w:rPr>
          <w:rFonts w:cs="Arial"/>
        </w:rPr>
        <w:t>Social &amp; gender risks to sustainability</w:t>
      </w:r>
      <w:bookmarkEnd w:id="160"/>
      <w:bookmarkEnd w:id="161"/>
    </w:p>
    <w:p w14:paraId="2122568E" w14:textId="77777777" w:rsidR="00163D0D" w:rsidRDefault="00650E63" w:rsidP="00163D0D">
      <w:pPr>
        <w:rPr>
          <w:szCs w:val="20"/>
        </w:rPr>
      </w:pPr>
      <w:r>
        <w:rPr>
          <w:szCs w:val="20"/>
        </w:rPr>
        <w:t xml:space="preserve">The social risks of the GMC project’s approach relate to the fact that it is likely to be the most industrialised </w:t>
      </w:r>
      <w:r w:rsidR="009F7BCB">
        <w:rPr>
          <w:szCs w:val="20"/>
        </w:rPr>
        <w:t>fisheries that will achieve certification; artisanal fisheries</w:t>
      </w:r>
      <w:r w:rsidR="00ED377B">
        <w:rPr>
          <w:szCs w:val="20"/>
        </w:rPr>
        <w:t>,</w:t>
      </w:r>
      <w:r w:rsidR="009F7BCB">
        <w:rPr>
          <w:szCs w:val="20"/>
        </w:rPr>
        <w:t xml:space="preserve"> where the largest number of poorer fishers work</w:t>
      </w:r>
      <w:r w:rsidR="00ED377B">
        <w:rPr>
          <w:szCs w:val="20"/>
        </w:rPr>
        <w:t>,</w:t>
      </w:r>
      <w:r w:rsidR="009F7BCB">
        <w:rPr>
          <w:szCs w:val="20"/>
        </w:rPr>
        <w:t xml:space="preserve"> are unlikely to be covered. </w:t>
      </w:r>
      <w:r w:rsidR="00291300">
        <w:rPr>
          <w:szCs w:val="20"/>
        </w:rPr>
        <w:t>Whereas</w:t>
      </w:r>
      <w:r w:rsidR="009F7BCB">
        <w:rPr>
          <w:szCs w:val="20"/>
        </w:rPr>
        <w:t xml:space="preserve"> MCS certification does not yet have a social dimension, the Fairtrade label does.</w:t>
      </w:r>
    </w:p>
    <w:p w14:paraId="3D5F3FF5" w14:textId="77777777" w:rsidR="00615FA5" w:rsidRDefault="00615FA5" w:rsidP="00163D0D">
      <w:pPr>
        <w:rPr>
          <w:szCs w:val="20"/>
        </w:rPr>
      </w:pPr>
    </w:p>
    <w:p w14:paraId="0A256097" w14:textId="621D8851" w:rsidR="00615FA5" w:rsidRDefault="00615FA5" w:rsidP="00163D0D">
      <w:pPr>
        <w:rPr>
          <w:szCs w:val="20"/>
        </w:rPr>
      </w:pPr>
      <w:r>
        <w:rPr>
          <w:szCs w:val="20"/>
        </w:rPr>
        <w:t xml:space="preserve">The project is using participatory approaches to both the FIPs and the Platforms, the latter tried and tested by the GCP </w:t>
      </w:r>
      <w:r w:rsidR="008F4CD3">
        <w:rPr>
          <w:szCs w:val="20"/>
        </w:rPr>
        <w:t>model</w:t>
      </w:r>
      <w:r>
        <w:rPr>
          <w:szCs w:val="20"/>
        </w:rPr>
        <w:t>, and these should minimise the risk of conflict between different parties.</w:t>
      </w:r>
      <w:r w:rsidR="003076A0">
        <w:rPr>
          <w:szCs w:val="20"/>
        </w:rPr>
        <w:t xml:space="preserve">  That said, since certified fisheries will have access to certain markets, and </w:t>
      </w:r>
      <w:r w:rsidR="004B2F1C">
        <w:rPr>
          <w:szCs w:val="20"/>
        </w:rPr>
        <w:t>will therefore have a comparative advantage</w:t>
      </w:r>
      <w:r w:rsidR="003076A0">
        <w:rPr>
          <w:szCs w:val="20"/>
        </w:rPr>
        <w:t xml:space="preserve">, there is a risk that those </w:t>
      </w:r>
      <w:r w:rsidR="003076A0" w:rsidRPr="004B2F1C">
        <w:rPr>
          <w:i/>
          <w:iCs/>
          <w:szCs w:val="20"/>
        </w:rPr>
        <w:t>not</w:t>
      </w:r>
      <w:r w:rsidR="003076A0">
        <w:rPr>
          <w:szCs w:val="20"/>
        </w:rPr>
        <w:t xml:space="preserve"> involved in certified fisheries are marginalised from the mainstream and suffer from resource access. This is most likely to happen if FIPs and fisheries worked on by the project are smaller. Thus, the project’s merging of some fisheries under the platforms and supplychain roundtables is a positive move for more inclusion.</w:t>
      </w:r>
    </w:p>
    <w:p w14:paraId="56F73860" w14:textId="77777777" w:rsidR="00615FA5" w:rsidRDefault="00615FA5" w:rsidP="00163D0D">
      <w:pPr>
        <w:rPr>
          <w:szCs w:val="20"/>
        </w:rPr>
      </w:pPr>
    </w:p>
    <w:p w14:paraId="653AAB91" w14:textId="4A5B2DFE" w:rsidR="00615FA5" w:rsidRDefault="00615FA5" w:rsidP="00163D0D">
      <w:pPr>
        <w:rPr>
          <w:szCs w:val="20"/>
        </w:rPr>
      </w:pPr>
      <w:r>
        <w:rPr>
          <w:szCs w:val="20"/>
        </w:rPr>
        <w:t xml:space="preserve">The project is aware of the increasing attention being given to human rights in </w:t>
      </w:r>
      <w:r w:rsidR="00AE1C61">
        <w:rPr>
          <w:szCs w:val="20"/>
        </w:rPr>
        <w:t>fisheries and</w:t>
      </w:r>
      <w:r>
        <w:rPr>
          <w:szCs w:val="20"/>
        </w:rPr>
        <w:t xml:space="preserve"> is advocating the use of the Seafood Slavery Risk Tool to address this</w:t>
      </w:r>
      <w:r w:rsidR="004B2F1C">
        <w:rPr>
          <w:rStyle w:val="Refdenotaalpie"/>
          <w:szCs w:val="20"/>
        </w:rPr>
        <w:footnoteReference w:id="82"/>
      </w:r>
      <w:r>
        <w:rPr>
          <w:szCs w:val="20"/>
        </w:rPr>
        <w:t>.</w:t>
      </w:r>
      <w:r w:rsidR="002E5D56">
        <w:rPr>
          <w:szCs w:val="20"/>
        </w:rPr>
        <w:t xml:space="preserve"> This tool is currently being updated. The FAO </w:t>
      </w:r>
      <w:r w:rsidR="004B2F1C">
        <w:rPr>
          <w:szCs w:val="20"/>
        </w:rPr>
        <w:t xml:space="preserve">is exploring the human </w:t>
      </w:r>
      <w:r w:rsidR="00ED377B">
        <w:rPr>
          <w:szCs w:val="20"/>
        </w:rPr>
        <w:t>rights-based</w:t>
      </w:r>
      <w:r w:rsidR="004B2F1C">
        <w:rPr>
          <w:szCs w:val="20"/>
        </w:rPr>
        <w:t xml:space="preserve"> approach to small scale fisheries</w:t>
      </w:r>
      <w:r w:rsidR="004B2F1C">
        <w:rPr>
          <w:rStyle w:val="Refdenotaalpie"/>
          <w:szCs w:val="20"/>
        </w:rPr>
        <w:footnoteReference w:id="83"/>
      </w:r>
      <w:r w:rsidR="002E5D56">
        <w:rPr>
          <w:szCs w:val="20"/>
        </w:rPr>
        <w:t xml:space="preserve"> </w:t>
      </w:r>
      <w:r w:rsidR="004B2F1C">
        <w:rPr>
          <w:szCs w:val="20"/>
        </w:rPr>
        <w:t>and has drafted but not yet published guidelines. I</w:t>
      </w:r>
      <w:r w:rsidR="002E5D56">
        <w:rPr>
          <w:szCs w:val="20"/>
        </w:rPr>
        <w:t>t would be advisable for the project to take these on board.</w:t>
      </w:r>
    </w:p>
    <w:p w14:paraId="16D4BAB6" w14:textId="77777777" w:rsidR="009F7BCB" w:rsidRDefault="009F7BCB" w:rsidP="00163D0D">
      <w:pPr>
        <w:rPr>
          <w:szCs w:val="20"/>
        </w:rPr>
      </w:pPr>
    </w:p>
    <w:p w14:paraId="7A0B9435" w14:textId="77777777" w:rsidR="009F7BCB" w:rsidRDefault="009F7BCB" w:rsidP="00163D0D">
      <w:pPr>
        <w:rPr>
          <w:szCs w:val="20"/>
        </w:rPr>
      </w:pPr>
      <w:r>
        <w:rPr>
          <w:szCs w:val="20"/>
        </w:rPr>
        <w:t>With regards to gender, it is notable that the 5</w:t>
      </w:r>
      <w:r w:rsidRPr="009F7BCB">
        <w:rPr>
          <w:szCs w:val="20"/>
          <w:vertAlign w:val="superscript"/>
        </w:rPr>
        <w:t>th</w:t>
      </w:r>
      <w:r>
        <w:rPr>
          <w:szCs w:val="20"/>
        </w:rPr>
        <w:t xml:space="preserve"> Replenishment of the GEF, under which the GMC project is financed, did not have a gender requirement</w:t>
      </w:r>
      <w:r w:rsidR="00291300">
        <w:rPr>
          <w:rStyle w:val="Refdenotaalpie"/>
          <w:szCs w:val="20"/>
        </w:rPr>
        <w:footnoteReference w:id="84"/>
      </w:r>
      <w:r>
        <w:rPr>
          <w:szCs w:val="20"/>
        </w:rPr>
        <w:t xml:space="preserve">. </w:t>
      </w:r>
      <w:r w:rsidR="008B692E">
        <w:rPr>
          <w:szCs w:val="20"/>
        </w:rPr>
        <w:t xml:space="preserve">The SFP as an institution does not have a gender strategy. </w:t>
      </w:r>
      <w:r>
        <w:rPr>
          <w:szCs w:val="20"/>
        </w:rPr>
        <w:t xml:space="preserve">The IPCU has taken the initiative to introduce elements on gender by recruiting </w:t>
      </w:r>
      <w:r w:rsidR="001D2C03">
        <w:rPr>
          <w:szCs w:val="20"/>
        </w:rPr>
        <w:t xml:space="preserve">a specialist who has produced a gender strategy and drafted an action plan. </w:t>
      </w:r>
      <w:r w:rsidR="00895A62">
        <w:rPr>
          <w:szCs w:val="20"/>
        </w:rPr>
        <w:t xml:space="preserve">This plan clearly and usefully details those actions that do not normally require additional resources, and those that might. It also gives recommendations as to what the final evaluation and the design of any future intervention should include with respect to gender. </w:t>
      </w:r>
      <w:r w:rsidR="001D2C03">
        <w:rPr>
          <w:szCs w:val="20"/>
        </w:rPr>
        <w:t>The project endeavours to have a gender balance in the different fora created by the Platform, as well as the platform itself. Gender has only been expressly considered through studies on a minority of FIPs: the BSC and Pole and Line FIPs in Indonesia. Because of the late initiatives regarding gender, there is no evidence yet that these documents have l</w:t>
      </w:r>
      <w:r w:rsidR="004B2F1C">
        <w:rPr>
          <w:szCs w:val="20"/>
        </w:rPr>
        <w:t>e</w:t>
      </w:r>
      <w:r w:rsidR="001D2C03">
        <w:rPr>
          <w:szCs w:val="20"/>
        </w:rPr>
        <w:t>d to changes in the FIPs or to Platforms’ approach and actions, to positively affect gender imbalances.</w:t>
      </w:r>
      <w:r w:rsidR="004B2F1C">
        <w:rPr>
          <w:szCs w:val="20"/>
        </w:rPr>
        <w:t xml:space="preserve"> It would of course be advisable for the Platforms </w:t>
      </w:r>
      <w:r w:rsidR="00895A62">
        <w:rPr>
          <w:szCs w:val="20"/>
        </w:rPr>
        <w:t xml:space="preserve">and FIPs </w:t>
      </w:r>
      <w:r w:rsidR="004B2F1C">
        <w:rPr>
          <w:szCs w:val="20"/>
        </w:rPr>
        <w:t>to overtly consider gender aspects</w:t>
      </w:r>
      <w:r w:rsidR="00895A62">
        <w:rPr>
          <w:szCs w:val="20"/>
        </w:rPr>
        <w:t>, as recommended in the gender action plan that was drafted in September.</w:t>
      </w:r>
    </w:p>
    <w:p w14:paraId="2941A905" w14:textId="77777777" w:rsidR="001D2C03" w:rsidRDefault="001D2C03" w:rsidP="00163D0D">
      <w:pPr>
        <w:rPr>
          <w:szCs w:val="20"/>
        </w:rPr>
      </w:pPr>
    </w:p>
    <w:p w14:paraId="56FDF0B8" w14:textId="77777777" w:rsidR="00751AB5" w:rsidRDefault="00751AB5" w:rsidP="00163D0D">
      <w:pPr>
        <w:rPr>
          <w:szCs w:val="20"/>
        </w:rPr>
      </w:pPr>
      <w:r>
        <w:rPr>
          <w:szCs w:val="20"/>
        </w:rPr>
        <w:t>But an institution can only promote certain values if it applies them itself</w:t>
      </w:r>
      <w:r w:rsidR="00895A62">
        <w:rPr>
          <w:szCs w:val="20"/>
        </w:rPr>
        <w:t>; for this reason, the recommendations</w:t>
      </w:r>
      <w:r w:rsidR="00291300">
        <w:rPr>
          <w:szCs w:val="20"/>
        </w:rPr>
        <w:t xml:space="preserve"> in the draft gender action plan,</w:t>
      </w:r>
      <w:r w:rsidR="00895A62">
        <w:rPr>
          <w:szCs w:val="20"/>
        </w:rPr>
        <w:t xml:space="preserve"> that those involved in the project receive training and awareness and that certain checks exist</w:t>
      </w:r>
      <w:r w:rsidR="00291300">
        <w:rPr>
          <w:szCs w:val="20"/>
        </w:rPr>
        <w:t>,</w:t>
      </w:r>
      <w:r w:rsidR="00895A62">
        <w:rPr>
          <w:szCs w:val="20"/>
        </w:rPr>
        <w:t xml:space="preserve"> are welcome.</w:t>
      </w:r>
      <w:r>
        <w:rPr>
          <w:szCs w:val="20"/>
        </w:rPr>
        <w:t xml:space="preserve"> </w:t>
      </w:r>
    </w:p>
    <w:p w14:paraId="67089CC1" w14:textId="77777777" w:rsidR="00751AB5" w:rsidRDefault="00751AB5" w:rsidP="00163D0D">
      <w:pPr>
        <w:rPr>
          <w:szCs w:val="20"/>
        </w:rPr>
      </w:pPr>
    </w:p>
    <w:p w14:paraId="5072971E" w14:textId="77777777" w:rsidR="001D2C03" w:rsidRPr="00163D0D" w:rsidRDefault="001D2C03" w:rsidP="00163D0D">
      <w:pPr>
        <w:rPr>
          <w:szCs w:val="20"/>
        </w:rPr>
      </w:pPr>
      <w:r>
        <w:rPr>
          <w:szCs w:val="20"/>
        </w:rPr>
        <w:t>Thus, the integration of gender aspects across the board has been compromised by the absence of a gender strategy and action plan in the ProDoc.</w:t>
      </w:r>
    </w:p>
    <w:p w14:paraId="571C2F2A" w14:textId="77777777" w:rsidR="00163D0D" w:rsidRPr="00163D0D" w:rsidRDefault="00163D0D" w:rsidP="00163D0D">
      <w:pPr>
        <w:pStyle w:val="WWFHeading3"/>
        <w:rPr>
          <w:rFonts w:cs="Arial"/>
        </w:rPr>
      </w:pPr>
      <w:bookmarkStart w:id="162" w:name="_Toc21678140"/>
      <w:bookmarkStart w:id="163" w:name="_Toc25569672"/>
      <w:r w:rsidRPr="00163D0D">
        <w:rPr>
          <w:rFonts w:cs="Arial"/>
        </w:rPr>
        <w:t>Institutional framework and governance risks to sustainability</w:t>
      </w:r>
      <w:bookmarkEnd w:id="162"/>
      <w:bookmarkEnd w:id="163"/>
    </w:p>
    <w:p w14:paraId="6F4A5338" w14:textId="77777777" w:rsidR="009E0176" w:rsidRDefault="003E7A32" w:rsidP="00163D0D">
      <w:pPr>
        <w:rPr>
          <w:szCs w:val="20"/>
        </w:rPr>
      </w:pPr>
      <w:r>
        <w:rPr>
          <w:szCs w:val="20"/>
        </w:rPr>
        <w:t>The major risk to sustainability from the perspective of institutional framework, from the experience of the four countries of the project alone, appears to be of a changing staff when government changes. This is particularly the case in Latin America, but also affects Asia.</w:t>
      </w:r>
    </w:p>
    <w:p w14:paraId="116779F1" w14:textId="77777777" w:rsidR="001D2C03" w:rsidRDefault="001D2C03" w:rsidP="00163D0D">
      <w:pPr>
        <w:rPr>
          <w:szCs w:val="20"/>
        </w:rPr>
      </w:pPr>
    </w:p>
    <w:p w14:paraId="49BDC9EC" w14:textId="77777777" w:rsidR="001D2C03" w:rsidRDefault="001D2C03" w:rsidP="00163D0D">
      <w:pPr>
        <w:rPr>
          <w:szCs w:val="20"/>
        </w:rPr>
      </w:pPr>
      <w:r>
        <w:rPr>
          <w:szCs w:val="20"/>
        </w:rPr>
        <w:t>The needs for integration of platforms with permanent institutions has been discussed at length under Outcome 3 above</w:t>
      </w:r>
      <w:r w:rsidR="00186BB1">
        <w:rPr>
          <w:szCs w:val="20"/>
        </w:rPr>
        <w:t>, and continued efforts are needed.</w:t>
      </w:r>
      <w:r w:rsidR="003B2722">
        <w:rPr>
          <w:szCs w:val="20"/>
        </w:rPr>
        <w:t xml:space="preserve"> The need for financing the outputs of the FIPs and Platforms has also been discussed at length under Outcomes 3 and 4 above.</w:t>
      </w:r>
    </w:p>
    <w:p w14:paraId="10F8457E" w14:textId="77777777" w:rsidR="00186BB1" w:rsidRDefault="00186BB1" w:rsidP="00163D0D">
      <w:pPr>
        <w:rPr>
          <w:szCs w:val="20"/>
        </w:rPr>
      </w:pPr>
    </w:p>
    <w:p w14:paraId="1F8EB5B0" w14:textId="77777777" w:rsidR="00186BB1" w:rsidRDefault="00186BB1" w:rsidP="00163D0D">
      <w:pPr>
        <w:rPr>
          <w:szCs w:val="20"/>
        </w:rPr>
      </w:pPr>
      <w:r>
        <w:rPr>
          <w:szCs w:val="20"/>
        </w:rPr>
        <w:t>An exit strategy, which ideally would have been drafted at the outset, should be drafted before the end of 2019 in order to concretely address issues of sustainability before the end of the project.</w:t>
      </w:r>
    </w:p>
    <w:p w14:paraId="40DCDC48" w14:textId="77777777" w:rsidR="00163D0D" w:rsidRPr="00163D0D" w:rsidRDefault="00163D0D" w:rsidP="00163D0D">
      <w:pPr>
        <w:pStyle w:val="WWFHeading3"/>
        <w:rPr>
          <w:rFonts w:cs="Arial"/>
        </w:rPr>
      </w:pPr>
      <w:bookmarkStart w:id="164" w:name="_Toc21678141"/>
      <w:bookmarkStart w:id="165" w:name="_Toc25569673"/>
      <w:r w:rsidRPr="00163D0D">
        <w:rPr>
          <w:rFonts w:cs="Arial"/>
        </w:rPr>
        <w:t>Environmental risks to sustainability</w:t>
      </w:r>
      <w:bookmarkEnd w:id="164"/>
      <w:bookmarkEnd w:id="165"/>
    </w:p>
    <w:p w14:paraId="73FB8A99" w14:textId="77777777" w:rsidR="00E45BFE" w:rsidRDefault="008B692E" w:rsidP="0032312E">
      <w:r>
        <w:t>Environmental sustainability is core to the objectives of the project</w:t>
      </w:r>
      <w:r w:rsidR="003B2722">
        <w:t>.</w:t>
      </w:r>
      <w:r>
        <w:t xml:space="preserve"> If the project succeeds</w:t>
      </w:r>
      <w:r w:rsidR="003B2722">
        <w:t>,</w:t>
      </w:r>
      <w:r>
        <w:t xml:space="preserve"> fisheries resources will be more environmentally sustainable; if it fails, this will not be the case. Thus, there is no specific analysis required on this aspect, save to indicate that the environment is core to the </w:t>
      </w:r>
      <w:r w:rsidR="003B2722">
        <w:t>main</w:t>
      </w:r>
      <w:r>
        <w:t xml:space="preserve"> technical components of the project: supplychain roundtables, platforms and FIPs.</w:t>
      </w:r>
    </w:p>
    <w:p w14:paraId="1401049F" w14:textId="6B08204C" w:rsidR="002C5340" w:rsidRPr="0046073F" w:rsidRDefault="007C6C61" w:rsidP="0046073F">
      <w:pPr>
        <w:pStyle w:val="WWFHeading3"/>
        <w:rPr>
          <w:rFonts w:cs="Arial"/>
        </w:rPr>
      </w:pPr>
      <w:hyperlink r:id="rId33" w:history="1">
        <w:bookmarkStart w:id="166" w:name="_Toc21678142"/>
        <w:bookmarkStart w:id="167" w:name="_Toc25569674"/>
        <w:r w:rsidR="0046073F" w:rsidRPr="0046073F">
          <w:rPr>
            <w:rFonts w:cs="Arial"/>
          </w:rPr>
          <w:t>Scaling</w:t>
        </w:r>
      </w:hyperlink>
      <w:r w:rsidR="0046073F">
        <w:rPr>
          <w:rFonts w:cs="Arial"/>
        </w:rPr>
        <w:t xml:space="preserve"> up </w:t>
      </w:r>
      <w:r w:rsidR="001E508C">
        <w:rPr>
          <w:rFonts w:cs="Arial"/>
        </w:rPr>
        <w:t>mechanisms</w:t>
      </w:r>
      <w:bookmarkEnd w:id="166"/>
      <w:bookmarkEnd w:id="167"/>
      <w:r w:rsidR="0046073F" w:rsidRPr="0046073F">
        <w:rPr>
          <w:rFonts w:cs="Arial"/>
        </w:rPr>
        <w:t xml:space="preserve"> </w:t>
      </w:r>
    </w:p>
    <w:p w14:paraId="061B171D" w14:textId="0102801E" w:rsidR="00CD1C9B" w:rsidRPr="00AA5808" w:rsidRDefault="00CD1C9B" w:rsidP="00AA5808">
      <w:pPr>
        <w:rPr>
          <w:i/>
          <w:iCs/>
        </w:rPr>
      </w:pPr>
      <w:r w:rsidRPr="00AA5808">
        <w:rPr>
          <w:i/>
          <w:iCs/>
        </w:rPr>
        <w:t xml:space="preserve">EQ15. Have scaling up mechanisms been put in place with risks and assumptions re-assessed and addressed </w:t>
      </w:r>
    </w:p>
    <w:p w14:paraId="585274B9" w14:textId="77777777" w:rsidR="00163D0D" w:rsidRDefault="00163D0D" w:rsidP="0032312E"/>
    <w:p w14:paraId="6E54B818" w14:textId="77777777" w:rsidR="008B692E" w:rsidRDefault="003D7387" w:rsidP="008B692E">
      <w:r w:rsidRPr="009E0176">
        <w:t>Risks &amp; assumptions have been reconsidered</w:t>
      </w:r>
      <w:r>
        <w:t xml:space="preserve"> by the project. There is no serious new assumption or risk faced by the project.</w:t>
      </w:r>
      <w:r w:rsidR="003B2722">
        <w:t xml:space="preserve"> </w:t>
      </w:r>
      <w:r w:rsidR="008B692E" w:rsidRPr="009E0176">
        <w:t xml:space="preserve">No scaling up mechanism has been put in place, </w:t>
      </w:r>
      <w:r w:rsidR="008B692E">
        <w:t>and this should not be the case until the project’s experiences are more advanced over the four countries. L</w:t>
      </w:r>
      <w:r w:rsidR="008B692E" w:rsidRPr="009E0176">
        <w:t>essons learned &amp; guidelines may eventually be used by other initiatives</w:t>
      </w:r>
      <w:r w:rsidR="008B692E">
        <w:t xml:space="preserve">, including a follow-up project. </w:t>
      </w:r>
    </w:p>
    <w:p w14:paraId="43275739" w14:textId="77777777" w:rsidR="003D7387" w:rsidRDefault="003D7387" w:rsidP="003D7387"/>
    <w:p w14:paraId="5749EBC4" w14:textId="77777777" w:rsidR="008B692E" w:rsidRDefault="008B692E" w:rsidP="003D7387">
      <w:r w:rsidRPr="009E0176">
        <w:t>Various starting dates might</w:t>
      </w:r>
      <w:r w:rsidR="003D7387">
        <w:t xml:space="preserve"> and have been</w:t>
      </w:r>
      <w:r w:rsidRPr="009E0176">
        <w:t xml:space="preserve"> used</w:t>
      </w:r>
      <w:r w:rsidR="003D7387">
        <w:t xml:space="preserve"> during </w:t>
      </w:r>
      <w:r w:rsidR="00ED377B">
        <w:t>implementation</w:t>
      </w:r>
      <w:r w:rsidR="00ED377B" w:rsidRPr="009E0176">
        <w:t>:</w:t>
      </w:r>
      <w:r w:rsidRPr="009E0176">
        <w:t xml:space="preserve"> CEO Endorsement Jan16; Costa Rica signature May</w:t>
      </w:r>
      <w:r w:rsidR="003B2722">
        <w:t xml:space="preserve"> 20</w:t>
      </w:r>
      <w:r w:rsidRPr="009E0176">
        <w:t>16; Global ProDoc signature Nov</w:t>
      </w:r>
      <w:r w:rsidR="003B2722">
        <w:t>ember 20</w:t>
      </w:r>
      <w:r w:rsidRPr="009E0176">
        <w:t>16.  Given project duration of 48m (+2m closure) there are various end dates, indicating up to 75% of project time has passed;</w:t>
      </w:r>
      <w:r w:rsidR="003D7387">
        <w:t xml:space="preserve"> </w:t>
      </w:r>
      <w:r w:rsidRPr="009E0176">
        <w:t>42% of the overall budget has been spent to dat</w:t>
      </w:r>
      <w:r w:rsidR="003D7387">
        <w:t>e.</w:t>
      </w:r>
    </w:p>
    <w:p w14:paraId="49E691AC" w14:textId="77777777" w:rsidR="003D7387" w:rsidRDefault="003D7387" w:rsidP="003D7387"/>
    <w:p w14:paraId="2D6F5AA9" w14:textId="7C6138A1" w:rsidR="008B692E" w:rsidRDefault="008B692E" w:rsidP="003D7387">
      <w:r w:rsidRPr="009E0176">
        <w:t>If one takes the recruitment of IPC in Sep</w:t>
      </w:r>
      <w:r w:rsidR="003B2722">
        <w:t>tember 20</w:t>
      </w:r>
      <w:r w:rsidRPr="009E0176">
        <w:t xml:space="preserve">17 as the true start date </w:t>
      </w:r>
      <w:r w:rsidR="003B2722">
        <w:t xml:space="preserve">of the global project </w:t>
      </w:r>
      <w:r w:rsidRPr="009E0176">
        <w:t>(inception was Nov</w:t>
      </w:r>
      <w:r w:rsidR="003B2722">
        <w:t>ember 20</w:t>
      </w:r>
      <w:r w:rsidRPr="009E0176">
        <w:t>17 but ProDoc does not establish an inception phase over &amp; above the 48m), then half the project’s real time has elapsed</w:t>
      </w:r>
      <w:r w:rsidR="003D7387">
        <w:t xml:space="preserve">. It is not for the MTR to determine the legal end of the project, as this seems to vary according to </w:t>
      </w:r>
      <w:r w:rsidR="003B2722">
        <w:t>the opinion of the</w:t>
      </w:r>
      <w:r w:rsidR="003D7387">
        <w:t xml:space="preserve"> different parties involved. What is clear is that s</w:t>
      </w:r>
      <w:r w:rsidRPr="009E0176">
        <w:t>ustainability is compromised by the end of the project coming potentially Nov</w:t>
      </w:r>
      <w:r w:rsidR="003D7387">
        <w:t>ember 20</w:t>
      </w:r>
      <w:r w:rsidRPr="009E0176">
        <w:t xml:space="preserve">20 (Prodoc signature </w:t>
      </w:r>
      <w:r w:rsidR="009917BF">
        <w:t xml:space="preserve">plus </w:t>
      </w:r>
      <w:r w:rsidRPr="009E0176">
        <w:t>48</w:t>
      </w:r>
      <w:r w:rsidR="009917BF">
        <w:t xml:space="preserve"> </w:t>
      </w:r>
      <w:r w:rsidRPr="009E0176">
        <w:t>m</w:t>
      </w:r>
      <w:r w:rsidR="009917BF">
        <w:t>onths</w:t>
      </w:r>
      <w:r w:rsidRPr="009E0176">
        <w:t>)</w:t>
      </w:r>
      <w:r w:rsidR="003D7387">
        <w:t>.</w:t>
      </w:r>
    </w:p>
    <w:p w14:paraId="23F5E3CE" w14:textId="77777777" w:rsidR="003D7387" w:rsidRDefault="003D7387" w:rsidP="003D7387"/>
    <w:p w14:paraId="2B312A95" w14:textId="77777777" w:rsidR="003D7387" w:rsidRPr="009E0176" w:rsidRDefault="003D7387" w:rsidP="003D7387">
      <w:r w:rsidRPr="009E0176">
        <w:t>Th</w:t>
      </w:r>
      <w:r>
        <w:t>r</w:t>
      </w:r>
      <w:r w:rsidRPr="009E0176">
        <w:t>ough no fault of any particular implementing partner</w:t>
      </w:r>
      <w:r>
        <w:t>, or of the IPCU</w:t>
      </w:r>
      <w:r w:rsidRPr="009E0176">
        <w:t>, time is short for obtaining significant results</w:t>
      </w:r>
      <w:r w:rsidR="003B2722">
        <w:t>.</w:t>
      </w:r>
    </w:p>
    <w:p w14:paraId="183B5A51" w14:textId="77777777" w:rsidR="003D7387" w:rsidRDefault="003D7387" w:rsidP="003D7387"/>
    <w:p w14:paraId="38049424" w14:textId="77777777" w:rsidR="003D7387" w:rsidRDefault="003D7387" w:rsidP="003D7387">
      <w:r>
        <w:t>Since expenditure is behind the time that has passed, m</w:t>
      </w:r>
      <w:r w:rsidRPr="009E0176">
        <w:t>oney runs the risk of not being spent, and associated activities of not being completed</w:t>
      </w:r>
      <w:r>
        <w:t xml:space="preserve">. To date there has not been </w:t>
      </w:r>
      <w:r w:rsidRPr="009E0176">
        <w:t>enough consideration of sustainability, particularly institutionally of Platforms, nor finance of FIPs (see details in previous sections that bear on this question)</w:t>
      </w:r>
      <w:r>
        <w:t>. There is a need to draw lessons from the project, and it is not in a position to do this across the board yet. S</w:t>
      </w:r>
      <w:r w:rsidRPr="009E0176">
        <w:t>ome desired interim objectives (</w:t>
      </w:r>
      <w:r w:rsidR="00ED377B" w:rsidRPr="009E0176">
        <w:t>e.g.</w:t>
      </w:r>
      <w:r w:rsidRPr="009E0176">
        <w:t xml:space="preserve"> certification) will require more time</w:t>
      </w:r>
      <w:r>
        <w:t>. The overall experience of the project is positive, notwithstanding the shortcomings highlighted in this report.</w:t>
      </w:r>
    </w:p>
    <w:p w14:paraId="4326438F" w14:textId="77777777" w:rsidR="00EB15FE" w:rsidRDefault="00EB15FE" w:rsidP="003D7387"/>
    <w:p w14:paraId="6F11A0D8" w14:textId="77777777" w:rsidR="003D7387" w:rsidRDefault="003D7387" w:rsidP="003D7387">
      <w:r>
        <w:t xml:space="preserve">For these reasons, the MTR recommends </w:t>
      </w:r>
      <w:r w:rsidR="00ED377B">
        <w:t>that:</w:t>
      </w:r>
    </w:p>
    <w:p w14:paraId="12545E88" w14:textId="77777777" w:rsidR="003D7387" w:rsidRDefault="003D7387" w:rsidP="00211495">
      <w:pPr>
        <w:pStyle w:val="Prrafodelista"/>
        <w:numPr>
          <w:ilvl w:val="0"/>
          <w:numId w:val="56"/>
        </w:numPr>
      </w:pPr>
      <w:r>
        <w:t xml:space="preserve">All components be extended </w:t>
      </w:r>
      <w:r w:rsidRPr="009E0176">
        <w:t>to end Oct</w:t>
      </w:r>
      <w:r w:rsidR="003B2722">
        <w:t>ober 20</w:t>
      </w:r>
      <w:r w:rsidRPr="009E0176">
        <w:t>21, allowing for closure by Dec</w:t>
      </w:r>
      <w:r w:rsidR="003B2722">
        <w:t>ember 20</w:t>
      </w:r>
      <w:r w:rsidRPr="009E0176">
        <w:t>21;</w:t>
      </w:r>
      <w:r>
        <w:t xml:space="preserve"> and</w:t>
      </w:r>
    </w:p>
    <w:p w14:paraId="49BB35C9" w14:textId="13E87F79" w:rsidR="003D7387" w:rsidRDefault="003D7387" w:rsidP="00211495">
      <w:pPr>
        <w:pStyle w:val="Prrafodelista"/>
        <w:numPr>
          <w:ilvl w:val="0"/>
          <w:numId w:val="56"/>
        </w:numPr>
      </w:pPr>
      <w:r>
        <w:t>Though it is too early to determine what form this should take, c</w:t>
      </w:r>
      <w:r w:rsidRPr="009E0176">
        <w:t>onsideration to be given to a Phase II</w:t>
      </w:r>
      <w:r>
        <w:t>.</w:t>
      </w:r>
    </w:p>
    <w:p w14:paraId="596EF313" w14:textId="77777777" w:rsidR="00CF7005" w:rsidRPr="009E0176" w:rsidRDefault="00CF7005" w:rsidP="00CF7005"/>
    <w:p w14:paraId="2E0B4A92" w14:textId="27004D28" w:rsidR="00163D0D" w:rsidRPr="005A565F" w:rsidRDefault="00E45BFE" w:rsidP="00E77B77">
      <w:pPr>
        <w:pStyle w:val="WWFHeading1"/>
        <w:rPr>
          <w:lang w:val="en-US"/>
        </w:rPr>
      </w:pPr>
      <w:bookmarkStart w:id="168" w:name="_Toc25569675"/>
      <w:bookmarkStart w:id="169" w:name="_Ref20305638"/>
      <w:bookmarkStart w:id="170" w:name="_Ref20305646"/>
      <w:bookmarkStart w:id="171" w:name="_Toc21678143"/>
      <w:r w:rsidRPr="005A565F">
        <w:rPr>
          <w:lang w:val="en-US"/>
        </w:rPr>
        <w:t>Lessons Learnt</w:t>
      </w:r>
      <w:r w:rsidR="008B5CCB" w:rsidRPr="005A565F">
        <w:rPr>
          <w:lang w:val="en-US"/>
        </w:rPr>
        <w:t>, Conclusions</w:t>
      </w:r>
      <w:r w:rsidR="00163D0D" w:rsidRPr="005A565F">
        <w:rPr>
          <w:lang w:val="en-US"/>
        </w:rPr>
        <w:t xml:space="preserve"> &amp; Re</w:t>
      </w:r>
      <w:r w:rsidR="00AE1C61" w:rsidRPr="005A565F">
        <w:rPr>
          <w:lang w:val="en-US"/>
        </w:rPr>
        <w:t>commendations</w:t>
      </w:r>
      <w:bookmarkEnd w:id="168"/>
      <w:r w:rsidR="00AE1C61" w:rsidRPr="005A565F">
        <w:rPr>
          <w:lang w:val="en-US"/>
        </w:rPr>
        <w:t xml:space="preserve"> </w:t>
      </w:r>
      <w:bookmarkEnd w:id="169"/>
      <w:bookmarkEnd w:id="170"/>
      <w:bookmarkEnd w:id="171"/>
    </w:p>
    <w:p w14:paraId="023881C2" w14:textId="77777777" w:rsidR="00163D0D" w:rsidRPr="005D1293" w:rsidRDefault="00163D0D" w:rsidP="0032312E">
      <w:pPr>
        <w:rPr>
          <w:lang w:val="fr-FR"/>
        </w:rPr>
      </w:pPr>
    </w:p>
    <w:p w14:paraId="4CD6A43A" w14:textId="77777777" w:rsidR="00D57A6C" w:rsidRDefault="003B2722" w:rsidP="0032312E">
      <w:r>
        <w:t>The main lessons learnt to date might be:</w:t>
      </w:r>
    </w:p>
    <w:p w14:paraId="61671A1D" w14:textId="77777777" w:rsidR="003B2722" w:rsidRDefault="003B2722" w:rsidP="0032312E"/>
    <w:p w14:paraId="4B61C199" w14:textId="2ADEB509" w:rsidR="003B2722" w:rsidRDefault="003B2722" w:rsidP="00FA0561">
      <w:pPr>
        <w:pStyle w:val="Prrafodelista"/>
        <w:numPr>
          <w:ilvl w:val="0"/>
          <w:numId w:val="56"/>
        </w:numPr>
      </w:pPr>
      <w:r>
        <w:t>The tardy and incomplete recruitment of the IPCU can</w:t>
      </w:r>
      <w:r w:rsidR="00924CA1">
        <w:t xml:space="preserve"> lead to further delays in buy-in </w:t>
      </w:r>
      <w:r w:rsidR="007845CF">
        <w:t>of partners</w:t>
      </w:r>
      <w:r w:rsidR="00924CA1">
        <w:t>.</w:t>
      </w:r>
    </w:p>
    <w:p w14:paraId="004CD61D" w14:textId="6DDD4FF5" w:rsidR="00924CA1" w:rsidRDefault="00924CA1" w:rsidP="00FA0561">
      <w:pPr>
        <w:pStyle w:val="Prrafodelista"/>
        <w:numPr>
          <w:ilvl w:val="0"/>
          <w:numId w:val="56"/>
        </w:numPr>
      </w:pPr>
      <w:r>
        <w:t xml:space="preserve">If permanent structures (such as a Sustainable Commodity </w:t>
      </w:r>
      <w:r w:rsidR="00ED377B">
        <w:t>Platform) that</w:t>
      </w:r>
      <w:r>
        <w:t xml:space="preserve"> a project creates are not led by permanent structures</w:t>
      </w:r>
      <w:r w:rsidR="000A2A4F">
        <w:t>, in this case government,</w:t>
      </w:r>
      <w:r>
        <w:t xml:space="preserve"> and anchored in them from the outset, sustainability can be compromised.</w:t>
      </w:r>
    </w:p>
    <w:p w14:paraId="1EBECD9C" w14:textId="77777777" w:rsidR="00924CA1" w:rsidRDefault="00924CA1" w:rsidP="00FA0561">
      <w:pPr>
        <w:pStyle w:val="Prrafodelista"/>
        <w:numPr>
          <w:ilvl w:val="0"/>
          <w:numId w:val="56"/>
        </w:numPr>
      </w:pPr>
      <w:r>
        <w:t>Without such anchoring, the products of such institutions run a greater risk of not being adopted and implemented by the parties.</w:t>
      </w:r>
    </w:p>
    <w:p w14:paraId="18E2A08F" w14:textId="4C281ABF" w:rsidR="00924CA1" w:rsidRDefault="00924CA1" w:rsidP="00FA0561">
      <w:pPr>
        <w:pStyle w:val="Prrafodelista"/>
        <w:numPr>
          <w:ilvl w:val="0"/>
          <w:numId w:val="56"/>
        </w:numPr>
      </w:pPr>
      <w:r>
        <w:t>Plans must be focussed, feasible and financed to be effective</w:t>
      </w:r>
      <w:r w:rsidR="00EA425A">
        <w:t>.</w:t>
      </w:r>
    </w:p>
    <w:p w14:paraId="4936495E" w14:textId="77777777" w:rsidR="00924CA1" w:rsidRDefault="007E57C6" w:rsidP="00FA0561">
      <w:pPr>
        <w:pStyle w:val="Prrafodelista"/>
        <w:numPr>
          <w:ilvl w:val="0"/>
          <w:numId w:val="56"/>
        </w:numPr>
      </w:pPr>
      <w:r>
        <w:t xml:space="preserve">If </w:t>
      </w:r>
      <w:r w:rsidR="00924CA1">
        <w:t xml:space="preserve">methodological guidelines </w:t>
      </w:r>
      <w:r>
        <w:t>(to be updated during the project if needed) are not drafted from the beginning, coherence across countries can be compromised</w:t>
      </w:r>
      <w:r w:rsidR="00924CA1">
        <w:t>.</w:t>
      </w:r>
    </w:p>
    <w:p w14:paraId="42A97690" w14:textId="6F8A075B" w:rsidR="00924CA1" w:rsidRDefault="00924CA1" w:rsidP="00924CA1"/>
    <w:p w14:paraId="1D491696" w14:textId="68349F2E" w:rsidR="002D7338" w:rsidRDefault="002D7338" w:rsidP="00924CA1">
      <w:r>
        <w:t xml:space="preserve">The Conclusions and recommendations are presented in </w:t>
      </w:r>
      <w:r>
        <w:fldChar w:fldCharType="begin"/>
      </w:r>
      <w:r>
        <w:instrText xml:space="preserve"> REF _Ref23410167 \h </w:instrText>
      </w:r>
      <w:r>
        <w:fldChar w:fldCharType="separate"/>
      </w:r>
      <w:r w:rsidR="007B7A8D">
        <w:t xml:space="preserve">Table </w:t>
      </w:r>
      <w:r w:rsidR="007B7A8D">
        <w:rPr>
          <w:noProof/>
        </w:rPr>
        <w:t>9</w:t>
      </w:r>
      <w:r>
        <w:fldChar w:fldCharType="end"/>
      </w:r>
      <w:r>
        <w:t>.</w:t>
      </w:r>
    </w:p>
    <w:p w14:paraId="30DD78ED" w14:textId="63D4CCCD" w:rsidR="002D7338" w:rsidRDefault="002D7338" w:rsidP="00924CA1"/>
    <w:p w14:paraId="75C1B0B5" w14:textId="22A50099" w:rsidR="00C71194" w:rsidRDefault="00C71194" w:rsidP="00924CA1"/>
    <w:p w14:paraId="2F14B657" w14:textId="4E550C19" w:rsidR="00970E3B" w:rsidRDefault="00970E3B">
      <w:pPr>
        <w:jc w:val="left"/>
      </w:pPr>
      <w:r>
        <w:br w:type="page"/>
      </w:r>
    </w:p>
    <w:p w14:paraId="2FBE0016" w14:textId="77777777" w:rsidR="00C71194" w:rsidRDefault="00C71194" w:rsidP="00924CA1"/>
    <w:p w14:paraId="48C7C1BD" w14:textId="367F44B0" w:rsidR="00C71194" w:rsidRDefault="00C71194" w:rsidP="00924CA1"/>
    <w:p w14:paraId="4B7AF5A5" w14:textId="77777777" w:rsidR="00C71194" w:rsidRDefault="00C71194" w:rsidP="00924CA1"/>
    <w:p w14:paraId="620119BF" w14:textId="77772B99" w:rsidR="002D7338" w:rsidRDefault="002D7338" w:rsidP="002D7338">
      <w:pPr>
        <w:pStyle w:val="Descripcin"/>
      </w:pPr>
      <w:bookmarkStart w:id="172" w:name="_Ref23410167"/>
      <w:bookmarkStart w:id="173" w:name="_Toc23523761"/>
      <w:r>
        <w:t xml:space="preserve">Table </w:t>
      </w:r>
      <w:r w:rsidR="007C6C61">
        <w:fldChar w:fldCharType="begin"/>
      </w:r>
      <w:r w:rsidR="007C6C61">
        <w:instrText xml:space="preserve"> SEQ Table \* ARABIC </w:instrText>
      </w:r>
      <w:r w:rsidR="007C6C61">
        <w:fldChar w:fldCharType="separate"/>
      </w:r>
      <w:r w:rsidR="007B7A8D">
        <w:rPr>
          <w:noProof/>
        </w:rPr>
        <w:t>9</w:t>
      </w:r>
      <w:r w:rsidR="007C6C61">
        <w:rPr>
          <w:noProof/>
        </w:rPr>
        <w:fldChar w:fldCharType="end"/>
      </w:r>
      <w:bookmarkEnd w:id="172"/>
      <w:r>
        <w:tab/>
        <w:t>Conclusions and Recommendations</w:t>
      </w:r>
      <w:bookmarkEnd w:id="173"/>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C71194" w14:paraId="26389490" w14:textId="77777777" w:rsidTr="00C71194">
        <w:trPr>
          <w:trHeight w:val="420"/>
        </w:trPr>
        <w:tc>
          <w:tcPr>
            <w:tcW w:w="3120"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14BEDF64" w14:textId="77777777" w:rsidR="00C71194" w:rsidRPr="00C71194" w:rsidRDefault="00C71194" w:rsidP="00C71194">
            <w:pPr>
              <w:jc w:val="center"/>
              <w:rPr>
                <w:b/>
                <w:color w:val="FFFFFF"/>
                <w:szCs w:val="24"/>
              </w:rPr>
            </w:pPr>
            <w:r w:rsidRPr="00C71194">
              <w:rPr>
                <w:b/>
                <w:color w:val="FFFFFF"/>
                <w:szCs w:val="24"/>
              </w:rPr>
              <w:t>Conclusions</w:t>
            </w:r>
          </w:p>
        </w:tc>
        <w:tc>
          <w:tcPr>
            <w:tcW w:w="3120" w:type="dxa"/>
            <w:tcBorders>
              <w:top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798CB63F" w14:textId="77777777" w:rsidR="00C71194" w:rsidRPr="00C71194" w:rsidRDefault="00C71194" w:rsidP="00C71194">
            <w:pPr>
              <w:jc w:val="center"/>
              <w:rPr>
                <w:b/>
                <w:color w:val="FFFFFF"/>
                <w:szCs w:val="24"/>
              </w:rPr>
            </w:pPr>
            <w:r w:rsidRPr="00C71194">
              <w:rPr>
                <w:b/>
                <w:color w:val="FFFFFF"/>
                <w:szCs w:val="24"/>
              </w:rPr>
              <w:t>Recommendations</w:t>
            </w:r>
          </w:p>
        </w:tc>
      </w:tr>
      <w:tr w:rsidR="00C71194" w14:paraId="06986579" w14:textId="77777777" w:rsidTr="00C71194">
        <w:trPr>
          <w:trHeight w:val="428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A80D96" w14:textId="77777777" w:rsidR="00C71194" w:rsidRDefault="00C71194" w:rsidP="00C71194">
            <w:pPr>
              <w:spacing w:after="240"/>
            </w:pPr>
            <w:r>
              <w:t>The relevance of the barriers and challenges contributing to overexploitation of fishery resources identified in the Project Document, and the mechanisms it promotes to address these, provides potential for future interventions.</w:t>
            </w:r>
          </w:p>
          <w:p w14:paraId="411E12F3" w14:textId="77777777" w:rsidR="00C71194" w:rsidRDefault="00C71194" w:rsidP="00C71194">
            <w:pPr>
              <w:spacing w:before="240"/>
            </w:pPr>
            <w:r>
              <w:t>Five weaknesses have manifested themselves in implementation: national steering committees do not explicitly encompass all Components; the National Platform Coordinators are financed by the project; the plans arising from FIP and Platform processes run the risk of not being financed; the timescale of the processes the project supports are longer than the project itself; and low budgets for some key positions</w:t>
            </w:r>
          </w:p>
        </w:tc>
        <w:tc>
          <w:tcPr>
            <w:tcW w:w="3120" w:type="dxa"/>
            <w:tcBorders>
              <w:bottom w:val="single" w:sz="8" w:space="0" w:color="000000"/>
              <w:right w:val="single" w:sz="8" w:space="0" w:color="000000"/>
            </w:tcBorders>
            <w:tcMar>
              <w:top w:w="100" w:type="dxa"/>
              <w:left w:w="100" w:type="dxa"/>
              <w:bottom w:w="100" w:type="dxa"/>
              <w:right w:w="100" w:type="dxa"/>
            </w:tcMar>
          </w:tcPr>
          <w:p w14:paraId="39C9DDDA" w14:textId="77777777" w:rsidR="00C71194" w:rsidRDefault="00C71194" w:rsidP="00C71194">
            <w:pPr>
              <w:spacing w:after="240"/>
            </w:pPr>
            <w:r>
              <w:t>-UNDP might usefully replicate the UNDP/NGO partnership in future interventions. It must draw on the conclusions of this MTR and those to be drawn by the learning processes being implemented by the GMC project.</w:t>
            </w:r>
          </w:p>
          <w:p w14:paraId="1050CB6A" w14:textId="77777777" w:rsidR="00C71194" w:rsidRDefault="00C71194" w:rsidP="00C71194">
            <w:pPr>
              <w:spacing w:before="240"/>
            </w:pPr>
            <w:r>
              <w:t>-IPCU to establish methods of measuring what actions partners have undertaken as a result of the project, and qualitative aspects such as how levels of trust have been engendered in the Platform &amp; FIP processes.</w:t>
            </w:r>
          </w:p>
        </w:tc>
      </w:tr>
      <w:tr w:rsidR="00C71194" w14:paraId="2AD4B122" w14:textId="77777777" w:rsidTr="00C71194">
        <w:trPr>
          <w:trHeight w:val="130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797CC5" w14:textId="77777777" w:rsidR="00C71194" w:rsidRDefault="00C71194" w:rsidP="00C71194">
            <w:r>
              <w:t>The project could benefit from tightening of the indicators, baselines and targets.</w:t>
            </w:r>
          </w:p>
        </w:tc>
        <w:tc>
          <w:tcPr>
            <w:tcW w:w="3120" w:type="dxa"/>
            <w:tcBorders>
              <w:bottom w:val="single" w:sz="8" w:space="0" w:color="000000"/>
              <w:right w:val="single" w:sz="8" w:space="0" w:color="000000"/>
            </w:tcBorders>
            <w:tcMar>
              <w:top w:w="100" w:type="dxa"/>
              <w:left w:w="100" w:type="dxa"/>
              <w:bottom w:w="100" w:type="dxa"/>
              <w:right w:w="100" w:type="dxa"/>
            </w:tcMar>
          </w:tcPr>
          <w:p w14:paraId="12B452AF" w14:textId="77777777" w:rsidR="00C71194" w:rsidRDefault="00C71194" w:rsidP="00C71194">
            <w:r>
              <w:t xml:space="preserve">The IPCU should integrate the MTR’s suggestions on the wording of indicators and the expressions in Baselines and Targets, as suggested in detail in </w:t>
            </w:r>
            <w:r>
              <w:rPr>
                <w:color w:val="2F5496"/>
              </w:rPr>
              <w:t>Annex 10</w:t>
            </w:r>
            <w:r>
              <w:t>.</w:t>
            </w:r>
          </w:p>
        </w:tc>
      </w:tr>
      <w:tr w:rsidR="00C71194" w14:paraId="528136D6" w14:textId="77777777" w:rsidTr="00C71194">
        <w:trPr>
          <w:trHeight w:val="130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9C299D" w14:textId="77777777" w:rsidR="00C71194" w:rsidRDefault="00C71194" w:rsidP="00C71194">
            <w:r>
              <w:t>The indicator does not fully represent the achievement of the Objective, and the weaknesses with respect to Outcomes filter up to this level.</w:t>
            </w:r>
          </w:p>
        </w:tc>
        <w:tc>
          <w:tcPr>
            <w:tcW w:w="3120" w:type="dxa"/>
            <w:tcBorders>
              <w:bottom w:val="single" w:sz="8" w:space="0" w:color="000000"/>
              <w:right w:val="single" w:sz="8" w:space="0" w:color="000000"/>
            </w:tcBorders>
            <w:tcMar>
              <w:top w:w="100" w:type="dxa"/>
              <w:left w:w="100" w:type="dxa"/>
              <w:bottom w:w="100" w:type="dxa"/>
              <w:right w:w="100" w:type="dxa"/>
            </w:tcMar>
          </w:tcPr>
          <w:p w14:paraId="4DF531B8" w14:textId="77777777" w:rsidR="00C71194" w:rsidRDefault="00C71194" w:rsidP="00C71194"/>
        </w:tc>
      </w:tr>
      <w:tr w:rsidR="00C71194" w14:paraId="29AD2C51" w14:textId="77777777" w:rsidTr="00C71194">
        <w:trPr>
          <w:trHeight w:val="186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218529" w14:textId="77777777" w:rsidR="00C71194" w:rsidRDefault="00C71194" w:rsidP="00C71194">
            <w:r>
              <w:t>Links and complementarity between SRs, FIPs and Platforms ensure a comprehensive supply-chain approach; reinforcing a commercial perspective at Supplychain Roundtables would increase buy-in.</w:t>
            </w:r>
          </w:p>
        </w:tc>
        <w:tc>
          <w:tcPr>
            <w:tcW w:w="3120" w:type="dxa"/>
            <w:tcBorders>
              <w:bottom w:val="single" w:sz="8" w:space="0" w:color="000000"/>
              <w:right w:val="single" w:sz="8" w:space="0" w:color="000000"/>
            </w:tcBorders>
            <w:tcMar>
              <w:top w:w="100" w:type="dxa"/>
              <w:left w:w="100" w:type="dxa"/>
              <w:bottom w:w="100" w:type="dxa"/>
              <w:right w:w="100" w:type="dxa"/>
            </w:tcMar>
          </w:tcPr>
          <w:p w14:paraId="1AFE526F" w14:textId="77777777" w:rsidR="00C71194" w:rsidRDefault="00C71194" w:rsidP="00C71194">
            <w:r>
              <w:t>- SFP to ensure that sustainability and supply chain matters throughout its interventions are presented from a business perspective and include information sharing regarding for example the potential value-added of sustainability initiatives, or how to maintain or increase market share.</w:t>
            </w:r>
          </w:p>
        </w:tc>
      </w:tr>
      <w:tr w:rsidR="00C71194" w14:paraId="60265477" w14:textId="77777777" w:rsidTr="00C71194">
        <w:trPr>
          <w:trHeight w:val="130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89D78B" w14:textId="77777777" w:rsidR="00C71194" w:rsidRDefault="00C71194" w:rsidP="00C71194">
            <w:r>
              <w:t>There is increased pressure on RFMOs (as per Outcome). There is value added from the partnership with SFP for this Component (Outcomes 1 &amp; 2)</w:t>
            </w:r>
          </w:p>
        </w:tc>
        <w:tc>
          <w:tcPr>
            <w:tcW w:w="3120" w:type="dxa"/>
            <w:tcBorders>
              <w:bottom w:val="single" w:sz="8" w:space="0" w:color="000000"/>
              <w:right w:val="single" w:sz="8" w:space="0" w:color="000000"/>
            </w:tcBorders>
            <w:tcMar>
              <w:top w:w="100" w:type="dxa"/>
              <w:left w:w="100" w:type="dxa"/>
              <w:bottom w:w="100" w:type="dxa"/>
              <w:right w:w="100" w:type="dxa"/>
            </w:tcMar>
          </w:tcPr>
          <w:p w14:paraId="0A1EF193" w14:textId="77777777" w:rsidR="00C71194" w:rsidRDefault="00C71194" w:rsidP="00C71194">
            <w:r>
              <w:t>-</w:t>
            </w:r>
          </w:p>
        </w:tc>
      </w:tr>
      <w:tr w:rsidR="00C71194" w14:paraId="6BF67ED5" w14:textId="77777777" w:rsidTr="00C71194">
        <w:trPr>
          <w:trHeight w:val="674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833EAF" w14:textId="77777777" w:rsidR="00C71194" w:rsidRDefault="00C71194" w:rsidP="00C71194">
            <w:pPr>
              <w:spacing w:after="240"/>
            </w:pPr>
            <w:r>
              <w:t>Lessons can &amp; should be learnt from Costa Rica’s experience for the other three countries. Improved synergy, but platforms have yet to be institutionalized, thus compromising sustainability and long-term impact.</w:t>
            </w:r>
          </w:p>
          <w:p w14:paraId="7B08972A" w14:textId="77777777" w:rsidR="00C71194" w:rsidRDefault="00C71194" w:rsidP="00C71194">
            <w:pPr>
              <w:spacing w:before="240" w:after="240"/>
            </w:pPr>
            <w:r>
              <w:t xml:space="preserve">Important to ensure governance of platform </w:t>
            </w:r>
            <w:r>
              <w:rPr>
                <w:i/>
              </w:rPr>
              <w:t xml:space="preserve">and </w:t>
            </w:r>
            <w:r>
              <w:t>of fisheries (that concrete fisheries management measures result from the platform).</w:t>
            </w:r>
          </w:p>
          <w:p w14:paraId="139C0D10" w14:textId="77777777" w:rsidR="00C71194" w:rsidRDefault="00C71194" w:rsidP="00C71194">
            <w:pPr>
              <w:spacing w:before="240" w:after="240"/>
            </w:pPr>
            <w:r>
              <w:t xml:space="preserve">Important to ensure that </w:t>
            </w:r>
            <w:r>
              <w:rPr>
                <w:i/>
              </w:rPr>
              <w:t>value chains</w:t>
            </w:r>
            <w:r>
              <w:t xml:space="preserve"> remain a focus.</w:t>
            </w:r>
          </w:p>
          <w:p w14:paraId="64ADDA61" w14:textId="77777777" w:rsidR="00C71194" w:rsidRDefault="00C71194" w:rsidP="00C71194">
            <w:pPr>
              <w:spacing w:before="240"/>
            </w:pPr>
            <w:r>
              <w:t>Whether the Platform aims for SFAP or FMP will depend on context.</w:t>
            </w:r>
          </w:p>
        </w:tc>
        <w:tc>
          <w:tcPr>
            <w:tcW w:w="3120" w:type="dxa"/>
            <w:tcBorders>
              <w:bottom w:val="single" w:sz="8" w:space="0" w:color="000000"/>
              <w:right w:val="single" w:sz="8" w:space="0" w:color="000000"/>
            </w:tcBorders>
            <w:tcMar>
              <w:top w:w="100" w:type="dxa"/>
              <w:left w:w="100" w:type="dxa"/>
              <w:bottom w:w="100" w:type="dxa"/>
              <w:right w:w="100" w:type="dxa"/>
            </w:tcMar>
          </w:tcPr>
          <w:p w14:paraId="7C9FA496" w14:textId="77777777" w:rsidR="00C71194" w:rsidRDefault="00C71194" w:rsidP="00C71194">
            <w:pPr>
              <w:spacing w:after="240"/>
            </w:pPr>
            <w:r>
              <w:t xml:space="preserve">-National Authorities and UNDP to do all that is possible to ensure that Platforms supported by the project are anchored in existing permanent legally constituted institutions, </w:t>
            </w:r>
            <w:r>
              <w:rPr>
                <w:i/>
              </w:rPr>
              <w:t>and</w:t>
            </w:r>
            <w:r>
              <w:t xml:space="preserve"> that national platform coordinators are from permanent staff positions</w:t>
            </w:r>
            <w:r>
              <w:rPr>
                <w:sz w:val="16"/>
                <w:szCs w:val="16"/>
              </w:rPr>
              <w:t xml:space="preserve"> [1]</w:t>
            </w:r>
            <w:r>
              <w:t>; GMC staff to take the role of facilitator and advisor.</w:t>
            </w:r>
          </w:p>
          <w:p w14:paraId="1379F72C" w14:textId="77777777" w:rsidR="00C71194" w:rsidRDefault="00C71194" w:rsidP="00C71194">
            <w:pPr>
              <w:spacing w:before="240" w:after="240"/>
            </w:pPr>
            <w:r>
              <w:t xml:space="preserve">-National Authorities and UNDP to note that output of the Platform might be government-endorsed management plans instead of Sustainable Fisheries Action Plans, case by case, and Platform Steering Committees need to ensure </w:t>
            </w:r>
            <w:r>
              <w:rPr>
                <w:i/>
              </w:rPr>
              <w:t xml:space="preserve">value chain </w:t>
            </w:r>
            <w:r>
              <w:t>relevance with continued involvement of big international players and an increased focus on realistic financing of the plans.</w:t>
            </w:r>
          </w:p>
          <w:p w14:paraId="490BFD05" w14:textId="77777777" w:rsidR="00C71194" w:rsidRDefault="00C71194" w:rsidP="00C71194">
            <w:pPr>
              <w:spacing w:before="240"/>
            </w:pPr>
            <w:r>
              <w:t>-From 2020 to project end, IPCU to recruit one person under the post of Global Platform Advisor, in order to draw lessons learnt and best practices, and provide coherence.</w:t>
            </w:r>
          </w:p>
        </w:tc>
      </w:tr>
      <w:tr w:rsidR="00C71194" w14:paraId="65A34695" w14:textId="77777777" w:rsidTr="00C71194">
        <w:trPr>
          <w:trHeight w:val="45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6C9F4C" w14:textId="77777777" w:rsidR="00C71194" w:rsidRDefault="00C71194" w:rsidP="00C71194">
            <w:r>
              <w:t>The FIPs suffered from a late start in most countries and limited SFP support, through no fault of their own, in Costa Rica and Indonesia</w:t>
            </w:r>
            <w:r>
              <w:rPr>
                <w:sz w:val="16"/>
                <w:szCs w:val="16"/>
              </w:rPr>
              <w:t>[2]</w:t>
            </w:r>
            <w:r>
              <w:t>. The timescale of the FIPs is longer than that of the GMC project. The GMC is financing the implementation of parts of FIP plans, which might undermine private sector involvement. There is progress towards sustainability but it is too early to verify. SFP provides value-added in the realm of private sector involvement and financing.</w:t>
            </w:r>
          </w:p>
        </w:tc>
        <w:tc>
          <w:tcPr>
            <w:tcW w:w="3120" w:type="dxa"/>
            <w:tcBorders>
              <w:bottom w:val="single" w:sz="8" w:space="0" w:color="000000"/>
              <w:right w:val="single" w:sz="8" w:space="0" w:color="000000"/>
            </w:tcBorders>
            <w:tcMar>
              <w:top w:w="100" w:type="dxa"/>
              <w:left w:w="100" w:type="dxa"/>
              <w:bottom w:w="100" w:type="dxa"/>
              <w:right w:w="100" w:type="dxa"/>
            </w:tcMar>
          </w:tcPr>
          <w:p w14:paraId="6428126E" w14:textId="77777777" w:rsidR="00C71194" w:rsidRDefault="00C71194" w:rsidP="00C71194">
            <w:pPr>
              <w:spacing w:after="240"/>
            </w:pPr>
            <w:r>
              <w:t>-SFP and national authorities to ensure that FIPs are industry-led, and all FIP action plans are realistic, financed and implemented, otherwise the process is undermined.</w:t>
            </w:r>
          </w:p>
          <w:p w14:paraId="7057EE69" w14:textId="77777777" w:rsidR="00C71194" w:rsidRDefault="00C71194" w:rsidP="00C71194">
            <w:pPr>
              <w:spacing w:before="240" w:after="240"/>
              <w:rPr>
                <w:color w:val="222222"/>
              </w:rPr>
            </w:pPr>
            <w:r>
              <w:t>-</w:t>
            </w:r>
            <w:r>
              <w:rPr>
                <w:color w:val="222222"/>
              </w:rPr>
              <w:t xml:space="preserve"> SFP &amp; IPCU to renew efforts, and the UNDP to support these efforts, for SFP to support long-term sustainability of industry-led FIPs in Costa Rica &amp; Indonesia.</w:t>
            </w:r>
          </w:p>
          <w:p w14:paraId="786213EC" w14:textId="77777777" w:rsidR="00C71194" w:rsidRDefault="00C71194" w:rsidP="00C71194">
            <w:pPr>
              <w:spacing w:before="240"/>
            </w:pPr>
            <w:r>
              <w:t>-National Platform Coordinators, SFP &amp; UNDP must ensure strong clear links between FIPs, Platform &amp; government to ensure that FIP outcomes support long-term management measures.</w:t>
            </w:r>
          </w:p>
        </w:tc>
      </w:tr>
      <w:tr w:rsidR="00C71194" w14:paraId="28DE62A4" w14:textId="77777777" w:rsidTr="00C71194">
        <w:trPr>
          <w:trHeight w:val="21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D7BA17" w14:textId="77777777" w:rsidR="00C71194" w:rsidRDefault="00C71194" w:rsidP="00C71194">
            <w:r>
              <w:t>More information is available, and precise scientific support to FIPs is appropriate, as long as it does not undermine private sector commitment. The outlook for the sustainability of the tools (Fishsource, Metrics, FIsheryprogress), and scientific reports is good.</w:t>
            </w:r>
          </w:p>
        </w:tc>
        <w:tc>
          <w:tcPr>
            <w:tcW w:w="3120" w:type="dxa"/>
            <w:tcBorders>
              <w:bottom w:val="single" w:sz="8" w:space="0" w:color="000000"/>
              <w:right w:val="single" w:sz="8" w:space="0" w:color="000000"/>
            </w:tcBorders>
            <w:tcMar>
              <w:top w:w="100" w:type="dxa"/>
              <w:left w:w="100" w:type="dxa"/>
              <w:bottom w:w="100" w:type="dxa"/>
              <w:right w:w="100" w:type="dxa"/>
            </w:tcMar>
          </w:tcPr>
          <w:p w14:paraId="460AD6C7" w14:textId="77777777" w:rsidR="00C71194" w:rsidRDefault="00C71194" w:rsidP="00C71194">
            <w:r>
              <w:t>-SFP to continue to provide specific scientific support to FIPs but consider making this conditional on significant financing of the FIP plan by the private sector, and involvement of the public sector, as appropriate.</w:t>
            </w:r>
          </w:p>
        </w:tc>
      </w:tr>
      <w:tr w:rsidR="00C71194" w14:paraId="74A575BA" w14:textId="77777777" w:rsidTr="00C71194">
        <w:trPr>
          <w:trHeight w:val="48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7AF8F4" w14:textId="77777777" w:rsidR="00C71194" w:rsidRDefault="00C71194" w:rsidP="00C71194">
            <w:r>
              <w:t>One would have expected earlier recruitment of Communications Officer</w:t>
            </w:r>
            <w:r>
              <w:rPr>
                <w:sz w:val="16"/>
                <w:szCs w:val="16"/>
              </w:rPr>
              <w:t>[3]</w:t>
            </w:r>
            <w:r>
              <w:t>, more guidelines &amp; fuller library on the web site. There is a need to involve GCP, Monterey Bay Aquarium and others more in technical discussions.</w:t>
            </w:r>
          </w:p>
        </w:tc>
        <w:tc>
          <w:tcPr>
            <w:tcW w:w="3120" w:type="dxa"/>
            <w:tcBorders>
              <w:bottom w:val="single" w:sz="8" w:space="0" w:color="000000"/>
              <w:right w:val="single" w:sz="8" w:space="0" w:color="000000"/>
            </w:tcBorders>
            <w:tcMar>
              <w:top w:w="100" w:type="dxa"/>
              <w:left w:w="100" w:type="dxa"/>
              <w:bottom w:w="100" w:type="dxa"/>
              <w:right w:w="100" w:type="dxa"/>
            </w:tcMar>
          </w:tcPr>
          <w:p w14:paraId="66AD9E80" w14:textId="77777777" w:rsidR="00C71194" w:rsidRDefault="00C71194" w:rsidP="00C71194">
            <w:pPr>
              <w:spacing w:after="240"/>
            </w:pPr>
            <w:r>
              <w:t>-Project staff in each country and the Specialists and Advisor for each Component must contribute to the production of lessons learnt and best practice documents, and the IPCU must ensure they are put up onto the GMC, SFP &amp; partner institution web sites</w:t>
            </w:r>
          </w:p>
          <w:p w14:paraId="2DA68A10" w14:textId="77777777" w:rsidR="00C71194" w:rsidRDefault="00C71194" w:rsidP="00C71194">
            <w:pPr>
              <w:spacing w:before="240" w:after="240"/>
            </w:pPr>
            <w:r>
              <w:t>-IPCU &amp; country offices to coordinate National Workshops early in Yr3 to collect lessons learned &amp; contribute to best practice documents, &amp; National and International workshops drawing on experiences in year 4</w:t>
            </w:r>
          </w:p>
          <w:p w14:paraId="690B616D" w14:textId="77777777" w:rsidR="00C71194" w:rsidRDefault="00C71194" w:rsidP="00C71194">
            <w:pPr>
              <w:spacing w:before="240"/>
            </w:pPr>
            <w:r>
              <w:t xml:space="preserve">-IPCU to ensure that methodology or guidance for </w:t>
            </w:r>
            <w:r>
              <w:rPr>
                <w:i/>
              </w:rPr>
              <w:t>Marine</w:t>
            </w:r>
            <w:r>
              <w:t xml:space="preserve"> Commodities Platforms be elaborated in Yr3, as well as guidance on other aspects.</w:t>
            </w:r>
          </w:p>
        </w:tc>
      </w:tr>
      <w:tr w:rsidR="00C71194" w14:paraId="42780BAC" w14:textId="77777777" w:rsidTr="00C71194">
        <w:trPr>
          <w:trHeight w:val="210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A24654" w14:textId="77777777" w:rsidR="00C71194" w:rsidRDefault="00C71194" w:rsidP="00C71194">
            <w:r>
              <w:t>Though national authorities are included in Global PSC, synergy between components at national level is compromised by concentration on C2 &amp; Platforms in National PSC.</w:t>
            </w:r>
          </w:p>
        </w:tc>
        <w:tc>
          <w:tcPr>
            <w:tcW w:w="3120" w:type="dxa"/>
            <w:tcBorders>
              <w:bottom w:val="single" w:sz="8" w:space="0" w:color="000000"/>
              <w:right w:val="single" w:sz="8" w:space="0" w:color="000000"/>
            </w:tcBorders>
            <w:tcMar>
              <w:top w:w="100" w:type="dxa"/>
              <w:left w:w="100" w:type="dxa"/>
              <w:bottom w:w="100" w:type="dxa"/>
              <w:right w:w="100" w:type="dxa"/>
            </w:tcMar>
          </w:tcPr>
          <w:p w14:paraId="0E70AB68" w14:textId="77777777" w:rsidR="00C71194" w:rsidRDefault="00C71194" w:rsidP="00C71194">
            <w:pPr>
              <w:spacing w:after="240"/>
            </w:pPr>
            <w:r>
              <w:t>-All National GMC Project Steering Committees to consider C1, C3 &amp; C4 activities, not for approval but to ensure complementarity &amp; information exchange.</w:t>
            </w:r>
          </w:p>
          <w:p w14:paraId="136C72AD" w14:textId="77777777" w:rsidR="00C71194" w:rsidRDefault="00C71194" w:rsidP="00C71194">
            <w:pPr>
              <w:spacing w:before="240"/>
            </w:pPr>
            <w:r>
              <w:t xml:space="preserve"> </w:t>
            </w:r>
          </w:p>
        </w:tc>
      </w:tr>
      <w:tr w:rsidR="00C71194" w14:paraId="0C5CEAE0" w14:textId="77777777" w:rsidTr="00C71194">
        <w:trPr>
          <w:trHeight w:val="21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64A180" w14:textId="77777777" w:rsidR="00C71194" w:rsidRDefault="00C71194" w:rsidP="00C71194">
            <w:r>
              <w:t>Technical aspects, based on increased communication and use of GCP, Monterey Bay Aquarium and others, best dealt with directly and reported to PSC as appropriate; six-monthly PSC meetings would facilitate coordination; oversight better served by another SFP formal appointee to PSC</w:t>
            </w:r>
          </w:p>
        </w:tc>
        <w:tc>
          <w:tcPr>
            <w:tcW w:w="3120" w:type="dxa"/>
            <w:tcBorders>
              <w:bottom w:val="single" w:sz="8" w:space="0" w:color="000000"/>
              <w:right w:val="single" w:sz="8" w:space="0" w:color="000000"/>
            </w:tcBorders>
            <w:tcMar>
              <w:top w:w="100" w:type="dxa"/>
              <w:left w:w="100" w:type="dxa"/>
              <w:bottom w:w="100" w:type="dxa"/>
              <w:right w:w="100" w:type="dxa"/>
            </w:tcMar>
          </w:tcPr>
          <w:p w14:paraId="39946113" w14:textId="77777777" w:rsidR="00C71194" w:rsidRDefault="00C71194" w:rsidP="00C71194">
            <w:r>
              <w:t>-IPCU to convene global PSC every six months, having consulted and received feedback on relevant technical aspects, and to propose SFP appoint new member.</w:t>
            </w:r>
          </w:p>
        </w:tc>
      </w:tr>
      <w:tr w:rsidR="00C71194" w14:paraId="5A83FD21" w14:textId="77777777" w:rsidTr="00C71194">
        <w:trPr>
          <w:trHeight w:val="21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AB4619" w14:textId="77777777" w:rsidR="00C71194" w:rsidRDefault="00C71194" w:rsidP="00C71194">
            <w:r>
              <w:t>Late recruitment of IPCU may have contributed to late signature in other countries, but even so, recruitment of key staff in country took even longer (for both SFP &amp; UNDP), due in part to low budget, particularly where a partner and its employees are subject to local taxes.</w:t>
            </w:r>
          </w:p>
        </w:tc>
        <w:tc>
          <w:tcPr>
            <w:tcW w:w="3120" w:type="dxa"/>
            <w:tcBorders>
              <w:bottom w:val="single" w:sz="8" w:space="0" w:color="000000"/>
              <w:right w:val="single" w:sz="8" w:space="0" w:color="000000"/>
            </w:tcBorders>
            <w:tcMar>
              <w:top w:w="100" w:type="dxa"/>
              <w:left w:w="100" w:type="dxa"/>
              <w:bottom w:w="100" w:type="dxa"/>
              <w:right w:w="100" w:type="dxa"/>
            </w:tcMar>
          </w:tcPr>
          <w:p w14:paraId="3CAD2C29" w14:textId="77777777" w:rsidR="00C71194" w:rsidRDefault="00C71194" w:rsidP="00C71194">
            <w:r>
              <w:t>-UNDP regional and Country Offices to convene to establish how it was possible to allow such a staggered start, and such slow recruitment, and how such can be avoided in future projects of this kind.</w:t>
            </w:r>
          </w:p>
        </w:tc>
      </w:tr>
      <w:tr w:rsidR="00C71194" w14:paraId="192207C3" w14:textId="77777777" w:rsidTr="00C71194">
        <w:trPr>
          <w:trHeight w:val="104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92CBD5" w14:textId="77777777" w:rsidR="00C71194" w:rsidRDefault="00C71194" w:rsidP="00C71194">
            <w:r>
              <w:t>The rate of expenditure is variable, but overall it allows for an extension of the project.</w:t>
            </w:r>
          </w:p>
        </w:tc>
        <w:tc>
          <w:tcPr>
            <w:tcW w:w="3120" w:type="dxa"/>
            <w:tcBorders>
              <w:bottom w:val="single" w:sz="8" w:space="0" w:color="000000"/>
              <w:right w:val="single" w:sz="8" w:space="0" w:color="000000"/>
            </w:tcBorders>
            <w:tcMar>
              <w:top w:w="100" w:type="dxa"/>
              <w:left w:w="100" w:type="dxa"/>
              <w:bottom w:w="100" w:type="dxa"/>
              <w:right w:w="100" w:type="dxa"/>
            </w:tcMar>
          </w:tcPr>
          <w:p w14:paraId="5EA272FC" w14:textId="77777777" w:rsidR="00C71194" w:rsidRDefault="00C71194" w:rsidP="00C71194">
            <w:r>
              <w:t>-</w:t>
            </w:r>
          </w:p>
        </w:tc>
      </w:tr>
      <w:tr w:rsidR="00C71194" w14:paraId="34B3498C" w14:textId="77777777" w:rsidTr="00C71194">
        <w:trPr>
          <w:trHeight w:val="158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9091FD" w14:textId="77777777" w:rsidR="00C71194" w:rsidRDefault="00C71194" w:rsidP="00C71194">
            <w:r>
              <w:t>Whilst focussing on indicators, the reporting is a little light on discussion of potential outcomes resulting from the project. Drawing on lessons learnt will become more important with time.</w:t>
            </w:r>
          </w:p>
        </w:tc>
        <w:tc>
          <w:tcPr>
            <w:tcW w:w="3120" w:type="dxa"/>
            <w:tcBorders>
              <w:bottom w:val="single" w:sz="8" w:space="0" w:color="000000"/>
              <w:right w:val="single" w:sz="8" w:space="0" w:color="000000"/>
            </w:tcBorders>
            <w:tcMar>
              <w:top w:w="100" w:type="dxa"/>
              <w:left w:w="100" w:type="dxa"/>
              <w:bottom w:w="100" w:type="dxa"/>
              <w:right w:w="100" w:type="dxa"/>
            </w:tcMar>
          </w:tcPr>
          <w:p w14:paraId="4A3D820F" w14:textId="77777777" w:rsidR="00C71194" w:rsidRDefault="00C71194" w:rsidP="00C71194">
            <w:r>
              <w:t>-The IPCU take into consideration the MTR’s suggested changes in wording of indicators and presentation of baselines and targets and lead the process for their improvement.</w:t>
            </w:r>
          </w:p>
        </w:tc>
      </w:tr>
      <w:tr w:rsidR="00C71194" w14:paraId="67FCF1AF" w14:textId="77777777" w:rsidTr="00C71194">
        <w:trPr>
          <w:trHeight w:val="158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19605E" w14:textId="77777777" w:rsidR="00C71194" w:rsidRDefault="00C71194" w:rsidP="00C71194">
            <w:r>
              <w:t>Financial &amp; institutional sustainability not ensured until Platforms integrated into permanent structures and FIP plans financed. The GMC project needs to support these processes.</w:t>
            </w:r>
          </w:p>
        </w:tc>
        <w:tc>
          <w:tcPr>
            <w:tcW w:w="3120" w:type="dxa"/>
            <w:tcBorders>
              <w:bottom w:val="single" w:sz="8" w:space="0" w:color="000000"/>
              <w:right w:val="single" w:sz="8" w:space="0" w:color="000000"/>
            </w:tcBorders>
            <w:tcMar>
              <w:top w:w="100" w:type="dxa"/>
              <w:left w:w="100" w:type="dxa"/>
              <w:bottom w:w="100" w:type="dxa"/>
              <w:right w:w="100" w:type="dxa"/>
            </w:tcMar>
          </w:tcPr>
          <w:p w14:paraId="3192CE31" w14:textId="77777777" w:rsidR="00C71194" w:rsidRDefault="00C71194" w:rsidP="00C71194">
            <w:r>
              <w:t>See Outcome 3 above.</w:t>
            </w:r>
          </w:p>
        </w:tc>
      </w:tr>
      <w:tr w:rsidR="00C71194" w14:paraId="6CA8C41D" w14:textId="77777777" w:rsidTr="00C71194">
        <w:trPr>
          <w:trHeight w:val="264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D0B624" w14:textId="77777777" w:rsidR="00C71194" w:rsidRDefault="00C71194" w:rsidP="00C71194">
            <w:pPr>
              <w:spacing w:after="240"/>
            </w:pPr>
            <w:r>
              <w:t>Gender is being addressed, albeit late and to date partially.</w:t>
            </w:r>
          </w:p>
          <w:p w14:paraId="7AE86EAC" w14:textId="77777777" w:rsidR="00C71194" w:rsidRDefault="00C71194" w:rsidP="00C71194">
            <w:pPr>
              <w:spacing w:before="240"/>
            </w:pPr>
            <w:r>
              <w:t xml:space="preserve"> </w:t>
            </w:r>
          </w:p>
        </w:tc>
        <w:tc>
          <w:tcPr>
            <w:tcW w:w="3120" w:type="dxa"/>
            <w:tcBorders>
              <w:bottom w:val="single" w:sz="8" w:space="0" w:color="000000"/>
              <w:right w:val="single" w:sz="8" w:space="0" w:color="000000"/>
            </w:tcBorders>
            <w:tcMar>
              <w:top w:w="100" w:type="dxa"/>
              <w:left w:w="100" w:type="dxa"/>
              <w:bottom w:w="100" w:type="dxa"/>
              <w:right w:w="100" w:type="dxa"/>
            </w:tcMar>
          </w:tcPr>
          <w:p w14:paraId="41EAB665" w14:textId="77777777" w:rsidR="00C71194" w:rsidRDefault="00C71194" w:rsidP="00C71194">
            <w:pPr>
              <w:spacing w:after="240"/>
            </w:pPr>
            <w:r>
              <w:t>-IPCU and SFP to define an exit strategy, including gender and with a focus on sustainability before the end of 2019.</w:t>
            </w:r>
          </w:p>
          <w:p w14:paraId="6464088C" w14:textId="77777777" w:rsidR="00C71194" w:rsidRDefault="00C71194" w:rsidP="00C71194">
            <w:pPr>
              <w:spacing w:before="240"/>
            </w:pPr>
            <w:r>
              <w:t xml:space="preserve"> </w:t>
            </w:r>
          </w:p>
        </w:tc>
      </w:tr>
      <w:tr w:rsidR="00C71194" w14:paraId="705C1541" w14:textId="77777777" w:rsidTr="00C71194">
        <w:trPr>
          <w:trHeight w:val="2920"/>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7883E6" w14:textId="77777777" w:rsidR="00C71194" w:rsidRDefault="00C71194" w:rsidP="00C71194">
            <w:r>
              <w:t>Partly because in some countries processes are less advanced it is too early to ensure sustainability, or to draw conclusions and appropriately scale up activities. There is room for harmonising the end date of the project and drawing lessons for a future intervention.</w:t>
            </w:r>
          </w:p>
        </w:tc>
        <w:tc>
          <w:tcPr>
            <w:tcW w:w="3120" w:type="dxa"/>
            <w:tcBorders>
              <w:bottom w:val="single" w:sz="8" w:space="0" w:color="000000"/>
              <w:right w:val="single" w:sz="8" w:space="0" w:color="000000"/>
            </w:tcBorders>
            <w:tcMar>
              <w:top w:w="100" w:type="dxa"/>
              <w:left w:w="100" w:type="dxa"/>
              <w:bottom w:w="100" w:type="dxa"/>
              <w:right w:w="100" w:type="dxa"/>
            </w:tcMar>
          </w:tcPr>
          <w:p w14:paraId="2768CFAB" w14:textId="77777777" w:rsidR="00C71194" w:rsidRDefault="00C71194" w:rsidP="00C71194">
            <w:pPr>
              <w:spacing w:after="240"/>
            </w:pPr>
            <w:r>
              <w:t>-All components be extended to end October 2021, allowing for closure by December 2021.</w:t>
            </w:r>
          </w:p>
          <w:p w14:paraId="7AF3A70A" w14:textId="77777777" w:rsidR="00C71194" w:rsidRDefault="00C71194" w:rsidP="00C71194">
            <w:pPr>
              <w:spacing w:before="240"/>
            </w:pPr>
            <w:r>
              <w:t xml:space="preserve">-Though it is too early to determine what form this should take, UNDP &amp; SFP should give consideration to a second phase, taking into consideration lessons learned regarding timescale, phasing and budget </w:t>
            </w:r>
            <w:r>
              <w:rPr>
                <w:i/>
              </w:rPr>
              <w:t>inter alia</w:t>
            </w:r>
            <w:r>
              <w:t xml:space="preserve"> and using best practices.</w:t>
            </w:r>
          </w:p>
        </w:tc>
      </w:tr>
    </w:tbl>
    <w:p w14:paraId="7B9EAD0B" w14:textId="5D0B2390" w:rsidR="002D7338" w:rsidRDefault="002D7338" w:rsidP="002D7338"/>
    <w:p w14:paraId="0F603364" w14:textId="78A04244" w:rsidR="00237804" w:rsidRDefault="00237804" w:rsidP="002D7338"/>
    <w:p w14:paraId="1C1606BE" w14:textId="77777777" w:rsidR="00AC392C" w:rsidRDefault="00AC392C" w:rsidP="0032312E"/>
    <w:p w14:paraId="602A689A" w14:textId="77777777" w:rsidR="003A346C" w:rsidRPr="00CF7005" w:rsidRDefault="003A346C" w:rsidP="00FA03EB">
      <w:pPr>
        <w:pStyle w:val="EPHeading1"/>
        <w:numPr>
          <w:ilvl w:val="0"/>
          <w:numId w:val="0"/>
        </w:numPr>
        <w:ind w:left="357" w:hanging="357"/>
        <w:rPr>
          <w:color w:val="365F91" w:themeColor="accent1" w:themeShade="BF"/>
        </w:rPr>
      </w:pPr>
      <w:bookmarkStart w:id="174" w:name="_Toc21678144"/>
      <w:bookmarkStart w:id="175" w:name="_Toc25569676"/>
      <w:r w:rsidRPr="00CF7005">
        <w:rPr>
          <w:color w:val="365F91" w:themeColor="accent1" w:themeShade="BF"/>
        </w:rPr>
        <w:t>ANNEXES</w:t>
      </w:r>
      <w:bookmarkEnd w:id="174"/>
      <w:bookmarkEnd w:id="175"/>
    </w:p>
    <w:p w14:paraId="43F7E025" w14:textId="274229C8" w:rsidR="00FA03EB" w:rsidRPr="00CF7005" w:rsidRDefault="003634AC" w:rsidP="00FA03EB">
      <w:pPr>
        <w:pStyle w:val="EPHeading1"/>
        <w:numPr>
          <w:ilvl w:val="0"/>
          <w:numId w:val="0"/>
        </w:numPr>
        <w:jc w:val="right"/>
        <w:rPr>
          <w:color w:val="365F91" w:themeColor="accent1" w:themeShade="BF"/>
        </w:rPr>
      </w:pPr>
      <w:bookmarkStart w:id="176" w:name="_Ref346975571"/>
      <w:bookmarkStart w:id="177" w:name="_Ref401235689"/>
      <w:bookmarkStart w:id="178" w:name="_Toc359256302"/>
      <w:bookmarkStart w:id="179" w:name="_Toc359332062"/>
      <w:bookmarkStart w:id="180" w:name="_Toc359333219"/>
      <w:bookmarkStart w:id="181" w:name="_Toc359339468"/>
      <w:bookmarkStart w:id="182" w:name="_Toc398628576"/>
      <w:bookmarkStart w:id="183" w:name="_Ref20303816"/>
      <w:bookmarkStart w:id="184" w:name="_Toc21678145"/>
      <w:bookmarkStart w:id="185" w:name="_Toc25569677"/>
      <w:r w:rsidRPr="00CF7005">
        <w:rPr>
          <w:color w:val="365F91" w:themeColor="accent1" w:themeShade="BF"/>
        </w:rPr>
        <w:t>Annex</w:t>
      </w:r>
      <w:r w:rsidR="003A346C" w:rsidRPr="00CF7005">
        <w:rPr>
          <w:color w:val="365F91" w:themeColor="accent1" w:themeShade="BF"/>
        </w:rPr>
        <w:t xml:space="preserve"> </w:t>
      </w:r>
      <w:r w:rsidR="00881CE4" w:rsidRPr="00CF7005">
        <w:rPr>
          <w:color w:val="365F91" w:themeColor="accent1" w:themeShade="BF"/>
        </w:rPr>
        <w:fldChar w:fldCharType="begin"/>
      </w:r>
      <w:r w:rsidR="00881CE4" w:rsidRPr="00CF7005">
        <w:rPr>
          <w:color w:val="365F91" w:themeColor="accent1" w:themeShade="BF"/>
        </w:rPr>
        <w:instrText xml:space="preserve"> SEQ Annex \* ARABIC </w:instrText>
      </w:r>
      <w:r w:rsidR="00881CE4" w:rsidRPr="00CF7005">
        <w:rPr>
          <w:color w:val="365F91" w:themeColor="accent1" w:themeShade="BF"/>
        </w:rPr>
        <w:fldChar w:fldCharType="separate"/>
      </w:r>
      <w:r w:rsidR="007B7A8D">
        <w:rPr>
          <w:noProof/>
          <w:color w:val="365F91" w:themeColor="accent1" w:themeShade="BF"/>
        </w:rPr>
        <w:t>1</w:t>
      </w:r>
      <w:r w:rsidR="00881CE4" w:rsidRPr="00CF7005">
        <w:rPr>
          <w:noProof/>
          <w:color w:val="365F91" w:themeColor="accent1" w:themeShade="BF"/>
        </w:rPr>
        <w:fldChar w:fldCharType="end"/>
      </w:r>
      <w:bookmarkEnd w:id="176"/>
      <w:bookmarkEnd w:id="177"/>
      <w:r w:rsidR="003A346C" w:rsidRPr="00CF7005">
        <w:rPr>
          <w:color w:val="365F91" w:themeColor="accent1" w:themeShade="BF"/>
        </w:rPr>
        <w:t xml:space="preserve">: </w:t>
      </w:r>
      <w:bookmarkEnd w:id="178"/>
      <w:bookmarkEnd w:id="179"/>
      <w:bookmarkEnd w:id="180"/>
      <w:bookmarkEnd w:id="181"/>
      <w:r w:rsidR="007F623A" w:rsidRPr="00CF7005">
        <w:rPr>
          <w:color w:val="365F91" w:themeColor="accent1" w:themeShade="BF"/>
        </w:rPr>
        <w:t>Terms of Reference</w:t>
      </w:r>
      <w:bookmarkEnd w:id="182"/>
      <w:bookmarkEnd w:id="183"/>
      <w:bookmarkEnd w:id="184"/>
      <w:bookmarkEnd w:id="185"/>
    </w:p>
    <w:p w14:paraId="41D4F58B" w14:textId="77777777" w:rsidR="00FA03EB" w:rsidRDefault="00E836CB" w:rsidP="000F44EB">
      <w:pPr>
        <w:contextualSpacing/>
        <w:jc w:val="center"/>
        <w:rPr>
          <w:rFonts w:ascii="Times" w:hAnsi="Times"/>
          <w:b/>
        </w:rPr>
      </w:pPr>
      <w:r w:rsidRPr="00017282">
        <w:rPr>
          <w:rFonts w:ascii="Times" w:hAnsi="Times"/>
          <w:b/>
        </w:rPr>
        <w:t xml:space="preserve"> </w:t>
      </w:r>
    </w:p>
    <w:p w14:paraId="34B32F1B" w14:textId="159CF7A3" w:rsidR="000F44EB" w:rsidRPr="000F44EB" w:rsidRDefault="000F44EB" w:rsidP="000F44EB">
      <w:pPr>
        <w:contextualSpacing/>
        <w:jc w:val="center"/>
        <w:rPr>
          <w:rFonts w:ascii="Times" w:hAnsi="Times"/>
          <w:b/>
        </w:rPr>
      </w:pPr>
      <w:r w:rsidRPr="000F44EB">
        <w:rPr>
          <w:rFonts w:ascii="Times" w:hAnsi="Times"/>
          <w:b/>
        </w:rPr>
        <w:t>GLOBAL SUSTAINABLE SUPPLY CHAINS FOR MARINE COMMODITIES PROJECT</w:t>
      </w:r>
    </w:p>
    <w:p w14:paraId="5922F281" w14:textId="77777777" w:rsidR="00E836CB" w:rsidRPr="00017282" w:rsidRDefault="00E836CB" w:rsidP="00E836CB">
      <w:pPr>
        <w:contextualSpacing/>
        <w:jc w:val="center"/>
        <w:rPr>
          <w:rFonts w:ascii="Times" w:hAnsi="Times"/>
          <w:b/>
        </w:rPr>
      </w:pPr>
      <w:r>
        <w:rPr>
          <w:rFonts w:ascii="Times" w:hAnsi="Times"/>
          <w:b/>
        </w:rPr>
        <w:t xml:space="preserve"> </w:t>
      </w:r>
      <w:r w:rsidR="000F44EB">
        <w:rPr>
          <w:rFonts w:ascii="Times" w:hAnsi="Times"/>
          <w:b/>
        </w:rPr>
        <w:t xml:space="preserve">UNDP </w:t>
      </w:r>
      <w:r w:rsidRPr="00017282">
        <w:rPr>
          <w:rFonts w:ascii="Times" w:hAnsi="Times"/>
          <w:b/>
        </w:rPr>
        <w:t xml:space="preserve">MID-TERM REVIEW </w:t>
      </w:r>
    </w:p>
    <w:p w14:paraId="2CBE1495" w14:textId="77777777" w:rsidR="00E836CB" w:rsidRDefault="00E836CB" w:rsidP="00E836CB">
      <w:pPr>
        <w:contextualSpacing/>
        <w:rPr>
          <w:rFonts w:ascii="Times" w:hAnsi="Times"/>
        </w:rPr>
      </w:pPr>
    </w:p>
    <w:p w14:paraId="13286A2E" w14:textId="77777777" w:rsidR="00674B50" w:rsidRPr="00A02D08" w:rsidRDefault="00674B50" w:rsidP="00674B50">
      <w:pPr>
        <w:jc w:val="center"/>
        <w:rPr>
          <w:rFonts w:ascii="Garamond" w:hAnsi="Garamond"/>
          <w:b/>
          <w:lang w:eastAsia="ja-JP"/>
        </w:rPr>
      </w:pPr>
      <w:r w:rsidRPr="00A02D08">
        <w:rPr>
          <w:rFonts w:ascii="Garamond" w:hAnsi="Garamond"/>
          <w:b/>
          <w:lang w:eastAsia="ja-JP"/>
        </w:rPr>
        <w:t>Terms of Reference for the Midterm Review (MTR)</w:t>
      </w:r>
    </w:p>
    <w:p w14:paraId="107E1638" w14:textId="77777777" w:rsidR="00674B50" w:rsidRPr="004045E5" w:rsidRDefault="00674B50" w:rsidP="00674B50">
      <w:pPr>
        <w:rPr>
          <w:rFonts w:ascii="Garamond" w:hAnsi="Garamond"/>
          <w:lang w:eastAsia="ja-JP"/>
        </w:rPr>
      </w:pPr>
      <w:r w:rsidRPr="004045E5">
        <w:rPr>
          <w:rFonts w:ascii="Garamond" w:hAnsi="Garamond"/>
          <w:lang w:eastAsia="ja-JP"/>
        </w:rPr>
        <w:t xml:space="preserve">Project Name: </w:t>
      </w:r>
      <w:r w:rsidRPr="002200A7">
        <w:rPr>
          <w:rFonts w:ascii="Garamond" w:hAnsi="Garamond" w:cstheme="majorHAnsi"/>
        </w:rPr>
        <w:t>Global Sustainable Supply Chains for Marine Commodities Project (GMC)</w:t>
      </w:r>
    </w:p>
    <w:p w14:paraId="50271BF7" w14:textId="77777777" w:rsidR="00674B50" w:rsidRPr="004045E5" w:rsidRDefault="00674B50" w:rsidP="00674B50">
      <w:pPr>
        <w:ind w:left="25"/>
        <w:rPr>
          <w:rFonts w:ascii="Garamond" w:hAnsi="Garamond"/>
          <w:lang w:eastAsia="ja-JP"/>
        </w:rPr>
      </w:pPr>
      <w:r w:rsidRPr="004045E5">
        <w:rPr>
          <w:rFonts w:ascii="Garamond" w:hAnsi="Garamond"/>
          <w:lang w:eastAsia="ja-JP"/>
        </w:rPr>
        <w:t>Functional Name: Independent consultancy for the Midterm Review (MTR)</w:t>
      </w:r>
    </w:p>
    <w:p w14:paraId="0768A05C" w14:textId="77777777" w:rsidR="00674B50" w:rsidRPr="004045E5" w:rsidRDefault="00674B50" w:rsidP="00674B50">
      <w:pPr>
        <w:ind w:left="25"/>
        <w:rPr>
          <w:rFonts w:ascii="Garamond" w:hAnsi="Garamond"/>
          <w:lang w:eastAsia="ja-JP"/>
        </w:rPr>
      </w:pPr>
      <w:r w:rsidRPr="004045E5">
        <w:rPr>
          <w:rFonts w:ascii="Garamond" w:hAnsi="Garamond"/>
          <w:lang w:eastAsia="ja-JP"/>
        </w:rPr>
        <w:t xml:space="preserve">Duration: </w:t>
      </w:r>
      <w:r>
        <w:rPr>
          <w:rFonts w:ascii="Garamond" w:hAnsi="Garamond"/>
          <w:bCs/>
        </w:rPr>
        <w:t>47</w:t>
      </w:r>
      <w:r w:rsidRPr="002744D0">
        <w:rPr>
          <w:rFonts w:ascii="Garamond" w:hAnsi="Garamond"/>
          <w:bCs/>
        </w:rPr>
        <w:t xml:space="preserve"> days over a period of </w:t>
      </w:r>
      <w:r>
        <w:rPr>
          <w:rFonts w:ascii="Garamond" w:hAnsi="Garamond"/>
          <w:bCs/>
        </w:rPr>
        <w:t>11</w:t>
      </w:r>
      <w:r w:rsidRPr="002744D0">
        <w:rPr>
          <w:rFonts w:ascii="Garamond" w:hAnsi="Garamond"/>
          <w:bCs/>
        </w:rPr>
        <w:t xml:space="preserve"> weeks</w:t>
      </w:r>
    </w:p>
    <w:p w14:paraId="53DCA3CA" w14:textId="77777777" w:rsidR="00674B50" w:rsidRPr="00BE7FD4" w:rsidRDefault="00674B50" w:rsidP="009F3F68">
      <w:pPr>
        <w:pStyle w:val="Textoindependiente"/>
        <w:numPr>
          <w:ilvl w:val="0"/>
          <w:numId w:val="5"/>
        </w:numPr>
        <w:spacing w:before="120"/>
        <w:ind w:left="360"/>
        <w:jc w:val="both"/>
        <w:rPr>
          <w:rFonts w:ascii="Garamond" w:hAnsi="Garamond"/>
          <w:b/>
          <w:bCs/>
          <w:sz w:val="28"/>
          <w:szCs w:val="28"/>
        </w:rPr>
      </w:pPr>
      <w:r w:rsidRPr="00BE7FD4">
        <w:rPr>
          <w:rFonts w:ascii="Garamond" w:hAnsi="Garamond"/>
          <w:b/>
          <w:bCs/>
          <w:sz w:val="28"/>
          <w:szCs w:val="28"/>
        </w:rPr>
        <w:t xml:space="preserve">INTRODUCTION </w:t>
      </w:r>
    </w:p>
    <w:p w14:paraId="52846954" w14:textId="273E97C9" w:rsidR="00674B50" w:rsidRDefault="00674B50" w:rsidP="00674B50">
      <w:pPr>
        <w:rPr>
          <w:rFonts w:ascii="Garamond" w:hAnsi="Garamond"/>
        </w:rPr>
      </w:pPr>
      <w:r>
        <w:rPr>
          <w:rFonts w:ascii="Garamond" w:hAnsi="Garamond"/>
        </w:rPr>
        <w:t xml:space="preserve">This is the </w:t>
      </w:r>
      <w:r>
        <w:rPr>
          <w:rFonts w:ascii="Garamond" w:hAnsi="Garamond"/>
          <w:color w:val="000000"/>
        </w:rPr>
        <w:t>Terms of Reference (To</w:t>
      </w:r>
      <w:r w:rsidRPr="002D731C">
        <w:rPr>
          <w:rFonts w:ascii="Garamond" w:hAnsi="Garamond"/>
          <w:color w:val="000000"/>
        </w:rPr>
        <w:t xml:space="preserve">R) </w:t>
      </w:r>
      <w:r>
        <w:rPr>
          <w:rFonts w:ascii="Garamond" w:hAnsi="Garamond"/>
        </w:rPr>
        <w:t>for the UNDP-GEF</w:t>
      </w:r>
      <w:r>
        <w:rPr>
          <w:rFonts w:ascii="Garamond" w:hAnsi="Garamond"/>
          <w:lang w:eastAsia="ja-JP"/>
        </w:rPr>
        <w:t xml:space="preserve"> Mid</w:t>
      </w:r>
      <w:r w:rsidRPr="002D731C">
        <w:rPr>
          <w:rFonts w:ascii="Garamond" w:hAnsi="Garamond"/>
          <w:lang w:eastAsia="ja-JP"/>
        </w:rPr>
        <w:t xml:space="preserve">term </w:t>
      </w:r>
      <w:r>
        <w:rPr>
          <w:rFonts w:ascii="Garamond" w:hAnsi="Garamond"/>
          <w:lang w:eastAsia="ja-JP"/>
        </w:rPr>
        <w:t>Review</w:t>
      </w:r>
      <w:r w:rsidRPr="002D731C">
        <w:rPr>
          <w:rFonts w:ascii="Garamond" w:hAnsi="Garamond"/>
          <w:lang w:eastAsia="ja-JP"/>
        </w:rPr>
        <w:t xml:space="preserve"> </w:t>
      </w:r>
      <w:r>
        <w:rPr>
          <w:rFonts w:ascii="Garamond" w:hAnsi="Garamond"/>
          <w:lang w:eastAsia="ja-JP"/>
        </w:rPr>
        <w:t xml:space="preserve">(MTR) </w:t>
      </w:r>
      <w:r w:rsidRPr="002D731C">
        <w:rPr>
          <w:rFonts w:ascii="Garamond" w:hAnsi="Garamond"/>
          <w:lang w:eastAsia="ja-JP"/>
        </w:rPr>
        <w:t xml:space="preserve">of </w:t>
      </w:r>
      <w:r w:rsidRPr="00E407C6">
        <w:rPr>
          <w:rFonts w:ascii="Garamond" w:hAnsi="Garamond"/>
          <w:lang w:eastAsia="ja-JP"/>
        </w:rPr>
        <w:t xml:space="preserve">the </w:t>
      </w:r>
      <w:r w:rsidRPr="00E407C6">
        <w:rPr>
          <w:rFonts w:ascii="Garamond" w:hAnsi="Garamond"/>
          <w:i/>
          <w:lang w:eastAsia="ja-JP"/>
        </w:rPr>
        <w:t>full-</w:t>
      </w:r>
      <w:r w:rsidRPr="00E407C6">
        <w:rPr>
          <w:rFonts w:ascii="Garamond" w:hAnsi="Garamond"/>
          <w:lang w:eastAsia="ja-JP"/>
        </w:rPr>
        <w:t>sized</w:t>
      </w:r>
      <w:r w:rsidRPr="002D731C">
        <w:rPr>
          <w:rFonts w:ascii="Garamond" w:hAnsi="Garamond"/>
          <w:lang w:eastAsia="ja-JP"/>
        </w:rPr>
        <w:t xml:space="preserve"> project titled </w:t>
      </w:r>
      <w:r>
        <w:rPr>
          <w:rFonts w:ascii="Garamond" w:hAnsi="Garamond"/>
          <w:lang w:eastAsia="ja-JP"/>
        </w:rPr>
        <w:t xml:space="preserve">Global Sustainable Supply Chains for Marine Commodities Project </w:t>
      </w:r>
      <w:r w:rsidRPr="002D731C">
        <w:rPr>
          <w:rFonts w:ascii="Garamond" w:hAnsi="Garamond"/>
          <w:lang w:eastAsia="ja-JP"/>
        </w:rPr>
        <w:t>(PIMS</w:t>
      </w:r>
      <w:r>
        <w:rPr>
          <w:rFonts w:ascii="Garamond" w:hAnsi="Garamond"/>
          <w:lang w:eastAsia="ja-JP"/>
        </w:rPr>
        <w:t xml:space="preserve"> </w:t>
      </w:r>
      <w:r w:rsidRPr="00C55248">
        <w:rPr>
          <w:rFonts w:ascii="Garamond" w:hAnsi="Garamond"/>
          <w:lang w:eastAsia="ja-JP"/>
        </w:rPr>
        <w:t>#4754</w:t>
      </w:r>
      <w:r w:rsidRPr="002D731C">
        <w:rPr>
          <w:rFonts w:ascii="Garamond" w:hAnsi="Garamond"/>
          <w:lang w:eastAsia="ja-JP"/>
        </w:rPr>
        <w:t xml:space="preserve">) implemented through </w:t>
      </w:r>
      <w:r w:rsidRPr="00254902">
        <w:rPr>
          <w:rFonts w:ascii="Garamond" w:hAnsi="Garamond"/>
          <w:lang w:eastAsia="ja-JP"/>
        </w:rPr>
        <w:t>the United Nations Development Programme and Implementing Partner Agency</w:t>
      </w:r>
      <w:r>
        <w:rPr>
          <w:rFonts w:ascii="Garamond" w:hAnsi="Garamond"/>
          <w:lang w:eastAsia="ja-JP"/>
        </w:rPr>
        <w:t>,</w:t>
      </w:r>
      <w:r w:rsidRPr="00254902">
        <w:rPr>
          <w:rFonts w:ascii="Garamond" w:hAnsi="Garamond"/>
          <w:lang w:eastAsia="ja-JP"/>
        </w:rPr>
        <w:t xml:space="preserve"> Sustainable Fisheries Partnership</w:t>
      </w:r>
      <w:r>
        <w:rPr>
          <w:rFonts w:ascii="Garamond" w:hAnsi="Garamond"/>
          <w:lang w:eastAsia="ja-JP"/>
        </w:rPr>
        <w:t xml:space="preserve"> (for the international component)</w:t>
      </w:r>
      <w:r w:rsidRPr="00254902">
        <w:rPr>
          <w:rFonts w:ascii="Garamond" w:hAnsi="Garamond"/>
          <w:lang w:eastAsia="ja-JP"/>
        </w:rPr>
        <w:t>,</w:t>
      </w:r>
      <w:r>
        <w:rPr>
          <w:rFonts w:ascii="Garamond" w:hAnsi="Garamond"/>
          <w:lang w:eastAsia="ja-JP"/>
        </w:rPr>
        <w:t xml:space="preserve"> which</w:t>
      </w:r>
      <w:r w:rsidRPr="002D731C">
        <w:rPr>
          <w:rFonts w:ascii="Garamond" w:hAnsi="Garamond"/>
          <w:lang w:eastAsia="ja-JP"/>
        </w:rPr>
        <w:t xml:space="preserve"> is to be undertaken </w:t>
      </w:r>
      <w:r>
        <w:rPr>
          <w:rFonts w:ascii="Garamond" w:hAnsi="Garamond"/>
          <w:lang w:eastAsia="ja-JP"/>
        </w:rPr>
        <w:t>in 2019.</w:t>
      </w:r>
      <w:r w:rsidRPr="002D731C">
        <w:rPr>
          <w:rFonts w:ascii="Garamond" w:hAnsi="Garamond"/>
          <w:lang w:eastAsia="ja-JP"/>
        </w:rPr>
        <w:t xml:space="preserve"> </w:t>
      </w:r>
      <w:r w:rsidRPr="002D731C">
        <w:rPr>
          <w:rFonts w:ascii="Garamond" w:hAnsi="Garamond"/>
        </w:rPr>
        <w:t xml:space="preserve">The project </w:t>
      </w:r>
      <w:r>
        <w:rPr>
          <w:rFonts w:ascii="Garamond" w:hAnsi="Garamond"/>
        </w:rPr>
        <w:t xml:space="preserve">operates in four countries (Ecuador, Costa Rica, Indonesia and the Philippines) and has an international component, and therefore has five distinct budgets and project document cover pages.  The project is in </w:t>
      </w:r>
      <w:r w:rsidRPr="002D731C">
        <w:rPr>
          <w:rFonts w:ascii="Garamond" w:hAnsi="Garamond"/>
        </w:rPr>
        <w:t>its</w:t>
      </w:r>
      <w:r>
        <w:rPr>
          <w:rFonts w:ascii="Garamond" w:hAnsi="Garamond"/>
        </w:rPr>
        <w:t xml:space="preserve"> third </w:t>
      </w:r>
      <w:r w:rsidRPr="002D731C">
        <w:rPr>
          <w:rFonts w:ascii="Garamond" w:hAnsi="Garamond"/>
        </w:rPr>
        <w:t>year of implementation</w:t>
      </w:r>
      <w:r>
        <w:rPr>
          <w:rFonts w:ascii="Garamond" w:hAnsi="Garamond"/>
        </w:rPr>
        <w:t xml:space="preserve"> (See table 1 for the ProDoc cover page signature dates)</w:t>
      </w:r>
      <w:r w:rsidRPr="002D731C">
        <w:rPr>
          <w:rFonts w:ascii="Garamond" w:hAnsi="Garamond"/>
        </w:rPr>
        <w:t xml:space="preserve">. </w:t>
      </w:r>
      <w:r w:rsidRPr="002D731C">
        <w:rPr>
          <w:rFonts w:ascii="Garamond" w:hAnsi="Garamond"/>
          <w:color w:val="000000"/>
        </w:rPr>
        <w:t xml:space="preserve">This </w:t>
      </w:r>
      <w:r>
        <w:rPr>
          <w:rFonts w:ascii="Garamond" w:hAnsi="Garamond"/>
          <w:color w:val="000000"/>
        </w:rPr>
        <w:t>ToR</w:t>
      </w:r>
      <w:r w:rsidRPr="002D731C">
        <w:rPr>
          <w:rFonts w:ascii="Garamond" w:hAnsi="Garamond"/>
          <w:color w:val="000000"/>
        </w:rPr>
        <w:t xml:space="preserve"> sets ou</w:t>
      </w:r>
      <w:r>
        <w:rPr>
          <w:rFonts w:ascii="Garamond" w:hAnsi="Garamond"/>
          <w:color w:val="000000"/>
        </w:rPr>
        <w:t>t the expectations for this MTR</w:t>
      </w:r>
      <w:r w:rsidRPr="002D731C">
        <w:rPr>
          <w:rFonts w:ascii="Garamond" w:hAnsi="Garamond"/>
          <w:color w:val="000000"/>
        </w:rPr>
        <w:t>.</w:t>
      </w:r>
      <w:r>
        <w:rPr>
          <w:rFonts w:ascii="Garamond" w:hAnsi="Garamond"/>
          <w:color w:val="000000"/>
        </w:rPr>
        <w:t xml:space="preserve">  The MTR process must follow the guidance outlined in the document </w:t>
      </w:r>
      <w:hyperlink r:id="rId34" w:history="1">
        <w:r w:rsidRPr="006E552B">
          <w:rPr>
            <w:rStyle w:val="Hipervnculo"/>
            <w:rFonts w:ascii="Garamond" w:hAnsi="Garamond"/>
            <w:i/>
          </w:rPr>
          <w:t>Guidance For Conducting Midterm Reviews of UNDP-Supported, GEF-Financed Projects</w:t>
        </w:r>
      </w:hyperlink>
      <w:r w:rsidRPr="00014537">
        <w:rPr>
          <w:rFonts w:ascii="Garamond" w:hAnsi="Garamond"/>
        </w:rPr>
        <w:t>.</w:t>
      </w:r>
    </w:p>
    <w:p w14:paraId="3CC99967" w14:textId="77777777" w:rsidR="00674B50" w:rsidRPr="003E7B58" w:rsidRDefault="00674B50" w:rsidP="00674B50">
      <w:pPr>
        <w:rPr>
          <w:rFonts w:ascii="Garamond" w:hAnsi="Garamond"/>
        </w:rPr>
      </w:pPr>
    </w:p>
    <w:p w14:paraId="1D0ECEC0" w14:textId="77777777" w:rsidR="00674B50" w:rsidRDefault="00674B50" w:rsidP="00674B50">
      <w:pPr>
        <w:rPr>
          <w:rFonts w:ascii="Garamond" w:hAnsi="Garamond"/>
          <w:i/>
        </w:rPr>
      </w:pPr>
      <w:r>
        <w:rPr>
          <w:rFonts w:ascii="Garamond" w:hAnsi="Garamond"/>
          <w:b/>
          <w:sz w:val="28"/>
          <w:szCs w:val="28"/>
        </w:rPr>
        <w:t xml:space="preserve">2.  PROJECT BACKGROUND INFORMATION </w:t>
      </w:r>
    </w:p>
    <w:p w14:paraId="5C1E566B" w14:textId="77777777" w:rsidR="00674B50" w:rsidRPr="00407AD2" w:rsidRDefault="00674B50" w:rsidP="00674B50">
      <w:pPr>
        <w:rPr>
          <w:rFonts w:ascii="Garamond" w:hAnsi="Garamond"/>
        </w:rPr>
      </w:pPr>
      <w:r w:rsidRPr="00407AD2">
        <w:rPr>
          <w:rFonts w:ascii="Garamond" w:hAnsi="Garamond" w:cstheme="majorHAnsi"/>
        </w:rPr>
        <w:t>The Global Sustainable Supply Chains for Marine Commodities Project (GMC Project)</w:t>
      </w:r>
      <w:r w:rsidRPr="00407AD2">
        <w:rPr>
          <w:rFonts w:ascii="Garamond" w:hAnsi="Garamond"/>
        </w:rPr>
        <w:t xml:space="preserve"> is an inter-regional project implemented under differing types of National Implementation Modality (NIM) in Costa Rica, Ecuador, Indonesia and Philippines (see Table 1). The United Nations Development Programme is the </w:t>
      </w:r>
      <w:r w:rsidRPr="00407AD2">
        <w:rPr>
          <w:rFonts w:ascii="Garamond" w:hAnsi="Garamond"/>
          <w:b/>
        </w:rPr>
        <w:t>GEF implementing agency</w:t>
      </w:r>
      <w:r w:rsidRPr="00407AD2">
        <w:rPr>
          <w:rFonts w:ascii="Garamond" w:hAnsi="Garamond"/>
        </w:rPr>
        <w:t xml:space="preserve"> (IA) and is therefore ultimately responsible to GEF for the channelling of resources to the executing agencies in accordance with UNDP rules and regulations. The </w:t>
      </w:r>
      <w:r w:rsidRPr="00407AD2">
        <w:rPr>
          <w:rFonts w:ascii="Garamond" w:hAnsi="Garamond"/>
          <w:b/>
        </w:rPr>
        <w:t>implementing partners</w:t>
      </w:r>
      <w:r w:rsidRPr="00407AD2">
        <w:rPr>
          <w:rFonts w:ascii="Garamond" w:hAnsi="Garamond"/>
        </w:rPr>
        <w:t xml:space="preserve"> </w:t>
      </w:r>
      <w:r w:rsidRPr="00407AD2">
        <w:rPr>
          <w:rFonts w:ascii="Garamond" w:hAnsi="Garamond"/>
          <w:b/>
        </w:rPr>
        <w:t>(IPs)</w:t>
      </w:r>
      <w:r w:rsidRPr="00407AD2">
        <w:rPr>
          <w:rFonts w:ascii="Garamond" w:hAnsi="Garamond"/>
        </w:rPr>
        <w:t xml:space="preserve"> are the Ministry of Agriculture and Livestock of Costa Rica (MAG), the </w:t>
      </w:r>
      <w:r w:rsidRPr="00407AD2">
        <w:rPr>
          <w:rFonts w:ascii="Garamond" w:hAnsi="Garamond" w:cstheme="majorHAnsi"/>
        </w:rPr>
        <w:t>Ministry of Production, Export Industry, Investment and Fisheries of Ecuador (MPCEIP)</w:t>
      </w:r>
      <w:r w:rsidRPr="00407AD2">
        <w:rPr>
          <w:rFonts w:ascii="Garamond" w:hAnsi="Garamond"/>
        </w:rPr>
        <w:t xml:space="preserve">, the </w:t>
      </w:r>
      <w:r w:rsidRPr="00407AD2">
        <w:rPr>
          <w:rFonts w:ascii="Garamond" w:hAnsi="Garamond" w:cstheme="majorHAnsi"/>
        </w:rPr>
        <w:t>Ministry of National Development Planning of Indonesia (BAPPENAS)</w:t>
      </w:r>
      <w:r w:rsidRPr="00407AD2">
        <w:rPr>
          <w:rFonts w:ascii="Garamond" w:hAnsi="Garamond"/>
        </w:rPr>
        <w:t xml:space="preserve">, and the Bureau of Fisheries and Aquatic Resources of Philippines (BFAR). </w:t>
      </w:r>
      <w:r w:rsidRPr="00407AD2">
        <w:rPr>
          <w:rFonts w:ascii="Garamond" w:hAnsi="Garamond" w:cstheme="majorHAnsi"/>
        </w:rPr>
        <w:t xml:space="preserve">The project has </w:t>
      </w:r>
      <w:r w:rsidRPr="00407AD2">
        <w:rPr>
          <w:rFonts w:ascii="Garamond" w:hAnsi="Garamond" w:cstheme="majorHAnsi"/>
          <w:w w:val="105"/>
        </w:rPr>
        <w:t xml:space="preserve">an international project coordination unit (IPCU) comprised of service contracts from UNDP and its implementing partner, </w:t>
      </w:r>
      <w:r w:rsidRPr="00407AD2">
        <w:rPr>
          <w:rFonts w:ascii="Garamond" w:hAnsi="Garamond"/>
        </w:rPr>
        <w:t xml:space="preserve">international NGO Sustainable Fisheries Partnership (SFP).  </w:t>
      </w:r>
    </w:p>
    <w:p w14:paraId="12E62954" w14:textId="77777777" w:rsidR="00674B50" w:rsidRPr="00407AD2" w:rsidRDefault="00674B50" w:rsidP="00674B50">
      <w:pPr>
        <w:rPr>
          <w:rFonts w:ascii="Garamond" w:hAnsi="Garamond" w:cstheme="majorHAnsi"/>
          <w:w w:val="105"/>
        </w:rPr>
      </w:pPr>
    </w:p>
    <w:p w14:paraId="22CC48EB" w14:textId="77777777" w:rsidR="00674B50" w:rsidRPr="00407AD2" w:rsidRDefault="00674B50" w:rsidP="00674B50">
      <w:pPr>
        <w:rPr>
          <w:rFonts w:ascii="Garamond" w:hAnsi="Garamond"/>
        </w:rPr>
      </w:pPr>
      <w:r w:rsidRPr="00407AD2">
        <w:rPr>
          <w:rFonts w:ascii="Garamond" w:hAnsi="Garamond" w:cstheme="majorHAnsi"/>
          <w:w w:val="105"/>
        </w:rPr>
        <w:t xml:space="preserve">Responding to requests from both the Ecuadorian </w:t>
      </w:r>
      <w:r>
        <w:rPr>
          <w:rFonts w:ascii="Garamond" w:hAnsi="Garamond" w:cstheme="majorHAnsi"/>
          <w:w w:val="105"/>
        </w:rPr>
        <w:t>n</w:t>
      </w:r>
      <w:r w:rsidRPr="00407AD2">
        <w:rPr>
          <w:rFonts w:ascii="Garamond" w:hAnsi="Garamond" w:cstheme="majorHAnsi"/>
          <w:w w:val="105"/>
        </w:rPr>
        <w:t xml:space="preserve">ational </w:t>
      </w:r>
      <w:r>
        <w:rPr>
          <w:rFonts w:ascii="Garamond" w:hAnsi="Garamond" w:cstheme="majorHAnsi"/>
          <w:w w:val="105"/>
        </w:rPr>
        <w:t>a</w:t>
      </w:r>
      <w:r w:rsidRPr="00407AD2">
        <w:rPr>
          <w:rFonts w:ascii="Garamond" w:hAnsi="Garamond" w:cstheme="majorHAnsi"/>
          <w:w w:val="105"/>
        </w:rPr>
        <w:t>uthority in November 2017 (Ministry of Aquaculture and Fishing) and from SFP in early 2018, the international component has since operated under the Direct Implementation Modality (DIM)</w:t>
      </w:r>
      <w:r w:rsidRPr="00407AD2">
        <w:rPr>
          <w:rFonts w:ascii="Garamond" w:hAnsi="Garamond"/>
        </w:rPr>
        <w:t>. The ProDoc cover page signatures differ between countries and the IPCU, and timing of commencement of project activit</w:t>
      </w:r>
      <w:r>
        <w:rPr>
          <w:rFonts w:ascii="Garamond" w:hAnsi="Garamond"/>
        </w:rPr>
        <w:t>ies</w:t>
      </w:r>
      <w:r w:rsidRPr="00407AD2">
        <w:rPr>
          <w:rFonts w:ascii="Garamond" w:hAnsi="Garamond"/>
        </w:rPr>
        <w:t xml:space="preserve"> also differs (See Table 1).</w:t>
      </w:r>
    </w:p>
    <w:p w14:paraId="12162B34" w14:textId="77777777" w:rsidR="00674B50" w:rsidRPr="002200A7" w:rsidRDefault="00674B50" w:rsidP="00674B50">
      <w:pPr>
        <w:rPr>
          <w:rFonts w:ascii="Garamond" w:hAnsi="Garamond"/>
        </w:rPr>
      </w:pPr>
    </w:p>
    <w:p w14:paraId="77841678" w14:textId="7568E256" w:rsidR="00674B50" w:rsidRPr="002200A7" w:rsidRDefault="00674B50" w:rsidP="00C11E4D">
      <w:pPr>
        <w:autoSpaceDE w:val="0"/>
        <w:autoSpaceDN w:val="0"/>
        <w:adjustRightInd w:val="0"/>
      </w:pPr>
      <w:bookmarkStart w:id="186" w:name="_Toc23523762"/>
      <w:r w:rsidRPr="002200A7">
        <w:t xml:space="preserve">Table </w:t>
      </w:r>
      <w:r w:rsidR="007C6C61">
        <w:fldChar w:fldCharType="begin"/>
      </w:r>
      <w:r w:rsidR="007C6C61">
        <w:instrText xml:space="preserve"> SEQ Table \* ARABIC </w:instrText>
      </w:r>
      <w:r w:rsidR="007C6C61">
        <w:fldChar w:fldCharType="separate"/>
      </w:r>
      <w:r w:rsidR="007B7A8D">
        <w:rPr>
          <w:noProof/>
        </w:rPr>
        <w:t>10</w:t>
      </w:r>
      <w:r w:rsidR="007C6C61">
        <w:rPr>
          <w:noProof/>
        </w:rPr>
        <w:fldChar w:fldCharType="end"/>
      </w:r>
      <w:r w:rsidRPr="002200A7">
        <w:t>: Project Unit/Country general information</w:t>
      </w:r>
      <w:bookmarkEnd w:id="186"/>
    </w:p>
    <w:tbl>
      <w:tblPr>
        <w:tblW w:w="0" w:type="auto"/>
        <w:tblLook w:val="04A0" w:firstRow="1" w:lastRow="0" w:firstColumn="1" w:lastColumn="0" w:noHBand="0" w:noVBand="1"/>
      </w:tblPr>
      <w:tblGrid>
        <w:gridCol w:w="2339"/>
        <w:gridCol w:w="1765"/>
        <w:gridCol w:w="2154"/>
        <w:gridCol w:w="1375"/>
        <w:gridCol w:w="1859"/>
      </w:tblGrid>
      <w:tr w:rsidR="00674B50" w:rsidRPr="007A20B0" w14:paraId="2B38E6F5" w14:textId="77777777" w:rsidTr="00C0258C">
        <w:trPr>
          <w:trHeight w:val="649"/>
        </w:trPr>
        <w:tc>
          <w:tcPr>
            <w:tcW w:w="19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5EFCB8" w14:textId="77777777" w:rsidR="00674B50" w:rsidRPr="007A20B0" w:rsidRDefault="00674B50" w:rsidP="00C0258C">
            <w:pPr>
              <w:rPr>
                <w:rFonts w:ascii="Garamond" w:hAnsi="Garamond" w:cstheme="majorHAnsi"/>
                <w:b/>
              </w:rPr>
            </w:pPr>
            <w:r w:rsidRPr="007A20B0">
              <w:rPr>
                <w:rFonts w:ascii="Garamond" w:hAnsi="Garamond" w:cstheme="majorHAnsi"/>
                <w:b/>
              </w:rPr>
              <w:t>Country/Facilitating Agency</w:t>
            </w:r>
          </w:p>
        </w:tc>
        <w:tc>
          <w:tcPr>
            <w:tcW w:w="176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11F3E3" w14:textId="77777777" w:rsidR="00674B50" w:rsidRPr="007A20B0" w:rsidRDefault="00674B50" w:rsidP="00C0258C">
            <w:pPr>
              <w:rPr>
                <w:rFonts w:ascii="Garamond" w:hAnsi="Garamond" w:cstheme="majorHAnsi"/>
                <w:b/>
              </w:rPr>
            </w:pPr>
            <w:r w:rsidRPr="007A20B0">
              <w:rPr>
                <w:rFonts w:ascii="Garamond" w:hAnsi="Garamond" w:cstheme="majorHAnsi"/>
                <w:b/>
              </w:rPr>
              <w:t>Contract Modality</w:t>
            </w:r>
          </w:p>
        </w:tc>
        <w:tc>
          <w:tcPr>
            <w:tcW w:w="21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C62B86" w14:textId="77777777" w:rsidR="00674B50" w:rsidRPr="007A20B0" w:rsidRDefault="00674B50" w:rsidP="00C0258C">
            <w:pPr>
              <w:rPr>
                <w:rFonts w:ascii="Garamond" w:hAnsi="Garamond" w:cstheme="majorHAnsi"/>
                <w:b/>
              </w:rPr>
            </w:pPr>
            <w:r w:rsidRPr="007A20B0">
              <w:rPr>
                <w:rFonts w:ascii="Garamond" w:hAnsi="Garamond" w:cstheme="majorHAnsi"/>
                <w:b/>
              </w:rPr>
              <w:t>National Authority/ Implementing Partner</w:t>
            </w:r>
          </w:p>
        </w:tc>
        <w:tc>
          <w:tcPr>
            <w:tcW w:w="13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808847" w14:textId="77777777" w:rsidR="00674B50" w:rsidRPr="00163D0D" w:rsidRDefault="00674B50" w:rsidP="00C0258C">
            <w:pPr>
              <w:rPr>
                <w:rFonts w:ascii="Garamond" w:hAnsi="Garamond" w:cstheme="majorHAnsi"/>
                <w:b/>
              </w:rPr>
            </w:pPr>
            <w:r w:rsidRPr="00163D0D">
              <w:rPr>
                <w:rFonts w:ascii="Garamond" w:hAnsi="Garamond" w:cstheme="majorHAnsi"/>
                <w:b/>
              </w:rPr>
              <w:t>Date of ProDoc cover page signature</w:t>
            </w:r>
          </w:p>
        </w:tc>
        <w:tc>
          <w:tcPr>
            <w:tcW w:w="17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F8C20A" w14:textId="77777777" w:rsidR="00674B50" w:rsidRPr="00163D0D" w:rsidRDefault="00674B50" w:rsidP="00C0258C">
            <w:pPr>
              <w:rPr>
                <w:rFonts w:ascii="Garamond" w:hAnsi="Garamond" w:cstheme="majorHAnsi"/>
                <w:b/>
              </w:rPr>
            </w:pPr>
            <w:r w:rsidRPr="00163D0D">
              <w:rPr>
                <w:rFonts w:ascii="Garamond" w:hAnsi="Garamond" w:cstheme="majorHAnsi"/>
                <w:b/>
              </w:rPr>
              <w:t>Date of Project Implementation Start</w:t>
            </w:r>
          </w:p>
        </w:tc>
      </w:tr>
      <w:tr w:rsidR="00674B50" w:rsidRPr="007A20B0" w14:paraId="204023FC" w14:textId="77777777" w:rsidTr="00C0258C">
        <w:trPr>
          <w:trHeight w:val="649"/>
        </w:trPr>
        <w:tc>
          <w:tcPr>
            <w:tcW w:w="1909" w:type="dxa"/>
            <w:tcBorders>
              <w:top w:val="single" w:sz="4" w:space="0" w:color="auto"/>
              <w:left w:val="single" w:sz="4" w:space="0" w:color="auto"/>
              <w:bottom w:val="single" w:sz="4" w:space="0" w:color="auto"/>
              <w:right w:val="single" w:sz="4" w:space="0" w:color="auto"/>
            </w:tcBorders>
            <w:hideMark/>
          </w:tcPr>
          <w:p w14:paraId="41010478" w14:textId="77777777" w:rsidR="00674B50" w:rsidRPr="007A20B0" w:rsidRDefault="00674B50" w:rsidP="00C0258C">
            <w:pPr>
              <w:rPr>
                <w:rFonts w:ascii="Garamond" w:hAnsi="Garamond" w:cstheme="majorHAnsi"/>
              </w:rPr>
            </w:pPr>
            <w:r w:rsidRPr="007A20B0">
              <w:rPr>
                <w:rFonts w:ascii="Garamond" w:hAnsi="Garamond" w:cstheme="majorHAnsi"/>
              </w:rPr>
              <w:t>Costa Rica</w:t>
            </w:r>
          </w:p>
        </w:tc>
        <w:tc>
          <w:tcPr>
            <w:tcW w:w="1765" w:type="dxa"/>
            <w:tcBorders>
              <w:top w:val="single" w:sz="4" w:space="0" w:color="auto"/>
              <w:left w:val="single" w:sz="4" w:space="0" w:color="auto"/>
              <w:bottom w:val="single" w:sz="4" w:space="0" w:color="auto"/>
              <w:right w:val="single" w:sz="4" w:space="0" w:color="auto"/>
            </w:tcBorders>
          </w:tcPr>
          <w:p w14:paraId="5F1543A9" w14:textId="77777777" w:rsidR="00674B50" w:rsidRPr="00163D0D" w:rsidRDefault="00674B50" w:rsidP="00C0258C">
            <w:pPr>
              <w:rPr>
                <w:rFonts w:ascii="Garamond" w:hAnsi="Garamond" w:cstheme="majorHAnsi"/>
              </w:rPr>
            </w:pPr>
            <w:r w:rsidRPr="00163D0D">
              <w:rPr>
                <w:rFonts w:ascii="Garamond" w:hAnsi="Garamond" w:cstheme="majorHAnsi"/>
              </w:rPr>
              <w:t>National Implementation Modality (NIM) with UNDP Support</w:t>
            </w:r>
          </w:p>
        </w:tc>
        <w:tc>
          <w:tcPr>
            <w:tcW w:w="2154" w:type="dxa"/>
            <w:tcBorders>
              <w:top w:val="single" w:sz="4" w:space="0" w:color="auto"/>
              <w:left w:val="single" w:sz="4" w:space="0" w:color="auto"/>
              <w:bottom w:val="single" w:sz="4" w:space="0" w:color="auto"/>
              <w:right w:val="single" w:sz="4" w:space="0" w:color="auto"/>
            </w:tcBorders>
          </w:tcPr>
          <w:p w14:paraId="4DD1A2F4" w14:textId="77777777" w:rsidR="00674B50" w:rsidRPr="00163D0D" w:rsidRDefault="00674B50" w:rsidP="00C0258C">
            <w:pPr>
              <w:rPr>
                <w:rFonts w:ascii="Garamond" w:hAnsi="Garamond" w:cstheme="majorHAnsi"/>
              </w:rPr>
            </w:pPr>
            <w:r w:rsidRPr="00163D0D">
              <w:rPr>
                <w:rFonts w:ascii="Garamond" w:hAnsi="Garamond" w:cstheme="majorHAnsi"/>
              </w:rPr>
              <w:t>Ministry of Agriculture and Livestock of Costa Rica (MAG)</w:t>
            </w:r>
          </w:p>
        </w:tc>
        <w:tc>
          <w:tcPr>
            <w:tcW w:w="1375" w:type="dxa"/>
            <w:tcBorders>
              <w:top w:val="single" w:sz="4" w:space="0" w:color="auto"/>
              <w:left w:val="single" w:sz="4" w:space="0" w:color="auto"/>
              <w:bottom w:val="single" w:sz="4" w:space="0" w:color="auto"/>
              <w:right w:val="single" w:sz="4" w:space="0" w:color="auto"/>
            </w:tcBorders>
            <w:hideMark/>
          </w:tcPr>
          <w:p w14:paraId="7E654E71" w14:textId="77777777" w:rsidR="00674B50" w:rsidRPr="007A20B0" w:rsidRDefault="00674B50" w:rsidP="00C0258C">
            <w:pPr>
              <w:rPr>
                <w:rFonts w:ascii="Garamond" w:hAnsi="Garamond" w:cstheme="majorHAnsi"/>
              </w:rPr>
            </w:pPr>
            <w:r w:rsidRPr="007A20B0">
              <w:rPr>
                <w:rFonts w:ascii="Garamond" w:hAnsi="Garamond" w:cstheme="majorHAnsi"/>
              </w:rPr>
              <w:t>May 2016</w:t>
            </w:r>
          </w:p>
        </w:tc>
        <w:tc>
          <w:tcPr>
            <w:tcW w:w="1787" w:type="dxa"/>
            <w:tcBorders>
              <w:top w:val="single" w:sz="4" w:space="0" w:color="auto"/>
              <w:left w:val="single" w:sz="4" w:space="0" w:color="auto"/>
              <w:bottom w:val="single" w:sz="4" w:space="0" w:color="auto"/>
              <w:right w:val="single" w:sz="4" w:space="0" w:color="auto"/>
            </w:tcBorders>
            <w:hideMark/>
          </w:tcPr>
          <w:p w14:paraId="0F7F4329" w14:textId="77777777" w:rsidR="00674B50" w:rsidRPr="00163D0D" w:rsidRDefault="00674B50" w:rsidP="00C0258C">
            <w:pPr>
              <w:rPr>
                <w:rFonts w:ascii="Garamond" w:hAnsi="Garamond" w:cstheme="majorHAnsi"/>
              </w:rPr>
            </w:pPr>
            <w:r w:rsidRPr="00163D0D">
              <w:rPr>
                <w:rFonts w:ascii="Garamond" w:hAnsi="Garamond" w:cstheme="majorHAnsi"/>
              </w:rPr>
              <w:t>July 2016 (platform launch date – May 2017)</w:t>
            </w:r>
          </w:p>
        </w:tc>
      </w:tr>
      <w:tr w:rsidR="00674B50" w:rsidRPr="007A20B0" w14:paraId="349DC10C" w14:textId="77777777" w:rsidTr="00C0258C">
        <w:trPr>
          <w:trHeight w:val="216"/>
        </w:trPr>
        <w:tc>
          <w:tcPr>
            <w:tcW w:w="1909" w:type="dxa"/>
            <w:tcBorders>
              <w:top w:val="single" w:sz="4" w:space="0" w:color="auto"/>
              <w:left w:val="single" w:sz="4" w:space="0" w:color="auto"/>
              <w:bottom w:val="single" w:sz="4" w:space="0" w:color="auto"/>
              <w:right w:val="single" w:sz="4" w:space="0" w:color="auto"/>
            </w:tcBorders>
            <w:hideMark/>
          </w:tcPr>
          <w:p w14:paraId="57B134D7" w14:textId="77777777" w:rsidR="00674B50" w:rsidRPr="007A20B0" w:rsidRDefault="00674B50" w:rsidP="00C0258C">
            <w:pPr>
              <w:rPr>
                <w:rFonts w:ascii="Garamond" w:hAnsi="Garamond" w:cstheme="majorHAnsi"/>
              </w:rPr>
            </w:pPr>
            <w:r w:rsidRPr="007A20B0">
              <w:rPr>
                <w:rFonts w:ascii="Garamond" w:hAnsi="Garamond" w:cstheme="majorHAnsi"/>
              </w:rPr>
              <w:t>Ecuador</w:t>
            </w:r>
          </w:p>
        </w:tc>
        <w:tc>
          <w:tcPr>
            <w:tcW w:w="1765" w:type="dxa"/>
            <w:tcBorders>
              <w:top w:val="single" w:sz="4" w:space="0" w:color="auto"/>
              <w:left w:val="single" w:sz="4" w:space="0" w:color="auto"/>
              <w:bottom w:val="single" w:sz="4" w:space="0" w:color="auto"/>
              <w:right w:val="single" w:sz="4" w:space="0" w:color="auto"/>
            </w:tcBorders>
          </w:tcPr>
          <w:p w14:paraId="44450215" w14:textId="77777777" w:rsidR="00674B50" w:rsidRPr="007A20B0" w:rsidRDefault="00674B50" w:rsidP="00C0258C">
            <w:pPr>
              <w:rPr>
                <w:rFonts w:ascii="Garamond" w:hAnsi="Garamond" w:cstheme="majorHAnsi"/>
              </w:rPr>
            </w:pPr>
            <w:r w:rsidRPr="007A20B0">
              <w:rPr>
                <w:rFonts w:ascii="Garamond" w:hAnsi="Garamond" w:cstheme="majorHAnsi"/>
              </w:rPr>
              <w:t>NIM with UNDP Support</w:t>
            </w:r>
          </w:p>
        </w:tc>
        <w:tc>
          <w:tcPr>
            <w:tcW w:w="2154" w:type="dxa"/>
            <w:tcBorders>
              <w:top w:val="single" w:sz="4" w:space="0" w:color="auto"/>
              <w:left w:val="single" w:sz="4" w:space="0" w:color="auto"/>
              <w:bottom w:val="single" w:sz="4" w:space="0" w:color="auto"/>
              <w:right w:val="single" w:sz="4" w:space="0" w:color="auto"/>
            </w:tcBorders>
          </w:tcPr>
          <w:p w14:paraId="266DC1A3" w14:textId="77777777" w:rsidR="00674B50" w:rsidRPr="00163D0D" w:rsidRDefault="00674B50" w:rsidP="00C0258C">
            <w:pPr>
              <w:rPr>
                <w:rFonts w:ascii="Garamond" w:hAnsi="Garamond" w:cstheme="majorHAnsi"/>
              </w:rPr>
            </w:pPr>
            <w:r w:rsidRPr="00163D0D">
              <w:rPr>
                <w:rFonts w:ascii="Garamond" w:hAnsi="Garamond" w:cstheme="majorHAnsi"/>
              </w:rPr>
              <w:t>Ministry of Production, Export Industry, Investment and Fisheries (MPCEIP)</w:t>
            </w:r>
          </w:p>
        </w:tc>
        <w:tc>
          <w:tcPr>
            <w:tcW w:w="1375" w:type="dxa"/>
            <w:tcBorders>
              <w:top w:val="single" w:sz="4" w:space="0" w:color="auto"/>
              <w:left w:val="single" w:sz="4" w:space="0" w:color="auto"/>
              <w:bottom w:val="single" w:sz="4" w:space="0" w:color="auto"/>
              <w:right w:val="single" w:sz="4" w:space="0" w:color="auto"/>
            </w:tcBorders>
            <w:hideMark/>
          </w:tcPr>
          <w:p w14:paraId="5BAA542B" w14:textId="77777777" w:rsidR="00674B50" w:rsidRPr="007A20B0" w:rsidRDefault="00674B50" w:rsidP="00C0258C">
            <w:pPr>
              <w:rPr>
                <w:rFonts w:ascii="Garamond" w:hAnsi="Garamond" w:cstheme="majorHAnsi"/>
              </w:rPr>
            </w:pPr>
            <w:r w:rsidRPr="007A20B0">
              <w:rPr>
                <w:rFonts w:ascii="Garamond" w:hAnsi="Garamond" w:cstheme="majorHAnsi"/>
              </w:rPr>
              <w:t>September 2017</w:t>
            </w:r>
          </w:p>
        </w:tc>
        <w:tc>
          <w:tcPr>
            <w:tcW w:w="1787" w:type="dxa"/>
            <w:tcBorders>
              <w:top w:val="single" w:sz="4" w:space="0" w:color="auto"/>
              <w:left w:val="single" w:sz="4" w:space="0" w:color="auto"/>
              <w:bottom w:val="single" w:sz="4" w:space="0" w:color="auto"/>
              <w:right w:val="single" w:sz="4" w:space="0" w:color="auto"/>
            </w:tcBorders>
            <w:hideMark/>
          </w:tcPr>
          <w:p w14:paraId="306BDA2D" w14:textId="77777777" w:rsidR="00674B50" w:rsidRPr="007A20B0" w:rsidRDefault="00674B50" w:rsidP="00C0258C">
            <w:pPr>
              <w:rPr>
                <w:rFonts w:ascii="Garamond" w:hAnsi="Garamond" w:cstheme="majorHAnsi"/>
              </w:rPr>
            </w:pPr>
            <w:r w:rsidRPr="007A20B0">
              <w:rPr>
                <w:rFonts w:ascii="Garamond" w:hAnsi="Garamond" w:cstheme="majorHAnsi"/>
              </w:rPr>
              <w:t>November 2017</w:t>
            </w:r>
          </w:p>
        </w:tc>
      </w:tr>
      <w:tr w:rsidR="00674B50" w:rsidRPr="007A20B0" w14:paraId="269213F6" w14:textId="77777777" w:rsidTr="00C0258C">
        <w:trPr>
          <w:trHeight w:val="216"/>
        </w:trPr>
        <w:tc>
          <w:tcPr>
            <w:tcW w:w="1909" w:type="dxa"/>
            <w:tcBorders>
              <w:top w:val="single" w:sz="4" w:space="0" w:color="auto"/>
              <w:left w:val="single" w:sz="4" w:space="0" w:color="auto"/>
              <w:bottom w:val="single" w:sz="4" w:space="0" w:color="auto"/>
              <w:right w:val="single" w:sz="4" w:space="0" w:color="auto"/>
            </w:tcBorders>
            <w:hideMark/>
          </w:tcPr>
          <w:p w14:paraId="2303B4E4" w14:textId="77777777" w:rsidR="00674B50" w:rsidRPr="007A20B0" w:rsidRDefault="00674B50" w:rsidP="00C0258C">
            <w:pPr>
              <w:rPr>
                <w:rFonts w:ascii="Garamond" w:hAnsi="Garamond" w:cstheme="majorHAnsi"/>
              </w:rPr>
            </w:pPr>
            <w:r w:rsidRPr="007A20B0">
              <w:rPr>
                <w:rFonts w:ascii="Garamond" w:hAnsi="Garamond" w:cstheme="majorHAnsi"/>
              </w:rPr>
              <w:t>Philippines</w:t>
            </w:r>
          </w:p>
        </w:tc>
        <w:tc>
          <w:tcPr>
            <w:tcW w:w="1765" w:type="dxa"/>
            <w:tcBorders>
              <w:top w:val="single" w:sz="4" w:space="0" w:color="auto"/>
              <w:left w:val="single" w:sz="4" w:space="0" w:color="auto"/>
              <w:bottom w:val="single" w:sz="4" w:space="0" w:color="auto"/>
              <w:right w:val="single" w:sz="4" w:space="0" w:color="auto"/>
            </w:tcBorders>
          </w:tcPr>
          <w:p w14:paraId="603F45E6" w14:textId="77777777" w:rsidR="00674B50" w:rsidRPr="007A20B0" w:rsidRDefault="00674B50" w:rsidP="00C0258C">
            <w:pPr>
              <w:rPr>
                <w:rFonts w:ascii="Garamond" w:hAnsi="Garamond" w:cstheme="majorHAnsi"/>
              </w:rPr>
            </w:pPr>
            <w:r w:rsidRPr="007A20B0">
              <w:rPr>
                <w:rFonts w:ascii="Garamond" w:hAnsi="Garamond" w:cstheme="majorHAnsi"/>
              </w:rPr>
              <w:t>NIM with UNDP Support</w:t>
            </w:r>
          </w:p>
        </w:tc>
        <w:tc>
          <w:tcPr>
            <w:tcW w:w="2154" w:type="dxa"/>
            <w:tcBorders>
              <w:top w:val="single" w:sz="4" w:space="0" w:color="auto"/>
              <w:left w:val="single" w:sz="4" w:space="0" w:color="auto"/>
              <w:bottom w:val="single" w:sz="4" w:space="0" w:color="auto"/>
              <w:right w:val="single" w:sz="4" w:space="0" w:color="auto"/>
            </w:tcBorders>
          </w:tcPr>
          <w:p w14:paraId="766975CC" w14:textId="77777777" w:rsidR="00674B50" w:rsidRPr="00163D0D" w:rsidRDefault="00674B50" w:rsidP="00C0258C">
            <w:pPr>
              <w:rPr>
                <w:rFonts w:ascii="Garamond" w:hAnsi="Garamond" w:cstheme="majorHAnsi"/>
              </w:rPr>
            </w:pPr>
            <w:r w:rsidRPr="00163D0D">
              <w:rPr>
                <w:rFonts w:ascii="Garamond" w:hAnsi="Garamond" w:cstheme="majorHAnsi"/>
              </w:rPr>
              <w:t>Bureau of Fisheries and Aquatic Resources of Philippines (BFAR)</w:t>
            </w:r>
          </w:p>
        </w:tc>
        <w:tc>
          <w:tcPr>
            <w:tcW w:w="1375" w:type="dxa"/>
            <w:tcBorders>
              <w:top w:val="single" w:sz="4" w:space="0" w:color="auto"/>
              <w:left w:val="single" w:sz="4" w:space="0" w:color="auto"/>
              <w:bottom w:val="single" w:sz="4" w:space="0" w:color="auto"/>
              <w:right w:val="single" w:sz="4" w:space="0" w:color="auto"/>
            </w:tcBorders>
            <w:hideMark/>
          </w:tcPr>
          <w:p w14:paraId="46D90CDE" w14:textId="77777777" w:rsidR="00674B50" w:rsidRPr="007A20B0" w:rsidRDefault="00674B50" w:rsidP="00C0258C">
            <w:pPr>
              <w:rPr>
                <w:rFonts w:ascii="Garamond" w:hAnsi="Garamond" w:cstheme="majorHAnsi"/>
              </w:rPr>
            </w:pPr>
            <w:r w:rsidRPr="007A20B0">
              <w:rPr>
                <w:rFonts w:ascii="Garamond" w:hAnsi="Garamond" w:cstheme="majorHAnsi"/>
              </w:rPr>
              <w:t>March 2017</w:t>
            </w:r>
          </w:p>
        </w:tc>
        <w:tc>
          <w:tcPr>
            <w:tcW w:w="1787" w:type="dxa"/>
            <w:tcBorders>
              <w:top w:val="single" w:sz="4" w:space="0" w:color="auto"/>
              <w:left w:val="single" w:sz="4" w:space="0" w:color="auto"/>
              <w:bottom w:val="single" w:sz="4" w:space="0" w:color="auto"/>
              <w:right w:val="single" w:sz="4" w:space="0" w:color="auto"/>
            </w:tcBorders>
            <w:hideMark/>
          </w:tcPr>
          <w:p w14:paraId="0FCF80EF" w14:textId="77777777" w:rsidR="00674B50" w:rsidRPr="007A20B0" w:rsidRDefault="00674B50" w:rsidP="00C0258C">
            <w:pPr>
              <w:rPr>
                <w:rFonts w:ascii="Garamond" w:hAnsi="Garamond" w:cstheme="majorHAnsi"/>
              </w:rPr>
            </w:pPr>
            <w:r w:rsidRPr="007A20B0">
              <w:rPr>
                <w:rFonts w:ascii="Garamond" w:hAnsi="Garamond" w:cstheme="majorHAnsi"/>
              </w:rPr>
              <w:t>November 2017</w:t>
            </w:r>
          </w:p>
        </w:tc>
      </w:tr>
      <w:tr w:rsidR="00674B50" w:rsidRPr="007A20B0" w14:paraId="2785FB0D" w14:textId="77777777" w:rsidTr="00C0258C">
        <w:trPr>
          <w:trHeight w:val="649"/>
        </w:trPr>
        <w:tc>
          <w:tcPr>
            <w:tcW w:w="1909" w:type="dxa"/>
            <w:tcBorders>
              <w:top w:val="single" w:sz="4" w:space="0" w:color="auto"/>
              <w:left w:val="single" w:sz="4" w:space="0" w:color="auto"/>
              <w:bottom w:val="single" w:sz="4" w:space="0" w:color="auto"/>
              <w:right w:val="single" w:sz="4" w:space="0" w:color="auto"/>
            </w:tcBorders>
            <w:hideMark/>
          </w:tcPr>
          <w:p w14:paraId="4D14949D" w14:textId="77777777" w:rsidR="00674B50" w:rsidRPr="007A20B0" w:rsidRDefault="00674B50" w:rsidP="00C0258C">
            <w:pPr>
              <w:rPr>
                <w:rFonts w:ascii="Garamond" w:hAnsi="Garamond" w:cstheme="majorHAnsi"/>
              </w:rPr>
            </w:pPr>
            <w:r w:rsidRPr="007A20B0">
              <w:rPr>
                <w:rFonts w:ascii="Garamond" w:hAnsi="Garamond" w:cstheme="majorHAnsi"/>
              </w:rPr>
              <w:t>Indonesia</w:t>
            </w:r>
          </w:p>
        </w:tc>
        <w:tc>
          <w:tcPr>
            <w:tcW w:w="1765" w:type="dxa"/>
            <w:tcBorders>
              <w:top w:val="single" w:sz="4" w:space="0" w:color="auto"/>
              <w:left w:val="single" w:sz="4" w:space="0" w:color="auto"/>
              <w:bottom w:val="single" w:sz="4" w:space="0" w:color="auto"/>
              <w:right w:val="single" w:sz="4" w:space="0" w:color="auto"/>
            </w:tcBorders>
          </w:tcPr>
          <w:p w14:paraId="2996397B" w14:textId="77777777" w:rsidR="00674B50" w:rsidRPr="00163D0D" w:rsidRDefault="00674B50" w:rsidP="00C0258C">
            <w:pPr>
              <w:rPr>
                <w:rFonts w:ascii="Garamond" w:hAnsi="Garamond" w:cstheme="majorHAnsi"/>
              </w:rPr>
            </w:pPr>
            <w:r w:rsidRPr="00163D0D">
              <w:rPr>
                <w:rFonts w:ascii="Garamond" w:hAnsi="Garamond" w:cstheme="majorHAnsi"/>
              </w:rPr>
              <w:t>Full NIM (funding managed by the national government, including the SFP component)</w:t>
            </w:r>
          </w:p>
        </w:tc>
        <w:tc>
          <w:tcPr>
            <w:tcW w:w="2154" w:type="dxa"/>
            <w:tcBorders>
              <w:top w:val="single" w:sz="4" w:space="0" w:color="auto"/>
              <w:left w:val="single" w:sz="4" w:space="0" w:color="auto"/>
              <w:bottom w:val="single" w:sz="4" w:space="0" w:color="auto"/>
              <w:right w:val="single" w:sz="4" w:space="0" w:color="auto"/>
            </w:tcBorders>
          </w:tcPr>
          <w:p w14:paraId="0327F37C" w14:textId="77777777" w:rsidR="00674B50" w:rsidRPr="00163D0D" w:rsidRDefault="00674B50" w:rsidP="00C0258C">
            <w:pPr>
              <w:rPr>
                <w:rFonts w:ascii="Garamond" w:hAnsi="Garamond" w:cstheme="majorHAnsi"/>
              </w:rPr>
            </w:pPr>
            <w:r w:rsidRPr="00163D0D">
              <w:rPr>
                <w:rFonts w:ascii="Garamond" w:hAnsi="Garamond" w:cstheme="majorHAnsi"/>
              </w:rPr>
              <w:t>Ministry of National Development Planning of Indonesia (BAPPENAS)</w:t>
            </w:r>
          </w:p>
        </w:tc>
        <w:tc>
          <w:tcPr>
            <w:tcW w:w="1375" w:type="dxa"/>
            <w:tcBorders>
              <w:top w:val="single" w:sz="4" w:space="0" w:color="auto"/>
              <w:left w:val="single" w:sz="4" w:space="0" w:color="auto"/>
              <w:bottom w:val="single" w:sz="4" w:space="0" w:color="auto"/>
              <w:right w:val="single" w:sz="4" w:space="0" w:color="auto"/>
            </w:tcBorders>
            <w:hideMark/>
          </w:tcPr>
          <w:p w14:paraId="2EB4A0AF" w14:textId="77777777" w:rsidR="00674B50" w:rsidRPr="007A20B0" w:rsidRDefault="00674B50" w:rsidP="00C0258C">
            <w:pPr>
              <w:rPr>
                <w:rFonts w:ascii="Garamond" w:hAnsi="Garamond" w:cstheme="majorHAnsi"/>
              </w:rPr>
            </w:pPr>
            <w:r w:rsidRPr="007A20B0">
              <w:rPr>
                <w:rFonts w:ascii="Garamond" w:hAnsi="Garamond" w:cstheme="majorHAnsi"/>
              </w:rPr>
              <w:t>March 2018</w:t>
            </w:r>
          </w:p>
        </w:tc>
        <w:tc>
          <w:tcPr>
            <w:tcW w:w="1787" w:type="dxa"/>
            <w:tcBorders>
              <w:top w:val="single" w:sz="4" w:space="0" w:color="auto"/>
              <w:left w:val="single" w:sz="4" w:space="0" w:color="auto"/>
              <w:bottom w:val="single" w:sz="4" w:space="0" w:color="auto"/>
              <w:right w:val="single" w:sz="4" w:space="0" w:color="auto"/>
            </w:tcBorders>
            <w:hideMark/>
          </w:tcPr>
          <w:p w14:paraId="62851BBD" w14:textId="77777777" w:rsidR="00674B50" w:rsidRPr="007A20B0" w:rsidRDefault="00674B50" w:rsidP="00C0258C">
            <w:pPr>
              <w:rPr>
                <w:rFonts w:ascii="Garamond" w:hAnsi="Garamond" w:cstheme="majorHAnsi"/>
              </w:rPr>
            </w:pPr>
            <w:r w:rsidRPr="007A20B0">
              <w:rPr>
                <w:rFonts w:ascii="Garamond" w:hAnsi="Garamond" w:cstheme="majorHAnsi"/>
              </w:rPr>
              <w:t>March 2018</w:t>
            </w:r>
          </w:p>
        </w:tc>
      </w:tr>
      <w:tr w:rsidR="00674B50" w:rsidRPr="007A20B0" w14:paraId="2B46F6B1" w14:textId="77777777" w:rsidTr="00C0258C">
        <w:trPr>
          <w:trHeight w:val="216"/>
        </w:trPr>
        <w:tc>
          <w:tcPr>
            <w:tcW w:w="1909" w:type="dxa"/>
            <w:tcBorders>
              <w:top w:val="single" w:sz="4" w:space="0" w:color="auto"/>
              <w:left w:val="single" w:sz="4" w:space="0" w:color="auto"/>
              <w:bottom w:val="single" w:sz="4" w:space="0" w:color="auto"/>
              <w:right w:val="single" w:sz="4" w:space="0" w:color="auto"/>
            </w:tcBorders>
            <w:hideMark/>
          </w:tcPr>
          <w:p w14:paraId="59FCEFF2" w14:textId="77777777" w:rsidR="00674B50" w:rsidRPr="007A20B0" w:rsidRDefault="00674B50" w:rsidP="00C0258C">
            <w:pPr>
              <w:rPr>
                <w:rFonts w:ascii="Garamond" w:hAnsi="Garamond" w:cstheme="majorHAnsi"/>
              </w:rPr>
            </w:pPr>
            <w:r w:rsidRPr="007A20B0">
              <w:rPr>
                <w:rFonts w:ascii="Garamond" w:hAnsi="Garamond" w:cstheme="majorHAnsi"/>
              </w:rPr>
              <w:t>IPCU</w:t>
            </w:r>
          </w:p>
        </w:tc>
        <w:tc>
          <w:tcPr>
            <w:tcW w:w="1765" w:type="dxa"/>
            <w:tcBorders>
              <w:top w:val="single" w:sz="4" w:space="0" w:color="auto"/>
              <w:left w:val="single" w:sz="4" w:space="0" w:color="auto"/>
              <w:bottom w:val="single" w:sz="4" w:space="0" w:color="auto"/>
              <w:right w:val="single" w:sz="4" w:space="0" w:color="auto"/>
            </w:tcBorders>
          </w:tcPr>
          <w:p w14:paraId="578E0907" w14:textId="77777777" w:rsidR="00674B50" w:rsidRPr="007A20B0" w:rsidRDefault="00674B50" w:rsidP="00C0258C">
            <w:pPr>
              <w:rPr>
                <w:rFonts w:ascii="Garamond" w:hAnsi="Garamond" w:cstheme="majorHAnsi"/>
              </w:rPr>
            </w:pPr>
            <w:r>
              <w:rPr>
                <w:rFonts w:ascii="Garamond" w:hAnsi="Garamond" w:cstheme="majorHAnsi"/>
              </w:rPr>
              <w:t>Direct Implementation Modality (</w:t>
            </w:r>
            <w:r w:rsidRPr="007A20B0">
              <w:rPr>
                <w:rFonts w:ascii="Garamond" w:hAnsi="Garamond" w:cstheme="majorHAnsi"/>
              </w:rPr>
              <w:t>DIM</w:t>
            </w:r>
            <w:r>
              <w:rPr>
                <w:rFonts w:ascii="Garamond" w:hAnsi="Garamond" w:cstheme="majorHAnsi"/>
              </w:rPr>
              <w:t>)</w:t>
            </w:r>
          </w:p>
        </w:tc>
        <w:tc>
          <w:tcPr>
            <w:tcW w:w="2154" w:type="dxa"/>
            <w:tcBorders>
              <w:top w:val="single" w:sz="4" w:space="0" w:color="auto"/>
              <w:left w:val="single" w:sz="4" w:space="0" w:color="auto"/>
              <w:bottom w:val="single" w:sz="4" w:space="0" w:color="auto"/>
              <w:right w:val="single" w:sz="4" w:space="0" w:color="auto"/>
            </w:tcBorders>
          </w:tcPr>
          <w:p w14:paraId="7EFD43E1" w14:textId="77777777" w:rsidR="00674B50" w:rsidRPr="00163D0D" w:rsidRDefault="00674B50" w:rsidP="00C0258C">
            <w:pPr>
              <w:rPr>
                <w:rFonts w:ascii="Garamond" w:hAnsi="Garamond" w:cstheme="majorHAnsi"/>
              </w:rPr>
            </w:pPr>
            <w:r w:rsidRPr="00163D0D">
              <w:rPr>
                <w:rFonts w:ascii="Garamond" w:hAnsi="Garamond" w:cstheme="majorHAnsi"/>
              </w:rPr>
              <w:t>UNDP and Sustainable Fisheries Partnership</w:t>
            </w:r>
          </w:p>
        </w:tc>
        <w:tc>
          <w:tcPr>
            <w:tcW w:w="1375" w:type="dxa"/>
            <w:tcBorders>
              <w:top w:val="single" w:sz="4" w:space="0" w:color="auto"/>
              <w:left w:val="single" w:sz="4" w:space="0" w:color="auto"/>
              <w:bottom w:val="single" w:sz="4" w:space="0" w:color="auto"/>
              <w:right w:val="single" w:sz="4" w:space="0" w:color="auto"/>
            </w:tcBorders>
            <w:hideMark/>
          </w:tcPr>
          <w:p w14:paraId="552215FC" w14:textId="77777777" w:rsidR="00674B50" w:rsidRPr="007A20B0" w:rsidRDefault="00674B50" w:rsidP="00C0258C">
            <w:pPr>
              <w:rPr>
                <w:rFonts w:ascii="Garamond" w:hAnsi="Garamond" w:cstheme="majorHAnsi"/>
              </w:rPr>
            </w:pPr>
            <w:r w:rsidRPr="007A20B0">
              <w:rPr>
                <w:rFonts w:ascii="Garamond" w:hAnsi="Garamond" w:cstheme="majorHAnsi"/>
              </w:rPr>
              <w:t>September 2017</w:t>
            </w:r>
          </w:p>
        </w:tc>
        <w:tc>
          <w:tcPr>
            <w:tcW w:w="1787" w:type="dxa"/>
            <w:tcBorders>
              <w:top w:val="single" w:sz="4" w:space="0" w:color="auto"/>
              <w:left w:val="single" w:sz="4" w:space="0" w:color="auto"/>
              <w:bottom w:val="single" w:sz="4" w:space="0" w:color="auto"/>
              <w:right w:val="single" w:sz="4" w:space="0" w:color="auto"/>
            </w:tcBorders>
            <w:hideMark/>
          </w:tcPr>
          <w:p w14:paraId="17B23925" w14:textId="77777777" w:rsidR="00674B50" w:rsidRPr="007A20B0" w:rsidRDefault="00674B50" w:rsidP="00C0258C">
            <w:pPr>
              <w:rPr>
                <w:rFonts w:ascii="Garamond" w:hAnsi="Garamond" w:cstheme="majorHAnsi"/>
              </w:rPr>
            </w:pPr>
            <w:r w:rsidRPr="007A20B0">
              <w:rPr>
                <w:rFonts w:ascii="Garamond" w:hAnsi="Garamond" w:cstheme="majorHAnsi"/>
              </w:rPr>
              <w:t>November 2017</w:t>
            </w:r>
            <w:r w:rsidRPr="007A20B0">
              <w:rPr>
                <w:rStyle w:val="Refdenotaalpie"/>
                <w:rFonts w:ascii="Garamond" w:hAnsi="Garamond" w:cstheme="majorHAnsi"/>
              </w:rPr>
              <w:footnoteReference w:id="85"/>
            </w:r>
          </w:p>
        </w:tc>
      </w:tr>
    </w:tbl>
    <w:p w14:paraId="5C72AB42" w14:textId="77777777" w:rsidR="00674B50" w:rsidRDefault="00674B50" w:rsidP="00674B50">
      <w:pPr>
        <w:autoSpaceDE w:val="0"/>
        <w:autoSpaceDN w:val="0"/>
        <w:adjustRightInd w:val="0"/>
      </w:pPr>
    </w:p>
    <w:p w14:paraId="3620DD57" w14:textId="77777777" w:rsidR="00674B50" w:rsidRPr="002200A7" w:rsidRDefault="00674B50" w:rsidP="00674B50">
      <w:pPr>
        <w:autoSpaceDE w:val="0"/>
        <w:autoSpaceDN w:val="0"/>
        <w:adjustRightInd w:val="0"/>
        <w:rPr>
          <w:rFonts w:ascii="Garamond" w:hAnsi="Garamond" w:cstheme="majorHAnsi"/>
        </w:rPr>
      </w:pPr>
      <w:r w:rsidRPr="002200A7">
        <w:rPr>
          <w:rFonts w:ascii="Garamond" w:hAnsi="Garamond" w:cstheme="majorHAnsi"/>
        </w:rPr>
        <w:t>The GMC Project objective is to contribute to the transformation of the seafood market by mainstreaming sustainability in the value chain of important seafood commodities from developing countries, improving emerging tools such as corporate sustainable purchasing policies and Fishery Improvement Projects (FIPs)</w:t>
      </w:r>
      <w:r>
        <w:rPr>
          <w:rStyle w:val="Refdenotaalpie"/>
          <w:rFonts w:ascii="Garamond" w:hAnsi="Garamond" w:cstheme="majorHAnsi"/>
        </w:rPr>
        <w:footnoteReference w:id="86"/>
      </w:r>
      <w:r w:rsidRPr="002200A7">
        <w:rPr>
          <w:rFonts w:ascii="Garamond" w:hAnsi="Garamond" w:cstheme="majorHAnsi"/>
        </w:rPr>
        <w:t xml:space="preserve">, </w:t>
      </w:r>
      <w:r>
        <w:rPr>
          <w:rFonts w:ascii="Garamond" w:hAnsi="Garamond" w:cstheme="majorHAnsi"/>
        </w:rPr>
        <w:t>developing a shared vision and agenda for long-term action and investment on sustainable commodity production with multi-stakeholders dialogue, thereby</w:t>
      </w:r>
      <w:r w:rsidRPr="002200A7">
        <w:rPr>
          <w:rFonts w:ascii="Garamond" w:hAnsi="Garamond" w:cstheme="majorHAnsi"/>
        </w:rPr>
        <w:t xml:space="preserve"> driving changes in national fisheries policy for improved fisheries administration.</w:t>
      </w:r>
    </w:p>
    <w:p w14:paraId="25D82EB2" w14:textId="77777777" w:rsidR="00674B50" w:rsidRPr="002200A7" w:rsidRDefault="00674B50" w:rsidP="00674B50">
      <w:pPr>
        <w:autoSpaceDE w:val="0"/>
        <w:autoSpaceDN w:val="0"/>
        <w:adjustRightInd w:val="0"/>
        <w:rPr>
          <w:rFonts w:ascii="Garamond" w:hAnsi="Garamond" w:cstheme="majorHAnsi"/>
        </w:rPr>
      </w:pPr>
    </w:p>
    <w:p w14:paraId="71841F34" w14:textId="77777777" w:rsidR="00674B50" w:rsidRPr="002200A7" w:rsidRDefault="00674B50" w:rsidP="00674B50">
      <w:pPr>
        <w:autoSpaceDE w:val="0"/>
        <w:autoSpaceDN w:val="0"/>
        <w:adjustRightInd w:val="0"/>
        <w:rPr>
          <w:rFonts w:ascii="Garamond" w:hAnsi="Garamond" w:cstheme="majorHAnsi"/>
        </w:rPr>
      </w:pPr>
      <w:r w:rsidRPr="002200A7">
        <w:rPr>
          <w:rFonts w:ascii="Garamond" w:hAnsi="Garamond" w:cstheme="majorHAnsi"/>
        </w:rPr>
        <w:t>The project will allocate Global Environment Facility (GEF) resources strategically to:</w:t>
      </w:r>
    </w:p>
    <w:p w14:paraId="74AE0519" w14:textId="77777777" w:rsidR="00674B50" w:rsidRPr="002200A7" w:rsidRDefault="00674B50" w:rsidP="00674B50">
      <w:pPr>
        <w:autoSpaceDE w:val="0"/>
        <w:autoSpaceDN w:val="0"/>
        <w:adjustRightInd w:val="0"/>
        <w:rPr>
          <w:rFonts w:ascii="Garamond" w:hAnsi="Garamond" w:cstheme="majorHAnsi"/>
        </w:rPr>
      </w:pPr>
    </w:p>
    <w:p w14:paraId="53068FFC" w14:textId="77777777" w:rsidR="00674B50" w:rsidRPr="002200A7" w:rsidRDefault="00674B50" w:rsidP="009F3F68">
      <w:pPr>
        <w:pStyle w:val="Prrafodelista"/>
        <w:numPr>
          <w:ilvl w:val="0"/>
          <w:numId w:val="27"/>
        </w:numPr>
        <w:autoSpaceDE w:val="0"/>
        <w:autoSpaceDN w:val="0"/>
        <w:adjustRightInd w:val="0"/>
        <w:rPr>
          <w:rFonts w:ascii="Garamond" w:hAnsi="Garamond" w:cstheme="majorHAnsi"/>
        </w:rPr>
      </w:pPr>
      <w:r w:rsidRPr="002200A7">
        <w:rPr>
          <w:rFonts w:ascii="Garamond" w:hAnsi="Garamond" w:cstheme="majorHAnsi"/>
        </w:rPr>
        <w:t>Engage major seafood buyers in the main world markets (EU, Japan, US) into responsible sourcing, providing tools to prepare and implement sustainable seafood sourcing policies.</w:t>
      </w:r>
    </w:p>
    <w:p w14:paraId="3DCE92C9" w14:textId="77777777" w:rsidR="00674B50" w:rsidRPr="002200A7" w:rsidRDefault="00674B50" w:rsidP="009F3F68">
      <w:pPr>
        <w:pStyle w:val="Prrafodelista"/>
        <w:numPr>
          <w:ilvl w:val="0"/>
          <w:numId w:val="27"/>
        </w:numPr>
        <w:autoSpaceDE w:val="0"/>
        <w:autoSpaceDN w:val="0"/>
        <w:adjustRightInd w:val="0"/>
        <w:rPr>
          <w:rFonts w:ascii="Garamond" w:hAnsi="Garamond" w:cstheme="majorHAnsi"/>
        </w:rPr>
      </w:pPr>
      <w:r>
        <w:rPr>
          <w:rFonts w:ascii="Garamond" w:hAnsi="Garamond" w:cstheme="majorHAnsi"/>
        </w:rPr>
        <w:t>Establish</w:t>
      </w:r>
      <w:r w:rsidRPr="002200A7">
        <w:rPr>
          <w:rFonts w:ascii="Garamond" w:hAnsi="Garamond" w:cstheme="majorHAnsi"/>
        </w:rPr>
        <w:t xml:space="preserve"> green commodities platforms (currently used in </w:t>
      </w:r>
      <w:r>
        <w:rPr>
          <w:rFonts w:ascii="Garamond" w:hAnsi="Garamond" w:cstheme="majorHAnsi"/>
        </w:rPr>
        <w:t xml:space="preserve">a variety of </w:t>
      </w:r>
      <w:r w:rsidRPr="002200A7">
        <w:rPr>
          <w:rFonts w:ascii="Garamond" w:hAnsi="Garamond" w:cstheme="majorHAnsi"/>
        </w:rPr>
        <w:t>agricultur</w:t>
      </w:r>
      <w:r>
        <w:rPr>
          <w:rFonts w:ascii="Garamond" w:hAnsi="Garamond" w:cstheme="majorHAnsi"/>
        </w:rPr>
        <w:t>al sectors</w:t>
      </w:r>
      <w:r w:rsidRPr="002200A7">
        <w:rPr>
          <w:rFonts w:ascii="Garamond" w:hAnsi="Garamond" w:cstheme="majorHAnsi"/>
        </w:rPr>
        <w:t xml:space="preserve">) </w:t>
      </w:r>
      <w:r>
        <w:rPr>
          <w:rFonts w:ascii="Garamond" w:hAnsi="Garamond" w:cstheme="majorHAnsi"/>
        </w:rPr>
        <w:t>for target</w:t>
      </w:r>
      <w:r w:rsidRPr="002200A7">
        <w:rPr>
          <w:rFonts w:ascii="Garamond" w:hAnsi="Garamond" w:cstheme="majorHAnsi"/>
        </w:rPr>
        <w:t xml:space="preserve"> seafood value chain</w:t>
      </w:r>
      <w:r>
        <w:rPr>
          <w:rFonts w:ascii="Garamond" w:hAnsi="Garamond" w:cstheme="majorHAnsi"/>
        </w:rPr>
        <w:t xml:space="preserve">s </w:t>
      </w:r>
      <w:r w:rsidRPr="002200A7">
        <w:rPr>
          <w:rFonts w:ascii="Garamond" w:hAnsi="Garamond" w:cstheme="majorHAnsi"/>
        </w:rPr>
        <w:t>in Costa Rica, Ecuador, Indonesia and Philippines.</w:t>
      </w:r>
    </w:p>
    <w:p w14:paraId="38E1F380" w14:textId="77777777" w:rsidR="00674B50" w:rsidRPr="002200A7" w:rsidRDefault="00674B50" w:rsidP="009F3F68">
      <w:pPr>
        <w:pStyle w:val="Prrafodelista"/>
        <w:numPr>
          <w:ilvl w:val="0"/>
          <w:numId w:val="27"/>
        </w:numPr>
        <w:autoSpaceDE w:val="0"/>
        <w:autoSpaceDN w:val="0"/>
        <w:adjustRightInd w:val="0"/>
        <w:rPr>
          <w:rFonts w:ascii="Garamond" w:hAnsi="Garamond" w:cstheme="majorHAnsi"/>
        </w:rPr>
      </w:pPr>
      <w:r w:rsidRPr="002200A7">
        <w:rPr>
          <w:rFonts w:ascii="Garamond" w:hAnsi="Garamond" w:cstheme="majorHAnsi"/>
        </w:rPr>
        <w:t>Generate experience that could be used in other countries, support the stakeholders of these platforms to develop practical experience with FIPs and upgrade existing tools for FIP implementation and monitoring, and,</w:t>
      </w:r>
    </w:p>
    <w:p w14:paraId="4F473E1B" w14:textId="77777777" w:rsidR="00674B50" w:rsidRPr="002200A7" w:rsidRDefault="00674B50" w:rsidP="009F3F68">
      <w:pPr>
        <w:pStyle w:val="Prrafodelista"/>
        <w:numPr>
          <w:ilvl w:val="0"/>
          <w:numId w:val="27"/>
        </w:numPr>
        <w:autoSpaceDE w:val="0"/>
        <w:autoSpaceDN w:val="0"/>
        <w:adjustRightInd w:val="0"/>
        <w:rPr>
          <w:rFonts w:ascii="Garamond" w:hAnsi="Garamond" w:cstheme="majorHAnsi"/>
        </w:rPr>
      </w:pPr>
      <w:r w:rsidRPr="002200A7">
        <w:rPr>
          <w:rFonts w:ascii="Garamond" w:hAnsi="Garamond" w:cstheme="majorHAnsi"/>
        </w:rPr>
        <w:t>Upgrade existing information platforms to facilitate access to reliable materials to value chain stakeholders in support of sound decision making, and capturing, documenting and disseminating the learnings of the project.</w:t>
      </w:r>
    </w:p>
    <w:p w14:paraId="7B266C05" w14:textId="77777777" w:rsidR="00674B50" w:rsidRPr="002200A7" w:rsidRDefault="00674B50" w:rsidP="00674B50">
      <w:pPr>
        <w:rPr>
          <w:rFonts w:ascii="Garamond" w:hAnsi="Garamond"/>
        </w:rPr>
      </w:pPr>
    </w:p>
    <w:p w14:paraId="0C0AF055" w14:textId="77777777" w:rsidR="00674B50" w:rsidRPr="002200A7" w:rsidRDefault="00674B50" w:rsidP="00674B50">
      <w:pPr>
        <w:widowControl w:val="0"/>
        <w:autoSpaceDE w:val="0"/>
        <w:autoSpaceDN w:val="0"/>
        <w:ind w:right="176"/>
        <w:rPr>
          <w:rFonts w:ascii="Garamond" w:hAnsi="Garamond" w:cstheme="majorHAnsi"/>
        </w:rPr>
      </w:pPr>
      <w:r w:rsidRPr="002200A7">
        <w:rPr>
          <w:rFonts w:ascii="Garamond" w:hAnsi="Garamond" w:cstheme="majorHAnsi"/>
        </w:rPr>
        <w:t xml:space="preserve">The project has four </w:t>
      </w:r>
      <w:r>
        <w:rPr>
          <w:rFonts w:ascii="Garamond" w:hAnsi="Garamond" w:cstheme="majorHAnsi"/>
        </w:rPr>
        <w:t>C</w:t>
      </w:r>
      <w:r w:rsidRPr="002200A7">
        <w:rPr>
          <w:rFonts w:ascii="Garamond" w:hAnsi="Garamond" w:cstheme="majorHAnsi"/>
        </w:rPr>
        <w:t xml:space="preserve">omponents and six distinct </w:t>
      </w:r>
      <w:r>
        <w:rPr>
          <w:rFonts w:ascii="Garamond" w:hAnsi="Garamond" w:cstheme="majorHAnsi"/>
        </w:rPr>
        <w:t>O</w:t>
      </w:r>
      <w:r w:rsidRPr="002200A7">
        <w:rPr>
          <w:rFonts w:ascii="Garamond" w:hAnsi="Garamond" w:cstheme="majorHAnsi"/>
        </w:rPr>
        <w:t>utcomes.</w:t>
      </w:r>
      <w:r>
        <w:rPr>
          <w:rFonts w:ascii="Garamond" w:hAnsi="Garamond" w:cstheme="majorHAnsi"/>
        </w:rPr>
        <w:t xml:space="preserve"> While UNDP is responsible for the implementation of Component 2 and Outcome 6 under Component 4, SFP </w:t>
      </w:r>
      <w:r>
        <w:rPr>
          <w:rFonts w:ascii="Garamond" w:hAnsi="Garamond"/>
        </w:rPr>
        <w:t>implements</w:t>
      </w:r>
      <w:r w:rsidRPr="00407AD2">
        <w:rPr>
          <w:rFonts w:ascii="Garamond" w:hAnsi="Garamond"/>
        </w:rPr>
        <w:t xml:space="preserve"> </w:t>
      </w:r>
      <w:r>
        <w:rPr>
          <w:rFonts w:ascii="Garamond" w:hAnsi="Garamond"/>
        </w:rPr>
        <w:t>C</w:t>
      </w:r>
      <w:r w:rsidRPr="00407AD2">
        <w:rPr>
          <w:rFonts w:ascii="Garamond" w:hAnsi="Garamond"/>
        </w:rPr>
        <w:t xml:space="preserve">omponents 1, 3 and </w:t>
      </w:r>
      <w:r>
        <w:rPr>
          <w:rFonts w:ascii="Garamond" w:hAnsi="Garamond"/>
        </w:rPr>
        <w:t xml:space="preserve">Outcome 5 of Component </w:t>
      </w:r>
      <w:r w:rsidRPr="00407AD2">
        <w:rPr>
          <w:rFonts w:ascii="Garamond" w:hAnsi="Garamond"/>
        </w:rPr>
        <w:t xml:space="preserve">4 of the </w:t>
      </w:r>
      <w:r>
        <w:rPr>
          <w:rFonts w:ascii="Garamond" w:hAnsi="Garamond"/>
        </w:rPr>
        <w:t>P</w:t>
      </w:r>
      <w:r w:rsidRPr="00407AD2">
        <w:rPr>
          <w:rFonts w:ascii="Garamond" w:hAnsi="Garamond"/>
        </w:rPr>
        <w:t>roject</w:t>
      </w:r>
      <w:r>
        <w:rPr>
          <w:rFonts w:ascii="Garamond" w:hAnsi="Garamond"/>
        </w:rPr>
        <w:t xml:space="preserve"> </w:t>
      </w:r>
      <w:r w:rsidRPr="002200A7">
        <w:rPr>
          <w:rFonts w:ascii="Garamond" w:hAnsi="Garamond" w:cstheme="majorHAnsi"/>
        </w:rPr>
        <w:t>(See table 2)</w:t>
      </w:r>
      <w:r>
        <w:rPr>
          <w:rFonts w:ascii="Garamond" w:hAnsi="Garamond"/>
        </w:rPr>
        <w:t>.</w:t>
      </w:r>
    </w:p>
    <w:p w14:paraId="1AB2B1BE" w14:textId="77777777" w:rsidR="00674B50" w:rsidRPr="002200A7" w:rsidRDefault="00674B50" w:rsidP="00674B50">
      <w:pPr>
        <w:widowControl w:val="0"/>
        <w:autoSpaceDE w:val="0"/>
        <w:autoSpaceDN w:val="0"/>
        <w:ind w:right="176"/>
        <w:rPr>
          <w:rFonts w:ascii="Garamond" w:hAnsi="Garamond" w:cstheme="majorHAnsi"/>
        </w:rPr>
      </w:pPr>
    </w:p>
    <w:p w14:paraId="545976BA" w14:textId="72BDD60F" w:rsidR="00674B50" w:rsidRPr="002200A7" w:rsidRDefault="00674B50" w:rsidP="00C11E4D">
      <w:pPr>
        <w:autoSpaceDE w:val="0"/>
        <w:autoSpaceDN w:val="0"/>
        <w:adjustRightInd w:val="0"/>
      </w:pPr>
      <w:bookmarkStart w:id="187" w:name="_Toc23523763"/>
      <w:r w:rsidRPr="002200A7">
        <w:t xml:space="preserve">Table </w:t>
      </w:r>
      <w:r w:rsidR="007C6C61">
        <w:fldChar w:fldCharType="begin"/>
      </w:r>
      <w:r w:rsidR="007C6C61">
        <w:instrText xml:space="preserve"> SEQ Table \* ARABIC </w:instrText>
      </w:r>
      <w:r w:rsidR="007C6C61">
        <w:fldChar w:fldCharType="separate"/>
      </w:r>
      <w:r w:rsidR="007B7A8D">
        <w:rPr>
          <w:noProof/>
        </w:rPr>
        <w:t>11</w:t>
      </w:r>
      <w:r w:rsidR="007C6C61">
        <w:rPr>
          <w:noProof/>
        </w:rPr>
        <w:fldChar w:fldCharType="end"/>
      </w:r>
      <w:r w:rsidRPr="002200A7">
        <w:t>: Project Components, Outcomes and Facilitating Partners</w:t>
      </w:r>
      <w:bookmarkEnd w:id="187"/>
    </w:p>
    <w:tbl>
      <w:tblPr>
        <w:tblW w:w="0" w:type="auto"/>
        <w:tblLook w:val="04A0" w:firstRow="1" w:lastRow="0" w:firstColumn="1" w:lastColumn="0" w:noHBand="0" w:noVBand="1"/>
      </w:tblPr>
      <w:tblGrid>
        <w:gridCol w:w="2639"/>
        <w:gridCol w:w="5097"/>
        <w:gridCol w:w="1702"/>
      </w:tblGrid>
      <w:tr w:rsidR="00674B50" w:rsidRPr="007A20B0" w14:paraId="7803DF8B" w14:textId="77777777" w:rsidTr="00C0258C">
        <w:trPr>
          <w:trHeight w:val="432"/>
        </w:trPr>
        <w:tc>
          <w:tcPr>
            <w:tcW w:w="2639" w:type="dxa"/>
            <w:shd w:val="clear" w:color="auto" w:fill="FDE9D9" w:themeFill="accent6" w:themeFillTint="33"/>
          </w:tcPr>
          <w:p w14:paraId="072C99F6"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Component</w:t>
            </w:r>
          </w:p>
        </w:tc>
        <w:tc>
          <w:tcPr>
            <w:tcW w:w="5097" w:type="dxa"/>
            <w:shd w:val="clear" w:color="auto" w:fill="FDE9D9" w:themeFill="accent6" w:themeFillTint="33"/>
          </w:tcPr>
          <w:p w14:paraId="551B246B"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Outcome</w:t>
            </w:r>
          </w:p>
        </w:tc>
        <w:tc>
          <w:tcPr>
            <w:tcW w:w="1254" w:type="dxa"/>
            <w:shd w:val="clear" w:color="auto" w:fill="FDE9D9" w:themeFill="accent6" w:themeFillTint="33"/>
          </w:tcPr>
          <w:p w14:paraId="0D51039A" w14:textId="77777777" w:rsidR="00674B50" w:rsidRPr="007A20B0" w:rsidRDefault="00674B50" w:rsidP="00C0258C">
            <w:pPr>
              <w:widowControl w:val="0"/>
              <w:autoSpaceDE w:val="0"/>
              <w:autoSpaceDN w:val="0"/>
              <w:ind w:right="176"/>
              <w:rPr>
                <w:rFonts w:ascii="Garamond" w:hAnsi="Garamond" w:cstheme="majorHAnsi"/>
              </w:rPr>
            </w:pPr>
            <w:r>
              <w:rPr>
                <w:rFonts w:ascii="Garamond" w:hAnsi="Garamond" w:cstheme="majorHAnsi"/>
              </w:rPr>
              <w:t xml:space="preserve">Implementing </w:t>
            </w:r>
            <w:r w:rsidRPr="007A20B0">
              <w:rPr>
                <w:rFonts w:ascii="Garamond" w:hAnsi="Garamond" w:cstheme="majorHAnsi"/>
              </w:rPr>
              <w:t>Partner</w:t>
            </w:r>
          </w:p>
        </w:tc>
      </w:tr>
      <w:tr w:rsidR="00674B50" w:rsidRPr="007A20B0" w14:paraId="2AFA6ACA" w14:textId="77777777" w:rsidTr="00C0258C">
        <w:trPr>
          <w:trHeight w:val="648"/>
        </w:trPr>
        <w:tc>
          <w:tcPr>
            <w:tcW w:w="2639" w:type="dxa"/>
            <w:vMerge w:val="restart"/>
          </w:tcPr>
          <w:p w14:paraId="47A3C4F7"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b/>
              </w:rPr>
              <w:t>Component 1.</w:t>
            </w:r>
            <w:r w:rsidRPr="00163D0D">
              <w:rPr>
                <w:rFonts w:ascii="Garamond" w:hAnsi="Garamond" w:cstheme="majorHAnsi"/>
              </w:rPr>
              <w:t xml:space="preserve"> Promotion of global demand for sustainable marine commodities</w:t>
            </w:r>
          </w:p>
          <w:p w14:paraId="70C8201A" w14:textId="77777777" w:rsidR="00674B50" w:rsidRPr="00163D0D" w:rsidRDefault="00674B50" w:rsidP="00C0258C">
            <w:pPr>
              <w:widowControl w:val="0"/>
              <w:autoSpaceDE w:val="0"/>
              <w:autoSpaceDN w:val="0"/>
              <w:ind w:right="176"/>
              <w:rPr>
                <w:rFonts w:ascii="Garamond" w:hAnsi="Garamond" w:cstheme="majorHAnsi"/>
              </w:rPr>
            </w:pPr>
          </w:p>
        </w:tc>
        <w:tc>
          <w:tcPr>
            <w:tcW w:w="5097" w:type="dxa"/>
          </w:tcPr>
          <w:p w14:paraId="4884869F"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rPr>
              <w:t>Outcome 1. Increased global market demand for sustainable certified marine commodities and associated reduction of Illegal, Underreported and Unregulated (IUU) fisheries.</w:t>
            </w:r>
          </w:p>
        </w:tc>
        <w:tc>
          <w:tcPr>
            <w:tcW w:w="1254" w:type="dxa"/>
          </w:tcPr>
          <w:p w14:paraId="1F2D614C"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SFP</w:t>
            </w:r>
          </w:p>
        </w:tc>
      </w:tr>
      <w:tr w:rsidR="00674B50" w:rsidRPr="007A20B0" w14:paraId="64A6B776" w14:textId="77777777" w:rsidTr="00C0258C">
        <w:trPr>
          <w:trHeight w:val="1090"/>
        </w:trPr>
        <w:tc>
          <w:tcPr>
            <w:tcW w:w="2639" w:type="dxa"/>
            <w:vMerge/>
          </w:tcPr>
          <w:p w14:paraId="63DF9A7A" w14:textId="77777777" w:rsidR="00674B50" w:rsidRPr="007A20B0" w:rsidRDefault="00674B50" w:rsidP="00C0258C">
            <w:pPr>
              <w:widowControl w:val="0"/>
              <w:autoSpaceDE w:val="0"/>
              <w:autoSpaceDN w:val="0"/>
              <w:ind w:right="176"/>
              <w:rPr>
                <w:rFonts w:ascii="Garamond" w:hAnsi="Garamond" w:cstheme="majorHAnsi"/>
              </w:rPr>
            </w:pPr>
          </w:p>
        </w:tc>
        <w:tc>
          <w:tcPr>
            <w:tcW w:w="5097" w:type="dxa"/>
          </w:tcPr>
          <w:p w14:paraId="14362505"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rPr>
              <w:t>Outcome 2. Increased pressure on Regional Fishery Management Organizations (RFMOs) and their Contracting Parties to adopt more sustainable and science-based practices for shark and tuna conservation and management measures through engagement of international value chains.</w:t>
            </w:r>
          </w:p>
        </w:tc>
        <w:tc>
          <w:tcPr>
            <w:tcW w:w="1254" w:type="dxa"/>
          </w:tcPr>
          <w:p w14:paraId="7C36FD77"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SFP</w:t>
            </w:r>
          </w:p>
        </w:tc>
      </w:tr>
      <w:tr w:rsidR="00674B50" w:rsidRPr="007A20B0" w14:paraId="3F5C2904" w14:textId="77777777" w:rsidTr="00C0258C">
        <w:trPr>
          <w:trHeight w:val="864"/>
        </w:trPr>
        <w:tc>
          <w:tcPr>
            <w:tcW w:w="2639" w:type="dxa"/>
          </w:tcPr>
          <w:p w14:paraId="6AD9262C" w14:textId="77777777" w:rsidR="00674B50" w:rsidRPr="00163D0D" w:rsidRDefault="00674B50" w:rsidP="00C0258C">
            <w:pPr>
              <w:rPr>
                <w:rFonts w:ascii="Garamond" w:hAnsi="Garamond" w:cstheme="majorHAnsi"/>
              </w:rPr>
            </w:pPr>
            <w:r w:rsidRPr="00163D0D">
              <w:rPr>
                <w:rFonts w:ascii="Garamond" w:hAnsi="Garamond" w:cstheme="majorHAnsi"/>
                <w:b/>
              </w:rPr>
              <w:t>Component 2</w:t>
            </w:r>
            <w:r w:rsidRPr="00163D0D">
              <w:rPr>
                <w:rFonts w:ascii="Garamond" w:hAnsi="Garamond" w:cstheme="majorHAnsi"/>
              </w:rPr>
              <w:t>. Enabling environments for sustainable marine commodities supply chains</w:t>
            </w:r>
          </w:p>
          <w:p w14:paraId="279A4CF0" w14:textId="77777777" w:rsidR="00674B50" w:rsidRPr="00163D0D" w:rsidRDefault="00674B50" w:rsidP="00C0258C">
            <w:pPr>
              <w:widowControl w:val="0"/>
              <w:autoSpaceDE w:val="0"/>
              <w:autoSpaceDN w:val="0"/>
              <w:ind w:right="176"/>
              <w:rPr>
                <w:rFonts w:ascii="Garamond" w:hAnsi="Garamond" w:cstheme="majorHAnsi"/>
              </w:rPr>
            </w:pPr>
          </w:p>
        </w:tc>
        <w:tc>
          <w:tcPr>
            <w:tcW w:w="5097" w:type="dxa"/>
          </w:tcPr>
          <w:p w14:paraId="65865CD7" w14:textId="77777777" w:rsidR="00674B50" w:rsidRPr="00163D0D" w:rsidRDefault="00674B50" w:rsidP="00C0258C">
            <w:pPr>
              <w:rPr>
                <w:rFonts w:ascii="Garamond" w:hAnsi="Garamond" w:cstheme="majorHAnsi"/>
              </w:rPr>
            </w:pPr>
            <w:r w:rsidRPr="00163D0D">
              <w:rPr>
                <w:rFonts w:ascii="Garamond" w:hAnsi="Garamond" w:cstheme="majorHAnsi"/>
              </w:rPr>
              <w:t>Outcome 3. Increased synergy and involvement of national and international players (i.e., retailers, traders, processors, fishermen and fisheries authorities) in sustainable seafood value chains.</w:t>
            </w:r>
          </w:p>
        </w:tc>
        <w:tc>
          <w:tcPr>
            <w:tcW w:w="1254" w:type="dxa"/>
          </w:tcPr>
          <w:p w14:paraId="6EA49326" w14:textId="77777777" w:rsidR="00674B50" w:rsidRDefault="00674B50" w:rsidP="00C0258C">
            <w:pPr>
              <w:widowControl w:val="0"/>
              <w:autoSpaceDE w:val="0"/>
              <w:autoSpaceDN w:val="0"/>
              <w:ind w:right="176"/>
              <w:rPr>
                <w:rFonts w:ascii="Garamond" w:hAnsi="Garamond" w:cstheme="majorHAnsi"/>
              </w:rPr>
            </w:pPr>
            <w:r w:rsidRPr="007A20B0">
              <w:rPr>
                <w:rFonts w:ascii="Garamond" w:hAnsi="Garamond" w:cstheme="majorHAnsi"/>
              </w:rPr>
              <w:t>UNDP</w:t>
            </w:r>
          </w:p>
          <w:p w14:paraId="3AADF9FD" w14:textId="77777777" w:rsidR="00674B50" w:rsidRPr="007A20B0" w:rsidRDefault="00674B50" w:rsidP="00C0258C">
            <w:pPr>
              <w:widowControl w:val="0"/>
              <w:autoSpaceDE w:val="0"/>
              <w:autoSpaceDN w:val="0"/>
              <w:ind w:right="176"/>
              <w:rPr>
                <w:rFonts w:ascii="Garamond" w:hAnsi="Garamond" w:cstheme="majorHAnsi"/>
              </w:rPr>
            </w:pPr>
            <w:r>
              <w:rPr>
                <w:rFonts w:ascii="Garamond" w:hAnsi="Garamond" w:cstheme="majorHAnsi"/>
              </w:rPr>
              <w:t>Country Offices (CO)</w:t>
            </w:r>
          </w:p>
        </w:tc>
      </w:tr>
      <w:tr w:rsidR="00674B50" w:rsidRPr="007A20B0" w14:paraId="2E069C67" w14:textId="77777777" w:rsidTr="00C0258C">
        <w:trPr>
          <w:trHeight w:val="648"/>
        </w:trPr>
        <w:tc>
          <w:tcPr>
            <w:tcW w:w="2639" w:type="dxa"/>
          </w:tcPr>
          <w:p w14:paraId="4D9E4A94"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b/>
              </w:rPr>
              <w:t>Component 3.</w:t>
            </w:r>
            <w:r w:rsidRPr="007A20B0">
              <w:rPr>
                <w:rFonts w:ascii="Garamond" w:hAnsi="Garamond" w:cstheme="majorHAnsi"/>
              </w:rPr>
              <w:t xml:space="preserve"> Demonstration fisheries improvement projects (FIP)</w:t>
            </w:r>
          </w:p>
        </w:tc>
        <w:tc>
          <w:tcPr>
            <w:tcW w:w="5097" w:type="dxa"/>
          </w:tcPr>
          <w:p w14:paraId="4C9FFE96" w14:textId="77777777" w:rsidR="00674B50" w:rsidRPr="00163D0D" w:rsidRDefault="00674B50" w:rsidP="00C0258C">
            <w:pPr>
              <w:rPr>
                <w:rFonts w:ascii="Garamond" w:hAnsi="Garamond" w:cstheme="majorHAnsi"/>
              </w:rPr>
            </w:pPr>
            <w:r w:rsidRPr="00163D0D">
              <w:rPr>
                <w:rFonts w:ascii="Garamond" w:hAnsi="Garamond" w:cstheme="majorHAnsi"/>
              </w:rPr>
              <w:t>Outcome 4. Increased sustainability scores of marine commodities purchased from project fisheries.</w:t>
            </w:r>
          </w:p>
          <w:p w14:paraId="30F68CC5" w14:textId="77777777" w:rsidR="00674B50" w:rsidRPr="00163D0D" w:rsidRDefault="00674B50" w:rsidP="00C0258C">
            <w:pPr>
              <w:widowControl w:val="0"/>
              <w:autoSpaceDE w:val="0"/>
              <w:autoSpaceDN w:val="0"/>
              <w:ind w:right="176"/>
              <w:rPr>
                <w:rFonts w:ascii="Garamond" w:hAnsi="Garamond" w:cstheme="majorHAnsi"/>
              </w:rPr>
            </w:pPr>
          </w:p>
        </w:tc>
        <w:tc>
          <w:tcPr>
            <w:tcW w:w="1254" w:type="dxa"/>
          </w:tcPr>
          <w:p w14:paraId="7D8337F5" w14:textId="77777777" w:rsidR="00674B50" w:rsidRPr="00163D0D" w:rsidRDefault="00674B50" w:rsidP="00C0258C">
            <w:pPr>
              <w:widowControl w:val="0"/>
              <w:autoSpaceDE w:val="0"/>
              <w:autoSpaceDN w:val="0"/>
              <w:ind w:right="176"/>
              <w:rPr>
                <w:rFonts w:ascii="Garamond" w:hAnsi="Garamond" w:cstheme="majorHAnsi"/>
              </w:rPr>
            </w:pPr>
            <w:r w:rsidRPr="00163D0D">
              <w:rPr>
                <w:rFonts w:ascii="Garamond" w:hAnsi="Garamond" w:cstheme="majorHAnsi"/>
              </w:rPr>
              <w:t>SFP in coordination with UNDP COs</w:t>
            </w:r>
          </w:p>
        </w:tc>
      </w:tr>
      <w:tr w:rsidR="00674B50" w:rsidRPr="007A20B0" w14:paraId="35CA4E97" w14:textId="77777777" w:rsidTr="00C0258C">
        <w:trPr>
          <w:trHeight w:val="854"/>
        </w:trPr>
        <w:tc>
          <w:tcPr>
            <w:tcW w:w="2639" w:type="dxa"/>
            <w:vMerge w:val="restart"/>
          </w:tcPr>
          <w:p w14:paraId="4EAAF28F"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b/>
              </w:rPr>
              <w:t>Component 4.</w:t>
            </w:r>
            <w:r w:rsidRPr="00163D0D">
              <w:rPr>
                <w:rFonts w:ascii="Garamond" w:hAnsi="Garamond" w:cstheme="majorHAnsi"/>
              </w:rPr>
              <w:t xml:space="preserve"> Sustainable marine commodities information and knowledge management systems</w:t>
            </w:r>
            <w:r w:rsidRPr="00163D0D">
              <w:rPr>
                <w:rFonts w:ascii="Garamond" w:hAnsi="Garamond" w:cstheme="majorHAnsi"/>
              </w:rPr>
              <w:tab/>
            </w:r>
          </w:p>
        </w:tc>
        <w:tc>
          <w:tcPr>
            <w:tcW w:w="5097" w:type="dxa"/>
          </w:tcPr>
          <w:p w14:paraId="0F283B4F"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rPr>
              <w:t>Outcome 5. Reliable and verifiable information of target marine commodities is publicly available and is used by value chain stakeholders for decision making and engagement in fishery improvement projects.</w:t>
            </w:r>
          </w:p>
        </w:tc>
        <w:tc>
          <w:tcPr>
            <w:tcW w:w="1254" w:type="dxa"/>
          </w:tcPr>
          <w:p w14:paraId="1577F3A2"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SFP</w:t>
            </w:r>
          </w:p>
        </w:tc>
      </w:tr>
      <w:tr w:rsidR="00674B50" w:rsidRPr="007A20B0" w14:paraId="34715897" w14:textId="77777777" w:rsidTr="00C0258C">
        <w:trPr>
          <w:trHeight w:val="442"/>
        </w:trPr>
        <w:tc>
          <w:tcPr>
            <w:tcW w:w="2639" w:type="dxa"/>
            <w:vMerge/>
          </w:tcPr>
          <w:p w14:paraId="2D35CE4C" w14:textId="77777777" w:rsidR="00674B50" w:rsidRPr="007A20B0" w:rsidRDefault="00674B50" w:rsidP="00C0258C">
            <w:pPr>
              <w:widowControl w:val="0"/>
              <w:autoSpaceDE w:val="0"/>
              <w:autoSpaceDN w:val="0"/>
              <w:ind w:right="176"/>
              <w:rPr>
                <w:rFonts w:ascii="Garamond" w:hAnsi="Garamond" w:cstheme="majorHAnsi"/>
              </w:rPr>
            </w:pPr>
          </w:p>
        </w:tc>
        <w:tc>
          <w:tcPr>
            <w:tcW w:w="5097" w:type="dxa"/>
          </w:tcPr>
          <w:p w14:paraId="0438127A" w14:textId="77777777" w:rsidR="00674B50" w:rsidRPr="00163D0D" w:rsidRDefault="00674B50" w:rsidP="00C0258C">
            <w:pPr>
              <w:widowControl w:val="0"/>
              <w:tabs>
                <w:tab w:val="left" w:pos="426"/>
              </w:tabs>
              <w:autoSpaceDE w:val="0"/>
              <w:autoSpaceDN w:val="0"/>
              <w:ind w:right="108"/>
              <w:contextualSpacing/>
              <w:rPr>
                <w:rFonts w:ascii="Garamond" w:hAnsi="Garamond" w:cstheme="majorHAnsi"/>
              </w:rPr>
            </w:pPr>
            <w:r w:rsidRPr="00163D0D">
              <w:rPr>
                <w:rFonts w:ascii="Garamond" w:hAnsi="Garamond" w:cstheme="majorHAnsi"/>
              </w:rPr>
              <w:t>Outcome 6. Better knowledge management on mainstreaming sustainability into seafood value chains</w:t>
            </w:r>
          </w:p>
        </w:tc>
        <w:tc>
          <w:tcPr>
            <w:tcW w:w="1254" w:type="dxa"/>
          </w:tcPr>
          <w:p w14:paraId="76299621" w14:textId="77777777" w:rsidR="00674B50" w:rsidRPr="007A20B0" w:rsidRDefault="00674B50" w:rsidP="00C0258C">
            <w:pPr>
              <w:widowControl w:val="0"/>
              <w:autoSpaceDE w:val="0"/>
              <w:autoSpaceDN w:val="0"/>
              <w:ind w:right="176"/>
              <w:rPr>
                <w:rFonts w:ascii="Garamond" w:hAnsi="Garamond" w:cstheme="majorHAnsi"/>
              </w:rPr>
            </w:pPr>
            <w:r w:rsidRPr="007A20B0">
              <w:rPr>
                <w:rFonts w:ascii="Garamond" w:hAnsi="Garamond" w:cstheme="majorHAnsi"/>
              </w:rPr>
              <w:t>UNDP</w:t>
            </w:r>
            <w:r>
              <w:rPr>
                <w:rFonts w:ascii="Garamond" w:hAnsi="Garamond" w:cstheme="majorHAnsi"/>
              </w:rPr>
              <w:t xml:space="preserve"> IPCU</w:t>
            </w:r>
          </w:p>
        </w:tc>
      </w:tr>
    </w:tbl>
    <w:p w14:paraId="7B606235" w14:textId="77777777" w:rsidR="00674B50" w:rsidRPr="00F76426" w:rsidRDefault="00674B50" w:rsidP="00674B50">
      <w:pPr>
        <w:widowControl w:val="0"/>
        <w:tabs>
          <w:tab w:val="left" w:pos="426"/>
        </w:tabs>
        <w:autoSpaceDE w:val="0"/>
        <w:autoSpaceDN w:val="0"/>
        <w:ind w:right="108"/>
        <w:contextualSpacing/>
        <w:rPr>
          <w:rFonts w:ascii="Garamond" w:hAnsi="Garamond" w:cstheme="majorHAnsi"/>
        </w:rPr>
      </w:pPr>
      <w:r w:rsidRPr="002200A7">
        <w:rPr>
          <w:rFonts w:ascii="Garamond" w:hAnsi="Garamond" w:cstheme="majorHAnsi"/>
        </w:rPr>
        <w:t xml:space="preserve">  </w:t>
      </w:r>
    </w:p>
    <w:p w14:paraId="3BA484CA" w14:textId="77777777" w:rsidR="00674B50" w:rsidRPr="002200A7" w:rsidRDefault="00674B50" w:rsidP="00674B50">
      <w:pPr>
        <w:rPr>
          <w:rFonts w:ascii="Garamond" w:hAnsi="Garamond"/>
        </w:rPr>
      </w:pPr>
      <w:r w:rsidRPr="002200A7">
        <w:rPr>
          <w:rFonts w:ascii="Garamond" w:hAnsi="Garamond"/>
        </w:rPr>
        <w:t>Total amount of GEF resources committed to the GMC Project by country and international coordination unit is described in the table below.</w:t>
      </w:r>
    </w:p>
    <w:p w14:paraId="318704D6" w14:textId="77777777" w:rsidR="00674B50" w:rsidRPr="002200A7" w:rsidRDefault="00674B50" w:rsidP="00674B50">
      <w:pPr>
        <w:rPr>
          <w:rFonts w:ascii="Garamond" w:hAnsi="Garamond"/>
        </w:rPr>
      </w:pPr>
    </w:p>
    <w:p w14:paraId="23D15C36" w14:textId="745BA0DB" w:rsidR="00674B50" w:rsidRDefault="00674B50" w:rsidP="00C11E4D">
      <w:pPr>
        <w:autoSpaceDE w:val="0"/>
        <w:autoSpaceDN w:val="0"/>
        <w:adjustRightInd w:val="0"/>
      </w:pPr>
      <w:bookmarkStart w:id="188" w:name="_Toc23523764"/>
      <w:r>
        <w:t xml:space="preserve">Table </w:t>
      </w:r>
      <w:r>
        <w:rPr>
          <w:noProof/>
        </w:rPr>
        <w:fldChar w:fldCharType="begin"/>
      </w:r>
      <w:r>
        <w:rPr>
          <w:noProof/>
        </w:rPr>
        <w:instrText xml:space="preserve"> SEQ Table \* ARABIC </w:instrText>
      </w:r>
      <w:r>
        <w:rPr>
          <w:noProof/>
        </w:rPr>
        <w:fldChar w:fldCharType="separate"/>
      </w:r>
      <w:r w:rsidR="007B7A8D">
        <w:rPr>
          <w:noProof/>
        </w:rPr>
        <w:t>12</w:t>
      </w:r>
      <w:r>
        <w:rPr>
          <w:noProof/>
        </w:rPr>
        <w:fldChar w:fldCharType="end"/>
      </w:r>
      <w:r w:rsidRPr="004D2708">
        <w:t>: Resources committed per country, GMC Project</w:t>
      </w:r>
      <w:bookmarkEnd w:id="188"/>
    </w:p>
    <w:tbl>
      <w:tblPr>
        <w:tblW w:w="0" w:type="auto"/>
        <w:tblLook w:val="04A0" w:firstRow="1" w:lastRow="0" w:firstColumn="1" w:lastColumn="0" w:noHBand="0" w:noVBand="1"/>
      </w:tblPr>
      <w:tblGrid>
        <w:gridCol w:w="5386"/>
        <w:gridCol w:w="3589"/>
      </w:tblGrid>
      <w:tr w:rsidR="00674B50" w:rsidRPr="007A20B0" w14:paraId="4B556863" w14:textId="77777777" w:rsidTr="00C0258C">
        <w:trPr>
          <w:trHeight w:val="570"/>
        </w:trPr>
        <w:tc>
          <w:tcPr>
            <w:tcW w:w="5386" w:type="dxa"/>
            <w:shd w:val="clear" w:color="auto" w:fill="DBE5F1" w:themeFill="accent1" w:themeFillTint="33"/>
          </w:tcPr>
          <w:p w14:paraId="31CB4E9F" w14:textId="77777777" w:rsidR="00674B50" w:rsidRPr="007A20B0" w:rsidRDefault="00674B50" w:rsidP="00C0258C">
            <w:pPr>
              <w:rPr>
                <w:rFonts w:ascii="Garamond" w:hAnsi="Garamond"/>
                <w:b/>
              </w:rPr>
            </w:pPr>
            <w:r w:rsidRPr="007A20B0">
              <w:rPr>
                <w:rFonts w:ascii="Garamond" w:hAnsi="Garamond"/>
                <w:b/>
              </w:rPr>
              <w:t>Project Unit/Country</w:t>
            </w:r>
          </w:p>
        </w:tc>
        <w:tc>
          <w:tcPr>
            <w:tcW w:w="3589" w:type="dxa"/>
            <w:shd w:val="clear" w:color="auto" w:fill="DBE5F1" w:themeFill="accent1" w:themeFillTint="33"/>
          </w:tcPr>
          <w:p w14:paraId="5F93FCC8" w14:textId="77777777" w:rsidR="00674B50" w:rsidRPr="007A20B0" w:rsidRDefault="00674B50" w:rsidP="00C0258C">
            <w:pPr>
              <w:rPr>
                <w:rFonts w:ascii="Garamond" w:hAnsi="Garamond"/>
                <w:b/>
              </w:rPr>
            </w:pPr>
            <w:r w:rsidRPr="007A20B0">
              <w:rPr>
                <w:rFonts w:ascii="Garamond" w:hAnsi="Garamond"/>
                <w:b/>
              </w:rPr>
              <w:t>Total GEF Resources Committed</w:t>
            </w:r>
          </w:p>
        </w:tc>
      </w:tr>
      <w:tr w:rsidR="00674B50" w:rsidRPr="007A20B0" w14:paraId="0AB1A6D9" w14:textId="77777777" w:rsidTr="00C0258C">
        <w:trPr>
          <w:trHeight w:val="313"/>
        </w:trPr>
        <w:tc>
          <w:tcPr>
            <w:tcW w:w="5386" w:type="dxa"/>
          </w:tcPr>
          <w:p w14:paraId="26926EBD" w14:textId="77777777" w:rsidR="00674B50" w:rsidRPr="00163D0D" w:rsidRDefault="00674B50" w:rsidP="00C0258C">
            <w:pPr>
              <w:rPr>
                <w:rFonts w:ascii="Garamond" w:hAnsi="Garamond"/>
              </w:rPr>
            </w:pPr>
            <w:r w:rsidRPr="00163D0D">
              <w:rPr>
                <w:rFonts w:ascii="Garamond" w:hAnsi="Garamond"/>
              </w:rPr>
              <w:t>International Project Coordination Unit (UNDP and SFP)</w:t>
            </w:r>
          </w:p>
        </w:tc>
        <w:tc>
          <w:tcPr>
            <w:tcW w:w="3589" w:type="dxa"/>
          </w:tcPr>
          <w:p w14:paraId="5AAF1B28" w14:textId="77777777" w:rsidR="00674B50" w:rsidRPr="007A20B0" w:rsidRDefault="00674B50" w:rsidP="00C0258C">
            <w:pPr>
              <w:rPr>
                <w:rFonts w:ascii="Garamond" w:hAnsi="Garamond"/>
              </w:rPr>
            </w:pPr>
            <w:r w:rsidRPr="007A20B0">
              <w:rPr>
                <w:rFonts w:ascii="Garamond" w:hAnsi="Garamond" w:cs="Times New Roman"/>
                <w:lang w:val="es-EC" w:eastAsia="es-PA"/>
              </w:rPr>
              <w:t>$3,053,301.35</w:t>
            </w:r>
          </w:p>
        </w:tc>
      </w:tr>
      <w:tr w:rsidR="00674B50" w:rsidRPr="007A20B0" w14:paraId="269E870A" w14:textId="77777777" w:rsidTr="00C0258C">
        <w:trPr>
          <w:trHeight w:val="333"/>
        </w:trPr>
        <w:tc>
          <w:tcPr>
            <w:tcW w:w="5386" w:type="dxa"/>
          </w:tcPr>
          <w:p w14:paraId="5C5A9A16" w14:textId="77777777" w:rsidR="00674B50" w:rsidRPr="007A20B0" w:rsidRDefault="00674B50" w:rsidP="00C0258C">
            <w:pPr>
              <w:rPr>
                <w:rFonts w:ascii="Garamond" w:hAnsi="Garamond"/>
              </w:rPr>
            </w:pPr>
            <w:r w:rsidRPr="007A20B0">
              <w:rPr>
                <w:rFonts w:ascii="Garamond" w:hAnsi="Garamond"/>
              </w:rPr>
              <w:t>Philippines</w:t>
            </w:r>
          </w:p>
        </w:tc>
        <w:tc>
          <w:tcPr>
            <w:tcW w:w="3589" w:type="dxa"/>
          </w:tcPr>
          <w:p w14:paraId="1AD6343B" w14:textId="77777777" w:rsidR="00674B50" w:rsidRPr="007A20B0" w:rsidRDefault="00674B50" w:rsidP="00C0258C">
            <w:pPr>
              <w:rPr>
                <w:rFonts w:ascii="Garamond" w:hAnsi="Garamond"/>
              </w:rPr>
            </w:pPr>
            <w:r w:rsidRPr="007A20B0">
              <w:rPr>
                <w:rFonts w:ascii="Garamond" w:hAnsi="Garamond"/>
                <w:bCs/>
                <w:color w:val="000000"/>
                <w:lang w:val="es-EC"/>
              </w:rPr>
              <w:t>$505,974.19</w:t>
            </w:r>
          </w:p>
        </w:tc>
      </w:tr>
      <w:tr w:rsidR="00674B50" w:rsidRPr="007A20B0" w14:paraId="59F34F71" w14:textId="77777777" w:rsidTr="00C0258C">
        <w:trPr>
          <w:trHeight w:val="313"/>
        </w:trPr>
        <w:tc>
          <w:tcPr>
            <w:tcW w:w="5386" w:type="dxa"/>
          </w:tcPr>
          <w:p w14:paraId="2AAF48AD" w14:textId="77777777" w:rsidR="00674B50" w:rsidRPr="007A20B0" w:rsidRDefault="00674B50" w:rsidP="00C0258C">
            <w:pPr>
              <w:rPr>
                <w:rFonts w:ascii="Garamond" w:hAnsi="Garamond"/>
              </w:rPr>
            </w:pPr>
            <w:r w:rsidRPr="007A20B0">
              <w:rPr>
                <w:rFonts w:ascii="Garamond" w:hAnsi="Garamond"/>
              </w:rPr>
              <w:t>Indonesia</w:t>
            </w:r>
          </w:p>
        </w:tc>
        <w:tc>
          <w:tcPr>
            <w:tcW w:w="3589" w:type="dxa"/>
          </w:tcPr>
          <w:p w14:paraId="2183D79C" w14:textId="77777777" w:rsidR="00674B50" w:rsidRPr="007A20B0" w:rsidRDefault="00674B50" w:rsidP="00C0258C">
            <w:pPr>
              <w:rPr>
                <w:rFonts w:ascii="Garamond" w:hAnsi="Garamond"/>
              </w:rPr>
            </w:pPr>
            <w:r w:rsidRPr="007A20B0">
              <w:rPr>
                <w:rFonts w:ascii="Garamond" w:hAnsi="Garamond"/>
                <w:bCs/>
                <w:lang w:val="es-EC" w:eastAsia="es-EC"/>
              </w:rPr>
              <w:t>$1,002,880.19</w:t>
            </w:r>
          </w:p>
        </w:tc>
      </w:tr>
      <w:tr w:rsidR="00674B50" w:rsidRPr="007A20B0" w14:paraId="468FDEBC" w14:textId="77777777" w:rsidTr="00C0258C">
        <w:trPr>
          <w:trHeight w:val="313"/>
        </w:trPr>
        <w:tc>
          <w:tcPr>
            <w:tcW w:w="5386" w:type="dxa"/>
          </w:tcPr>
          <w:p w14:paraId="663B7EBC" w14:textId="77777777" w:rsidR="00674B50" w:rsidRPr="007A20B0" w:rsidRDefault="00674B50" w:rsidP="00C0258C">
            <w:pPr>
              <w:rPr>
                <w:rFonts w:ascii="Garamond" w:hAnsi="Garamond"/>
              </w:rPr>
            </w:pPr>
            <w:r w:rsidRPr="007A20B0">
              <w:rPr>
                <w:rFonts w:ascii="Garamond" w:hAnsi="Garamond"/>
              </w:rPr>
              <w:t>Costa Rica</w:t>
            </w:r>
          </w:p>
        </w:tc>
        <w:tc>
          <w:tcPr>
            <w:tcW w:w="3589" w:type="dxa"/>
          </w:tcPr>
          <w:p w14:paraId="1379E697" w14:textId="77777777" w:rsidR="00674B50" w:rsidRPr="007A20B0" w:rsidRDefault="00674B50" w:rsidP="00C0258C">
            <w:pPr>
              <w:rPr>
                <w:rFonts w:ascii="Garamond" w:hAnsi="Garamond"/>
              </w:rPr>
            </w:pPr>
            <w:r w:rsidRPr="007A20B0">
              <w:rPr>
                <w:rFonts w:ascii="Garamond" w:hAnsi="Garamond" w:cs="Times New Roman"/>
                <w:bCs/>
                <w:color w:val="000000"/>
                <w:lang w:val="es-EC" w:eastAsia="es-EC"/>
              </w:rPr>
              <w:t>$505,974.19</w:t>
            </w:r>
          </w:p>
        </w:tc>
      </w:tr>
      <w:tr w:rsidR="00674B50" w:rsidRPr="007A20B0" w14:paraId="098F0588" w14:textId="77777777" w:rsidTr="00C0258C">
        <w:trPr>
          <w:trHeight w:val="313"/>
        </w:trPr>
        <w:tc>
          <w:tcPr>
            <w:tcW w:w="5386" w:type="dxa"/>
            <w:tcBorders>
              <w:bottom w:val="single" w:sz="4" w:space="0" w:color="auto"/>
            </w:tcBorders>
          </w:tcPr>
          <w:p w14:paraId="1860AEC3" w14:textId="77777777" w:rsidR="00674B50" w:rsidRPr="007A20B0" w:rsidRDefault="00674B50" w:rsidP="00C0258C">
            <w:pPr>
              <w:rPr>
                <w:rFonts w:ascii="Garamond" w:hAnsi="Garamond"/>
              </w:rPr>
            </w:pPr>
            <w:r w:rsidRPr="007A20B0">
              <w:rPr>
                <w:rFonts w:ascii="Garamond" w:hAnsi="Garamond"/>
              </w:rPr>
              <w:t>Ecuador</w:t>
            </w:r>
          </w:p>
        </w:tc>
        <w:tc>
          <w:tcPr>
            <w:tcW w:w="3589" w:type="dxa"/>
            <w:tcBorders>
              <w:bottom w:val="single" w:sz="4" w:space="0" w:color="auto"/>
            </w:tcBorders>
          </w:tcPr>
          <w:p w14:paraId="501D27DC" w14:textId="77777777" w:rsidR="00674B50" w:rsidRPr="007A20B0" w:rsidRDefault="00674B50" w:rsidP="00C0258C">
            <w:pPr>
              <w:rPr>
                <w:rFonts w:ascii="Garamond" w:hAnsi="Garamond"/>
              </w:rPr>
            </w:pPr>
            <w:r w:rsidRPr="007A20B0">
              <w:rPr>
                <w:rFonts w:ascii="Garamond" w:hAnsi="Garamond" w:cs="Times New Roman"/>
                <w:bCs/>
                <w:color w:val="000000"/>
                <w:lang w:val="es-EC" w:eastAsia="es-EC"/>
              </w:rPr>
              <w:t>$431,870.08</w:t>
            </w:r>
          </w:p>
        </w:tc>
      </w:tr>
      <w:tr w:rsidR="00674B50" w:rsidRPr="007A20B0" w14:paraId="360A2B22" w14:textId="77777777" w:rsidTr="00C0258C">
        <w:trPr>
          <w:trHeight w:val="313"/>
        </w:trPr>
        <w:tc>
          <w:tcPr>
            <w:tcW w:w="5386" w:type="dxa"/>
            <w:shd w:val="clear" w:color="auto" w:fill="FABF8F" w:themeFill="accent6" w:themeFillTint="99"/>
          </w:tcPr>
          <w:p w14:paraId="4ED3E761" w14:textId="77777777" w:rsidR="00674B50" w:rsidRPr="007A20B0" w:rsidRDefault="00674B50" w:rsidP="00C0258C">
            <w:pPr>
              <w:jc w:val="right"/>
              <w:rPr>
                <w:rFonts w:ascii="Garamond" w:hAnsi="Garamond"/>
                <w:b/>
              </w:rPr>
            </w:pPr>
            <w:r w:rsidRPr="007A20B0">
              <w:rPr>
                <w:rFonts w:ascii="Garamond" w:hAnsi="Garamond"/>
                <w:b/>
              </w:rPr>
              <w:t>Total</w:t>
            </w:r>
          </w:p>
        </w:tc>
        <w:tc>
          <w:tcPr>
            <w:tcW w:w="3589" w:type="dxa"/>
            <w:shd w:val="clear" w:color="auto" w:fill="FABF8F" w:themeFill="accent6" w:themeFillTint="99"/>
          </w:tcPr>
          <w:p w14:paraId="32605E30" w14:textId="77777777" w:rsidR="00674B50" w:rsidRPr="007A20B0" w:rsidRDefault="00674B50" w:rsidP="00C0258C">
            <w:pPr>
              <w:rPr>
                <w:rFonts w:ascii="Garamond" w:hAnsi="Garamond" w:cs="Times New Roman"/>
                <w:b/>
                <w:bCs/>
                <w:color w:val="000000"/>
                <w:lang w:val="es-EC" w:eastAsia="es-EC"/>
              </w:rPr>
            </w:pPr>
            <w:r>
              <w:rPr>
                <w:rFonts w:ascii="Garamond" w:hAnsi="Garamond" w:cs="Times New Roman"/>
                <w:b/>
                <w:bCs/>
                <w:color w:val="000000"/>
                <w:lang w:val="es-EC" w:eastAsia="es-EC"/>
              </w:rPr>
              <w:t>$5,500,000.00</w:t>
            </w:r>
          </w:p>
        </w:tc>
      </w:tr>
    </w:tbl>
    <w:p w14:paraId="3F258D12" w14:textId="77777777" w:rsidR="00674B50" w:rsidRPr="002200A7" w:rsidRDefault="00674B50" w:rsidP="00674B50">
      <w:pPr>
        <w:rPr>
          <w:rFonts w:ascii="Garamond" w:hAnsi="Garamond"/>
        </w:rPr>
      </w:pPr>
    </w:p>
    <w:p w14:paraId="1EA1BD97" w14:textId="77777777" w:rsidR="00674B50" w:rsidRPr="002200A7" w:rsidRDefault="00674B50" w:rsidP="00674B50">
      <w:pPr>
        <w:rPr>
          <w:rFonts w:ascii="Garamond" w:hAnsi="Garamond"/>
        </w:rPr>
      </w:pPr>
      <w:r w:rsidRPr="002200A7">
        <w:rPr>
          <w:rFonts w:ascii="Garamond" w:hAnsi="Garamond"/>
        </w:rPr>
        <w:t xml:space="preserve">The project has strategic alliances with three US-based organizations that actively contribute to advancing sustainable seafood production and demand: the Monterey Bay Aquarium, National Fisheries Institute Crab Council and the Marine Stewardship Council.  </w:t>
      </w:r>
      <w:r>
        <w:rPr>
          <w:rFonts w:ascii="Garamond" w:hAnsi="Garamond"/>
        </w:rPr>
        <w:t>T</w:t>
      </w:r>
      <w:r w:rsidRPr="002200A7">
        <w:rPr>
          <w:rFonts w:ascii="Garamond" w:hAnsi="Garamond"/>
        </w:rPr>
        <w:t>he National Fisheries Institute Crab Council  provide</w:t>
      </w:r>
      <w:r>
        <w:rPr>
          <w:rFonts w:ascii="Garamond" w:hAnsi="Garamond"/>
        </w:rPr>
        <w:t>s</w:t>
      </w:r>
      <w:r w:rsidRPr="002200A7">
        <w:rPr>
          <w:rFonts w:ascii="Garamond" w:hAnsi="Garamond"/>
        </w:rPr>
        <w:t xml:space="preserve"> funding to support the Blue Swimming Crab FIPs in Indonesia and the Philippines, the Monterey Bay Aquarium collaborate</w:t>
      </w:r>
      <w:r>
        <w:rPr>
          <w:rFonts w:ascii="Garamond" w:hAnsi="Garamond"/>
        </w:rPr>
        <w:t>s</w:t>
      </w:r>
      <w:r w:rsidRPr="002200A7">
        <w:rPr>
          <w:rFonts w:ascii="Garamond" w:hAnsi="Garamond"/>
        </w:rPr>
        <w:t xml:space="preserve"> </w:t>
      </w:r>
      <w:r>
        <w:rPr>
          <w:rFonts w:ascii="Garamond" w:hAnsi="Garamond"/>
        </w:rPr>
        <w:t xml:space="preserve">with the project </w:t>
      </w:r>
      <w:r w:rsidRPr="002200A7">
        <w:rPr>
          <w:rFonts w:ascii="Garamond" w:hAnsi="Garamond"/>
        </w:rPr>
        <w:t>through its ongoing work in building the demand for sustainable seafood</w:t>
      </w:r>
      <w:r>
        <w:rPr>
          <w:rFonts w:ascii="Garamond" w:hAnsi="Garamond"/>
        </w:rPr>
        <w:t xml:space="preserve"> in the United States</w:t>
      </w:r>
      <w:r w:rsidRPr="002200A7">
        <w:rPr>
          <w:rFonts w:ascii="Garamond" w:hAnsi="Garamond"/>
        </w:rPr>
        <w:t>, and the Marine Stewardship Council implement</w:t>
      </w:r>
      <w:r>
        <w:rPr>
          <w:rFonts w:ascii="Garamond" w:hAnsi="Garamond"/>
        </w:rPr>
        <w:t>s awareness-</w:t>
      </w:r>
      <w:r w:rsidRPr="002200A7">
        <w:rPr>
          <w:rFonts w:ascii="Garamond" w:hAnsi="Garamond"/>
        </w:rPr>
        <w:t>raisi</w:t>
      </w:r>
      <w:r>
        <w:rPr>
          <w:rFonts w:ascii="Garamond" w:hAnsi="Garamond"/>
        </w:rPr>
        <w:t>ng</w:t>
      </w:r>
      <w:r w:rsidRPr="002200A7">
        <w:rPr>
          <w:rFonts w:ascii="Garamond" w:hAnsi="Garamond"/>
        </w:rPr>
        <w:t xml:space="preserve"> </w:t>
      </w:r>
      <w:r>
        <w:rPr>
          <w:rFonts w:ascii="Garamond" w:hAnsi="Garamond"/>
        </w:rPr>
        <w:t>campaigns for international consumers</w:t>
      </w:r>
      <w:r w:rsidRPr="002200A7">
        <w:rPr>
          <w:rFonts w:ascii="Garamond" w:hAnsi="Garamond"/>
        </w:rPr>
        <w:t xml:space="preserve"> and provide</w:t>
      </w:r>
      <w:r>
        <w:rPr>
          <w:rFonts w:ascii="Garamond" w:hAnsi="Garamond"/>
        </w:rPr>
        <w:t>s</w:t>
      </w:r>
      <w:r w:rsidRPr="002200A7">
        <w:rPr>
          <w:rFonts w:ascii="Garamond" w:hAnsi="Garamond"/>
        </w:rPr>
        <w:t xml:space="preserve"> training on sustainable seafood certification and MSC standards for sustainable fishing and chain of custody</w:t>
      </w:r>
      <w:r>
        <w:rPr>
          <w:rFonts w:ascii="Garamond" w:hAnsi="Garamond"/>
        </w:rPr>
        <w:t xml:space="preserve"> to private sector representatives in GMC project countries</w:t>
      </w:r>
      <w:r w:rsidRPr="002200A7">
        <w:rPr>
          <w:rFonts w:ascii="Garamond" w:hAnsi="Garamond"/>
        </w:rPr>
        <w:t>.</w:t>
      </w:r>
    </w:p>
    <w:p w14:paraId="3DF2F95C" w14:textId="77777777" w:rsidR="00674B50" w:rsidRPr="00BE7FD4" w:rsidRDefault="00674B50" w:rsidP="00674B50">
      <w:pPr>
        <w:rPr>
          <w:rFonts w:ascii="Garamond" w:hAnsi="Garamond"/>
          <w:b/>
          <w:bCs/>
          <w:sz w:val="28"/>
          <w:szCs w:val="28"/>
        </w:rPr>
      </w:pPr>
      <w:r w:rsidRPr="00BE7FD4">
        <w:rPr>
          <w:rFonts w:ascii="Garamond" w:hAnsi="Garamond"/>
          <w:b/>
          <w:bCs/>
          <w:sz w:val="28"/>
          <w:szCs w:val="28"/>
        </w:rPr>
        <w:t xml:space="preserve">3. </w:t>
      </w:r>
      <w:r>
        <w:rPr>
          <w:rFonts w:ascii="Garamond" w:hAnsi="Garamond"/>
          <w:b/>
          <w:bCs/>
          <w:sz w:val="28"/>
          <w:szCs w:val="28"/>
        </w:rPr>
        <w:t xml:space="preserve"> </w:t>
      </w:r>
      <w:r w:rsidRPr="00BE7FD4">
        <w:rPr>
          <w:rFonts w:ascii="Garamond" w:hAnsi="Garamond"/>
          <w:b/>
          <w:bCs/>
          <w:sz w:val="28"/>
          <w:szCs w:val="28"/>
        </w:rPr>
        <w:t xml:space="preserve">OBJECTIVES </w:t>
      </w:r>
      <w:r>
        <w:rPr>
          <w:rFonts w:ascii="Garamond" w:hAnsi="Garamond"/>
          <w:b/>
          <w:bCs/>
          <w:sz w:val="28"/>
          <w:szCs w:val="28"/>
        </w:rPr>
        <w:t xml:space="preserve">OF THE </w:t>
      </w:r>
      <w:r w:rsidRPr="00BE7FD4">
        <w:rPr>
          <w:rFonts w:ascii="Garamond" w:hAnsi="Garamond"/>
          <w:b/>
          <w:bCs/>
          <w:sz w:val="28"/>
          <w:szCs w:val="28"/>
        </w:rPr>
        <w:t>MTR</w:t>
      </w:r>
    </w:p>
    <w:p w14:paraId="2D551E68" w14:textId="77777777" w:rsidR="00674B50" w:rsidRPr="007A20B0" w:rsidRDefault="00674B50" w:rsidP="00674B50">
      <w:pPr>
        <w:tabs>
          <w:tab w:val="left" w:pos="0"/>
        </w:tabs>
        <w:rPr>
          <w:rFonts w:ascii="Garamond" w:hAnsi="Garamond"/>
        </w:rPr>
      </w:pPr>
      <w:r>
        <w:rPr>
          <w:rFonts w:ascii="Garamond" w:hAnsi="Garamond"/>
        </w:rPr>
        <w:t>The MTR</w:t>
      </w:r>
      <w:r w:rsidRPr="002D731C">
        <w:rPr>
          <w:rFonts w:ascii="Garamond" w:hAnsi="Garamond"/>
        </w:rPr>
        <w:t xml:space="preserve"> will</w:t>
      </w:r>
      <w:r>
        <w:rPr>
          <w:rFonts w:ascii="Garamond" w:hAnsi="Garamond"/>
        </w:rPr>
        <w:t xml:space="preserve"> </w:t>
      </w:r>
      <w:r w:rsidRPr="002D731C">
        <w:rPr>
          <w:rFonts w:ascii="Garamond" w:hAnsi="Garamond"/>
        </w:rPr>
        <w:t>assess progress towards the achievement of the project objective</w:t>
      </w:r>
      <w:r>
        <w:rPr>
          <w:rFonts w:ascii="Garamond" w:hAnsi="Garamond"/>
        </w:rPr>
        <w:t>s and outcomes as specified in the Project Document</w:t>
      </w:r>
      <w:r w:rsidRPr="002D731C">
        <w:rPr>
          <w:rFonts w:ascii="Garamond" w:hAnsi="Garamond"/>
        </w:rPr>
        <w:t xml:space="preserve">, and assess early signs of project success or failure </w:t>
      </w:r>
      <w:r>
        <w:rPr>
          <w:rFonts w:ascii="Garamond" w:hAnsi="Garamond"/>
        </w:rPr>
        <w:t xml:space="preserve">with the goal of </w:t>
      </w:r>
      <w:r w:rsidRPr="002D731C">
        <w:rPr>
          <w:rFonts w:ascii="Garamond" w:hAnsi="Garamond"/>
        </w:rPr>
        <w:t>identify</w:t>
      </w:r>
      <w:r>
        <w:rPr>
          <w:rFonts w:ascii="Garamond" w:hAnsi="Garamond"/>
        </w:rPr>
        <w:t>ing</w:t>
      </w:r>
      <w:r w:rsidRPr="002D731C">
        <w:rPr>
          <w:rFonts w:ascii="Garamond" w:hAnsi="Garamond"/>
        </w:rPr>
        <w:t xml:space="preserve"> the necessary changes to be </w:t>
      </w:r>
      <w:r>
        <w:rPr>
          <w:rFonts w:ascii="Garamond" w:hAnsi="Garamond"/>
        </w:rPr>
        <w:t xml:space="preserve">made in order to set the project on-track to achieve its intended results. </w:t>
      </w:r>
      <w:r w:rsidRPr="002D731C">
        <w:rPr>
          <w:rFonts w:ascii="Garamond" w:hAnsi="Garamond"/>
        </w:rPr>
        <w:t xml:space="preserve">The </w:t>
      </w:r>
      <w:r>
        <w:rPr>
          <w:rFonts w:ascii="Garamond" w:hAnsi="Garamond"/>
        </w:rPr>
        <w:t>MTR</w:t>
      </w:r>
      <w:r w:rsidRPr="002D731C">
        <w:rPr>
          <w:rFonts w:ascii="Garamond" w:hAnsi="Garamond"/>
        </w:rPr>
        <w:t xml:space="preserve"> will also </w:t>
      </w:r>
      <w:r>
        <w:rPr>
          <w:rFonts w:ascii="Garamond" w:hAnsi="Garamond"/>
        </w:rPr>
        <w:t>review the project’s strategy, its risks to sustainability.</w:t>
      </w:r>
    </w:p>
    <w:p w14:paraId="357C4968" w14:textId="77777777" w:rsidR="00674B50" w:rsidRPr="009D2E65" w:rsidRDefault="00674B50" w:rsidP="00674B50">
      <w:pPr>
        <w:rPr>
          <w:rFonts w:ascii="Garamond" w:hAnsi="Garamond"/>
        </w:rPr>
      </w:pPr>
      <w:r w:rsidRPr="009D2E65">
        <w:rPr>
          <w:rFonts w:ascii="Garamond" w:hAnsi="Garamond"/>
          <w:b/>
          <w:sz w:val="28"/>
          <w:szCs w:val="28"/>
        </w:rPr>
        <w:t>4. MTR APPROACH &amp; METHODOLOGY</w:t>
      </w:r>
      <w:r w:rsidRPr="009D2E65">
        <w:rPr>
          <w:rFonts w:ascii="Garamond" w:hAnsi="Garamond"/>
        </w:rPr>
        <w:t xml:space="preserve">  </w:t>
      </w:r>
    </w:p>
    <w:p w14:paraId="7C18FB83" w14:textId="77777777" w:rsidR="00674B50" w:rsidRPr="00064A1D" w:rsidRDefault="00674B50" w:rsidP="00674B50">
      <w:pPr>
        <w:rPr>
          <w:rFonts w:ascii="Garamond" w:hAnsi="Garamond"/>
        </w:rPr>
      </w:pPr>
      <w:r w:rsidRPr="002D731C">
        <w:rPr>
          <w:rFonts w:ascii="Garamond" w:hAnsi="Garamond"/>
        </w:rPr>
        <w:t xml:space="preserve">The </w:t>
      </w:r>
      <w:r>
        <w:rPr>
          <w:rFonts w:ascii="Garamond" w:hAnsi="Garamond"/>
        </w:rPr>
        <w:t>MTR</w:t>
      </w:r>
      <w:r w:rsidRPr="002D731C">
        <w:rPr>
          <w:rFonts w:ascii="Garamond" w:hAnsi="Garamond"/>
        </w:rPr>
        <w:t xml:space="preserve"> must provide evidence</w:t>
      </w:r>
      <w:r>
        <w:rPr>
          <w:rFonts w:ascii="Garamond" w:hAnsi="Garamond"/>
        </w:rPr>
        <w:t>-</w:t>
      </w:r>
      <w:r w:rsidRPr="002D731C">
        <w:rPr>
          <w:rFonts w:ascii="Garamond" w:hAnsi="Garamond"/>
        </w:rPr>
        <w:t xml:space="preserve">based information that is credible, reliable and useful. The </w:t>
      </w:r>
      <w:r>
        <w:rPr>
          <w:rFonts w:ascii="Garamond" w:hAnsi="Garamond"/>
        </w:rPr>
        <w:t>MTR</w:t>
      </w:r>
      <w:r w:rsidRPr="002D731C">
        <w:rPr>
          <w:rFonts w:ascii="Garamond" w:hAnsi="Garamond"/>
        </w:rPr>
        <w:t xml:space="preserve"> </w:t>
      </w:r>
      <w:r>
        <w:rPr>
          <w:rFonts w:ascii="Garamond" w:hAnsi="Garamond"/>
        </w:rPr>
        <w:t>consultant</w:t>
      </w:r>
      <w:r w:rsidRPr="002D731C">
        <w:rPr>
          <w:rFonts w:ascii="Garamond" w:hAnsi="Garamond"/>
        </w:rPr>
        <w:t xml:space="preserve"> will review all relevant sources of information</w:t>
      </w:r>
      <w:r>
        <w:rPr>
          <w:rFonts w:ascii="Garamond" w:hAnsi="Garamond"/>
        </w:rPr>
        <w:t xml:space="preserve"> including documents prepared during the preparation phase (i.e. PIF, UNDP Initiation Plan, UNDP </w:t>
      </w:r>
      <w:r w:rsidRPr="002E4D06">
        <w:rPr>
          <w:rFonts w:ascii="Garamond" w:hAnsi="Garamond"/>
        </w:rPr>
        <w:t xml:space="preserve">Environmental &amp; Social Safeguard Policy, </w:t>
      </w:r>
      <w:r>
        <w:rPr>
          <w:rFonts w:ascii="Garamond" w:hAnsi="Garamond"/>
        </w:rPr>
        <w:t>the Project D</w:t>
      </w:r>
      <w:r w:rsidRPr="002D731C">
        <w:rPr>
          <w:rFonts w:ascii="Garamond" w:hAnsi="Garamond"/>
        </w:rPr>
        <w:t xml:space="preserve">ocument, project reports including </w:t>
      </w:r>
      <w:r w:rsidRPr="00D11DD6">
        <w:rPr>
          <w:rFonts w:ascii="Garamond" w:hAnsi="Garamond"/>
        </w:rPr>
        <w:t>Annual Project Re</w:t>
      </w:r>
      <w:r>
        <w:rPr>
          <w:rFonts w:ascii="Garamond" w:hAnsi="Garamond"/>
        </w:rPr>
        <w:t>view</w:t>
      </w:r>
      <w:r w:rsidRPr="002D731C">
        <w:rPr>
          <w:rFonts w:ascii="Garamond" w:hAnsi="Garamond"/>
        </w:rPr>
        <w:t xml:space="preserve">/PIRs, project budget revisions, </w:t>
      </w:r>
      <w:r>
        <w:rPr>
          <w:rFonts w:ascii="Garamond" w:hAnsi="Garamond"/>
        </w:rPr>
        <w:t>lesson learned reports,</w:t>
      </w:r>
      <w:r w:rsidRPr="002D731C">
        <w:rPr>
          <w:rFonts w:ascii="Garamond" w:hAnsi="Garamond"/>
        </w:rPr>
        <w:t xml:space="preserve"> national strategic and legal documents, and any other materials that the </w:t>
      </w:r>
      <w:r>
        <w:rPr>
          <w:rFonts w:ascii="Garamond" w:hAnsi="Garamond"/>
        </w:rPr>
        <w:t>consultant</w:t>
      </w:r>
      <w:r w:rsidRPr="002D731C">
        <w:rPr>
          <w:rFonts w:ascii="Garamond" w:hAnsi="Garamond"/>
        </w:rPr>
        <w:t xml:space="preserve"> considers useful for this evidence-based </w:t>
      </w:r>
      <w:r>
        <w:rPr>
          <w:rFonts w:ascii="Garamond" w:hAnsi="Garamond"/>
        </w:rPr>
        <w:t>review)</w:t>
      </w:r>
      <w:r w:rsidRPr="002D731C">
        <w:rPr>
          <w:rFonts w:ascii="Garamond" w:hAnsi="Garamond"/>
        </w:rPr>
        <w:t xml:space="preserve">. </w:t>
      </w:r>
      <w:r>
        <w:rPr>
          <w:rFonts w:ascii="Garamond" w:hAnsi="Garamond"/>
        </w:rPr>
        <w:t>The</w:t>
      </w:r>
      <w:r w:rsidRPr="002D731C">
        <w:rPr>
          <w:rFonts w:ascii="Garamond" w:hAnsi="Garamond"/>
        </w:rPr>
        <w:t xml:space="preserve"> </w:t>
      </w:r>
      <w:r>
        <w:rPr>
          <w:rFonts w:ascii="Garamond" w:hAnsi="Garamond"/>
        </w:rPr>
        <w:t>MTR</w:t>
      </w:r>
      <w:r w:rsidRPr="002D731C">
        <w:rPr>
          <w:rFonts w:ascii="Garamond" w:hAnsi="Garamond"/>
        </w:rPr>
        <w:t xml:space="preserve"> </w:t>
      </w:r>
      <w:r>
        <w:rPr>
          <w:rFonts w:ascii="Garamond" w:hAnsi="Garamond"/>
        </w:rPr>
        <w:t xml:space="preserve">consultant will </w:t>
      </w:r>
      <w:r w:rsidRPr="002D731C">
        <w:rPr>
          <w:rFonts w:ascii="Garamond" w:hAnsi="Garamond"/>
        </w:rPr>
        <w:t xml:space="preserve">review </w:t>
      </w:r>
      <w:r>
        <w:rPr>
          <w:rFonts w:ascii="Garamond" w:hAnsi="Garamond"/>
        </w:rPr>
        <w:t xml:space="preserve">the baseline </w:t>
      </w:r>
      <w:r w:rsidRPr="002D731C">
        <w:rPr>
          <w:rFonts w:ascii="Garamond" w:hAnsi="Garamond"/>
        </w:rPr>
        <w:t>GEF focal area Tracking Tool</w:t>
      </w:r>
      <w:r>
        <w:rPr>
          <w:rFonts w:ascii="Garamond" w:hAnsi="Garamond"/>
        </w:rPr>
        <w:t xml:space="preserve"> submitted to the GEF, and the midterm GEF focal area Tracking Tool that will be completed before the MTR field mission begins. </w:t>
      </w:r>
      <w:r w:rsidRPr="002D731C">
        <w:rPr>
          <w:rFonts w:ascii="Garamond" w:hAnsi="Garamond"/>
        </w:rPr>
        <w:t xml:space="preserve"> </w:t>
      </w:r>
    </w:p>
    <w:p w14:paraId="6575BD89" w14:textId="77777777" w:rsidR="00674B50" w:rsidRPr="004F7F73" w:rsidRDefault="00674B50" w:rsidP="00674B50">
      <w:pPr>
        <w:keepLines/>
        <w:widowControl w:val="0"/>
        <w:overflowPunct w:val="0"/>
        <w:autoSpaceDE w:val="0"/>
        <w:autoSpaceDN w:val="0"/>
        <w:adjustRightInd w:val="0"/>
        <w:rPr>
          <w:rFonts w:ascii="Garamond" w:hAnsi="Garamond"/>
        </w:rPr>
      </w:pPr>
      <w:r>
        <w:rPr>
          <w:rFonts w:ascii="Garamond" w:hAnsi="Garamond"/>
        </w:rPr>
        <w:t>The MTR consultant</w:t>
      </w:r>
      <w:r w:rsidRPr="009E4054">
        <w:rPr>
          <w:rFonts w:ascii="Garamond" w:hAnsi="Garamond"/>
        </w:rPr>
        <w:t xml:space="preserve"> is expected to follow a collaborative and participatory approach</w:t>
      </w:r>
      <w:r>
        <w:rPr>
          <w:rStyle w:val="Refdenotaalpie"/>
          <w:rFonts w:ascii="Garamond" w:hAnsi="Garamond"/>
        </w:rPr>
        <w:footnoteReference w:id="87"/>
      </w:r>
      <w:r w:rsidRPr="009E4054">
        <w:rPr>
          <w:rFonts w:ascii="Garamond" w:hAnsi="Garamond"/>
        </w:rPr>
        <w:t xml:space="preserve"> ensuring clo</w:t>
      </w:r>
      <w:r>
        <w:rPr>
          <w:rFonts w:ascii="Garamond" w:hAnsi="Garamond"/>
        </w:rPr>
        <w:t>se engagement with the Project T</w:t>
      </w:r>
      <w:r w:rsidRPr="009E4054">
        <w:rPr>
          <w:rFonts w:ascii="Garamond" w:hAnsi="Garamond"/>
        </w:rPr>
        <w:t xml:space="preserve">eam, government </w:t>
      </w:r>
      <w:r>
        <w:rPr>
          <w:rFonts w:ascii="Garamond" w:hAnsi="Garamond"/>
        </w:rPr>
        <w:t>counterparts, the GEF Operational Focal P</w:t>
      </w:r>
      <w:r w:rsidRPr="002D731C">
        <w:rPr>
          <w:rFonts w:ascii="Garamond" w:hAnsi="Garamond"/>
        </w:rPr>
        <w:t>oint</w:t>
      </w:r>
      <w:r>
        <w:rPr>
          <w:rFonts w:ascii="Garamond" w:hAnsi="Garamond"/>
        </w:rPr>
        <w:t xml:space="preserve">, the </w:t>
      </w:r>
      <w:r w:rsidRPr="009E4054">
        <w:rPr>
          <w:rFonts w:ascii="Garamond" w:hAnsi="Garamond"/>
        </w:rPr>
        <w:t xml:space="preserve">UNDP </w:t>
      </w:r>
      <w:r>
        <w:rPr>
          <w:rFonts w:ascii="Garamond" w:hAnsi="Garamond"/>
        </w:rPr>
        <w:t xml:space="preserve">Country Offices, UNDP-GEF Regional </w:t>
      </w:r>
      <w:r w:rsidRPr="002D731C">
        <w:rPr>
          <w:rFonts w:ascii="Garamond" w:hAnsi="Garamond"/>
        </w:rPr>
        <w:t>Technical Adviser</w:t>
      </w:r>
      <w:r>
        <w:rPr>
          <w:rFonts w:ascii="Garamond" w:hAnsi="Garamond"/>
        </w:rPr>
        <w:t>s, and other</w:t>
      </w:r>
      <w:r w:rsidRPr="002D731C">
        <w:rPr>
          <w:rFonts w:ascii="Garamond" w:hAnsi="Garamond"/>
        </w:rPr>
        <w:t xml:space="preserve"> key stakeholders. </w:t>
      </w:r>
    </w:p>
    <w:p w14:paraId="70F50ECD" w14:textId="77777777" w:rsidR="00674B50" w:rsidRDefault="00674B50" w:rsidP="00674B50">
      <w:pPr>
        <w:autoSpaceDE w:val="0"/>
        <w:autoSpaceDN w:val="0"/>
        <w:adjustRightInd w:val="0"/>
        <w:rPr>
          <w:rFonts w:ascii="Garamond" w:hAnsi="Garamond"/>
        </w:rPr>
      </w:pPr>
      <w:r>
        <w:rPr>
          <w:rFonts w:ascii="Garamond" w:hAnsi="Garamond"/>
        </w:rPr>
        <w:t>Engagement of stakeholders is vital to a successful MTR</w:t>
      </w:r>
      <w:r>
        <w:rPr>
          <w:rStyle w:val="Refdenotaalpie"/>
          <w:rFonts w:ascii="Garamond" w:hAnsi="Garamond"/>
        </w:rPr>
        <w:footnoteReference w:id="88"/>
      </w:r>
      <w:r>
        <w:rPr>
          <w:rFonts w:ascii="Garamond" w:hAnsi="Garamond"/>
        </w:rPr>
        <w:t xml:space="preserve"> and </w:t>
      </w:r>
      <w:r w:rsidRPr="00275791">
        <w:rPr>
          <w:rFonts w:ascii="Garamond" w:hAnsi="Garamond"/>
        </w:rPr>
        <w:t xml:space="preserve">should include interviews with stakeholders who have project responsibilities, </w:t>
      </w:r>
      <w:r w:rsidRPr="00275791">
        <w:rPr>
          <w:rFonts w:ascii="Garamond" w:hAnsi="Garamond" w:cs="CIDFont+F2"/>
        </w:rPr>
        <w:t>including but not limited to executing</w:t>
      </w:r>
      <w:r>
        <w:rPr>
          <w:rFonts w:ascii="Garamond" w:hAnsi="Garamond" w:cs="CIDFont+F2"/>
        </w:rPr>
        <w:t xml:space="preserve"> </w:t>
      </w:r>
      <w:r w:rsidRPr="00275791">
        <w:rPr>
          <w:rFonts w:ascii="Garamond" w:hAnsi="Garamond" w:cs="CIDFont+F2"/>
        </w:rPr>
        <w:t xml:space="preserve">agencies, senior officials and task team/component leaders, key experts and consultants in the subject area, Project </w:t>
      </w:r>
      <w:r>
        <w:rPr>
          <w:rFonts w:ascii="Garamond" w:hAnsi="Garamond" w:cs="CIDFont+F2"/>
        </w:rPr>
        <w:t>Steering Committee members</w:t>
      </w:r>
      <w:r w:rsidRPr="00275791">
        <w:rPr>
          <w:rFonts w:ascii="Garamond" w:hAnsi="Garamond" w:cs="CIDFont+F2"/>
        </w:rPr>
        <w:t>, academia, local government</w:t>
      </w:r>
      <w:r>
        <w:rPr>
          <w:rFonts w:ascii="Garamond" w:hAnsi="Garamond" w:cs="CIDFont+F2"/>
        </w:rPr>
        <w:t xml:space="preserve"> representatives,</w:t>
      </w:r>
      <w:r w:rsidRPr="00275791">
        <w:rPr>
          <w:rFonts w:ascii="Garamond" w:hAnsi="Garamond" w:cs="CIDFont+F2"/>
        </w:rPr>
        <w:t xml:space="preserve"> etc. Additionally, the MTR </w:t>
      </w:r>
      <w:r>
        <w:rPr>
          <w:rFonts w:ascii="Garamond" w:hAnsi="Garamond" w:cs="CIDFont+F2"/>
        </w:rPr>
        <w:t>consultant</w:t>
      </w:r>
      <w:r w:rsidRPr="00275791">
        <w:rPr>
          <w:rFonts w:ascii="Garamond" w:hAnsi="Garamond" w:cs="CIDFont+F2"/>
        </w:rPr>
        <w:t xml:space="preserve"> is expected to conduct field missions to Quito and Manta (Ecuador), San Jose (Costa Rica), Jakarta (Indonesia) and Manila (Philippines) </w:t>
      </w:r>
      <w:r w:rsidRPr="00275791">
        <w:rPr>
          <w:rFonts w:ascii="Garamond" w:hAnsi="Garamond"/>
        </w:rPr>
        <w:t>to carry out meetings and consultations with</w:t>
      </w:r>
      <w:r>
        <w:rPr>
          <w:rFonts w:ascii="Garamond" w:hAnsi="Garamond"/>
        </w:rPr>
        <w:t>,</w:t>
      </w:r>
      <w:r w:rsidRPr="00275791">
        <w:rPr>
          <w:rFonts w:ascii="Garamond" w:hAnsi="Garamond"/>
        </w:rPr>
        <w:t xml:space="preserve"> </w:t>
      </w:r>
      <w:r>
        <w:rPr>
          <w:rFonts w:ascii="Garamond" w:hAnsi="Garamond"/>
        </w:rPr>
        <w:t xml:space="preserve">at minimum, </w:t>
      </w:r>
      <w:r w:rsidRPr="00275791">
        <w:rPr>
          <w:rFonts w:ascii="Garamond" w:hAnsi="Garamond"/>
        </w:rPr>
        <w:t>the following stakeholders</w:t>
      </w:r>
      <w:r>
        <w:rPr>
          <w:rFonts w:ascii="Garamond" w:hAnsi="Garamond"/>
        </w:rPr>
        <w:t>.</w:t>
      </w:r>
    </w:p>
    <w:p w14:paraId="0445CD1B" w14:textId="77777777" w:rsidR="00674B50" w:rsidRPr="00EE7A65" w:rsidRDefault="00674B50" w:rsidP="00674B50">
      <w:pPr>
        <w:autoSpaceDE w:val="0"/>
        <w:autoSpaceDN w:val="0"/>
        <w:adjustRightInd w:val="0"/>
        <w:rPr>
          <w:rFonts w:ascii="Garamond" w:hAnsi="Garamond" w:cs="CIDFont+F2"/>
        </w:rPr>
      </w:pPr>
    </w:p>
    <w:p w14:paraId="04DA3764" w14:textId="7DB9774F" w:rsidR="00674B50" w:rsidRDefault="00674B50" w:rsidP="00C11E4D">
      <w:pPr>
        <w:autoSpaceDE w:val="0"/>
        <w:autoSpaceDN w:val="0"/>
        <w:adjustRightInd w:val="0"/>
      </w:pPr>
      <w:bookmarkStart w:id="189" w:name="_Toc23523765"/>
      <w:r w:rsidRPr="00C11E4D">
        <w:rPr>
          <w:rFonts w:ascii="Garamond" w:hAnsi="Garamond" w:cs="CIDFont+F2"/>
        </w:rPr>
        <w:t>Table</w:t>
      </w:r>
      <w:r>
        <w:t xml:space="preserve"> </w:t>
      </w:r>
      <w:r>
        <w:rPr>
          <w:noProof/>
        </w:rPr>
        <w:fldChar w:fldCharType="begin"/>
      </w:r>
      <w:r>
        <w:rPr>
          <w:noProof/>
        </w:rPr>
        <w:instrText xml:space="preserve"> SEQ Table \* ARABIC </w:instrText>
      </w:r>
      <w:r>
        <w:rPr>
          <w:noProof/>
        </w:rPr>
        <w:fldChar w:fldCharType="separate"/>
      </w:r>
      <w:r w:rsidR="007B7A8D">
        <w:rPr>
          <w:noProof/>
        </w:rPr>
        <w:t>13</w:t>
      </w:r>
      <w:r>
        <w:rPr>
          <w:noProof/>
        </w:rPr>
        <w:fldChar w:fldCharType="end"/>
      </w:r>
      <w:r>
        <w:t>: Stakeholder group list by location</w:t>
      </w:r>
      <w:bookmarkEnd w:id="189"/>
    </w:p>
    <w:tbl>
      <w:tblPr>
        <w:tblW w:w="8995" w:type="dxa"/>
        <w:tblLook w:val="04A0" w:firstRow="1" w:lastRow="0" w:firstColumn="1" w:lastColumn="0" w:noHBand="0" w:noVBand="1"/>
      </w:tblPr>
      <w:tblGrid>
        <w:gridCol w:w="1795"/>
        <w:gridCol w:w="5580"/>
        <w:gridCol w:w="1620"/>
      </w:tblGrid>
      <w:tr w:rsidR="00674B50" w:rsidRPr="000F5779" w14:paraId="193788DF" w14:textId="77777777" w:rsidTr="00C0258C">
        <w:trPr>
          <w:trHeight w:val="378"/>
        </w:trPr>
        <w:tc>
          <w:tcPr>
            <w:tcW w:w="1795" w:type="dxa"/>
            <w:shd w:val="clear" w:color="auto" w:fill="DBE5F1" w:themeFill="accent1" w:themeFillTint="33"/>
          </w:tcPr>
          <w:p w14:paraId="428B9BBE"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Location</w:t>
            </w:r>
          </w:p>
        </w:tc>
        <w:tc>
          <w:tcPr>
            <w:tcW w:w="5580" w:type="dxa"/>
            <w:shd w:val="clear" w:color="auto" w:fill="DBE5F1" w:themeFill="accent1" w:themeFillTint="33"/>
          </w:tcPr>
          <w:p w14:paraId="00E2AC82"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Stakeholder</w:t>
            </w:r>
            <w:r>
              <w:rPr>
                <w:rFonts w:ascii="Garamond" w:hAnsi="Garamond" w:cstheme="minorHAnsi"/>
              </w:rPr>
              <w:t xml:space="preserve"> Group</w:t>
            </w:r>
            <w:r w:rsidRPr="000F5779">
              <w:rPr>
                <w:rFonts w:ascii="Garamond" w:hAnsi="Garamond" w:cstheme="minorHAnsi"/>
              </w:rPr>
              <w:t xml:space="preserve"> List</w:t>
            </w:r>
          </w:p>
        </w:tc>
        <w:tc>
          <w:tcPr>
            <w:tcW w:w="1620" w:type="dxa"/>
            <w:shd w:val="clear" w:color="auto" w:fill="DBE5F1" w:themeFill="accent1" w:themeFillTint="33"/>
          </w:tcPr>
          <w:p w14:paraId="13009A99" w14:textId="77777777" w:rsidR="00674B50" w:rsidRPr="00163D0D" w:rsidRDefault="00674B50" w:rsidP="00C0258C">
            <w:pPr>
              <w:autoSpaceDE w:val="0"/>
              <w:autoSpaceDN w:val="0"/>
              <w:adjustRightInd w:val="0"/>
              <w:rPr>
                <w:rFonts w:ascii="Garamond" w:hAnsi="Garamond" w:cstheme="minorHAnsi"/>
              </w:rPr>
            </w:pPr>
            <w:r w:rsidRPr="00163D0D">
              <w:rPr>
                <w:rFonts w:ascii="Garamond" w:hAnsi="Garamond" w:cstheme="minorHAnsi"/>
              </w:rPr>
              <w:t>Number of days to be spent in each location</w:t>
            </w:r>
            <w:r>
              <w:rPr>
                <w:rStyle w:val="Refdenotaalpie"/>
                <w:rFonts w:ascii="Garamond" w:hAnsi="Garamond" w:cstheme="minorHAnsi"/>
              </w:rPr>
              <w:footnoteReference w:id="89"/>
            </w:r>
          </w:p>
        </w:tc>
      </w:tr>
      <w:tr w:rsidR="00674B50" w:rsidRPr="000F5779" w14:paraId="1BE53BA5" w14:textId="77777777" w:rsidTr="00C0258C">
        <w:trPr>
          <w:trHeight w:val="296"/>
        </w:trPr>
        <w:tc>
          <w:tcPr>
            <w:tcW w:w="1795" w:type="dxa"/>
          </w:tcPr>
          <w:p w14:paraId="028A9537"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Quito, Ecuador</w:t>
            </w:r>
          </w:p>
        </w:tc>
        <w:tc>
          <w:tcPr>
            <w:tcW w:w="5580" w:type="dxa"/>
          </w:tcPr>
          <w:p w14:paraId="198B11AC"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UNDP Country Office (CO)</w:t>
            </w:r>
          </w:p>
          <w:p w14:paraId="0731B58A"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Sustainable Fisheries Partnership (SFP) Consultant</w:t>
            </w:r>
          </w:p>
          <w:p w14:paraId="190E2AE4"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Project Coordinator</w:t>
            </w:r>
          </w:p>
          <w:p w14:paraId="4F902E0D"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Monitoring and Evaluation specialist</w:t>
            </w:r>
          </w:p>
          <w:p w14:paraId="69439A46"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Knowledge Management and Communications specialist</w:t>
            </w:r>
          </w:p>
          <w:p w14:paraId="61826703" w14:textId="77777777" w:rsidR="00674B50" w:rsidRPr="00407AD2" w:rsidRDefault="00674B50" w:rsidP="009F3F68">
            <w:pPr>
              <w:pStyle w:val="Prrafodelista"/>
              <w:numPr>
                <w:ilvl w:val="0"/>
                <w:numId w:val="31"/>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Finance and Administration specialist</w:t>
            </w:r>
          </w:p>
        </w:tc>
        <w:tc>
          <w:tcPr>
            <w:tcW w:w="1620" w:type="dxa"/>
          </w:tcPr>
          <w:p w14:paraId="62B6DA65" w14:textId="77777777" w:rsidR="00674B50" w:rsidRPr="000F5779" w:rsidRDefault="00674B50" w:rsidP="00C0258C">
            <w:pPr>
              <w:autoSpaceDE w:val="0"/>
              <w:autoSpaceDN w:val="0"/>
              <w:adjustRightInd w:val="0"/>
              <w:rPr>
                <w:rFonts w:ascii="Garamond" w:hAnsi="Garamond" w:cstheme="minorHAnsi"/>
              </w:rPr>
            </w:pPr>
            <w:r>
              <w:rPr>
                <w:rFonts w:ascii="Garamond" w:hAnsi="Garamond" w:cstheme="minorHAnsi"/>
              </w:rPr>
              <w:t>2</w:t>
            </w:r>
          </w:p>
        </w:tc>
      </w:tr>
      <w:tr w:rsidR="00674B50" w:rsidRPr="000F5779" w14:paraId="4ADA6EA2" w14:textId="77777777" w:rsidTr="00C0258C">
        <w:trPr>
          <w:trHeight w:val="287"/>
        </w:trPr>
        <w:tc>
          <w:tcPr>
            <w:tcW w:w="1795" w:type="dxa"/>
          </w:tcPr>
          <w:p w14:paraId="442DF272"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Manta, Ecuador</w:t>
            </w:r>
          </w:p>
        </w:tc>
        <w:tc>
          <w:tcPr>
            <w:tcW w:w="5580" w:type="dxa"/>
          </w:tcPr>
          <w:p w14:paraId="31BAE086" w14:textId="77777777" w:rsidR="00674B50" w:rsidRPr="00163D0D" w:rsidRDefault="00674B50" w:rsidP="009F3F68">
            <w:pPr>
              <w:pStyle w:val="Prrafodelista"/>
              <w:numPr>
                <w:ilvl w:val="0"/>
                <w:numId w:val="32"/>
              </w:numPr>
              <w:autoSpaceDE w:val="0"/>
              <w:autoSpaceDN w:val="0"/>
              <w:adjustRightInd w:val="0"/>
              <w:ind w:left="190" w:hanging="190"/>
              <w:contextualSpacing w:val="0"/>
              <w:jc w:val="left"/>
              <w:rPr>
                <w:rFonts w:ascii="Garamond" w:hAnsi="Garamond" w:cstheme="minorHAnsi"/>
              </w:rPr>
            </w:pPr>
            <w:r w:rsidRPr="00163D0D">
              <w:rPr>
                <w:rFonts w:ascii="Garamond" w:hAnsi="Garamond" w:cstheme="minorHAnsi"/>
              </w:rPr>
              <w:t>Under-secretary of Fisheries Vice Ministry of Fisheries and Aquaculture</w:t>
            </w:r>
          </w:p>
          <w:p w14:paraId="694437BD" w14:textId="77777777" w:rsidR="00674B50" w:rsidRDefault="00674B50" w:rsidP="009F3F68">
            <w:pPr>
              <w:pStyle w:val="Prrafodelista"/>
              <w:numPr>
                <w:ilvl w:val="0"/>
                <w:numId w:val="32"/>
              </w:numPr>
              <w:autoSpaceDE w:val="0"/>
              <w:autoSpaceDN w:val="0"/>
              <w:adjustRightInd w:val="0"/>
              <w:ind w:left="190" w:hanging="190"/>
              <w:contextualSpacing w:val="0"/>
              <w:jc w:val="left"/>
              <w:rPr>
                <w:rFonts w:ascii="Garamond" w:hAnsi="Garamond" w:cstheme="minorHAnsi"/>
              </w:rPr>
            </w:pPr>
            <w:r w:rsidRPr="00407AD2">
              <w:rPr>
                <w:rFonts w:ascii="Garamond" w:hAnsi="Garamond" w:cstheme="minorHAnsi"/>
              </w:rPr>
              <w:t>Ecuador Platform Coordinator</w:t>
            </w:r>
          </w:p>
          <w:p w14:paraId="791B3D4D" w14:textId="77777777" w:rsidR="00674B50" w:rsidRPr="00163D0D" w:rsidRDefault="00674B50" w:rsidP="009F3F68">
            <w:pPr>
              <w:pStyle w:val="Prrafodelista"/>
              <w:numPr>
                <w:ilvl w:val="0"/>
                <w:numId w:val="32"/>
              </w:numPr>
              <w:autoSpaceDE w:val="0"/>
              <w:autoSpaceDN w:val="0"/>
              <w:adjustRightInd w:val="0"/>
              <w:ind w:left="190" w:hanging="190"/>
              <w:contextualSpacing w:val="0"/>
              <w:jc w:val="left"/>
              <w:rPr>
                <w:rFonts w:ascii="Garamond" w:hAnsi="Garamond" w:cstheme="minorHAnsi"/>
              </w:rPr>
            </w:pPr>
            <w:r w:rsidRPr="00163D0D">
              <w:rPr>
                <w:rFonts w:ascii="Garamond" w:hAnsi="Garamond" w:cstheme="minorHAnsi"/>
              </w:rPr>
              <w:t>Additional project stakeholder meetings (Platform and FIP) to be determined</w:t>
            </w:r>
          </w:p>
        </w:tc>
        <w:tc>
          <w:tcPr>
            <w:tcW w:w="1620" w:type="dxa"/>
          </w:tcPr>
          <w:p w14:paraId="250BA58A" w14:textId="77777777" w:rsidR="00674B50" w:rsidRPr="000F5779" w:rsidRDefault="00674B50" w:rsidP="00C0258C">
            <w:pPr>
              <w:autoSpaceDE w:val="0"/>
              <w:autoSpaceDN w:val="0"/>
              <w:adjustRightInd w:val="0"/>
              <w:rPr>
                <w:rFonts w:ascii="Garamond" w:hAnsi="Garamond" w:cstheme="minorHAnsi"/>
              </w:rPr>
            </w:pPr>
            <w:r>
              <w:rPr>
                <w:rFonts w:ascii="Garamond" w:hAnsi="Garamond" w:cstheme="minorHAnsi"/>
              </w:rPr>
              <w:t>2</w:t>
            </w:r>
          </w:p>
        </w:tc>
      </w:tr>
      <w:tr w:rsidR="00674B50" w:rsidRPr="000F5779" w14:paraId="503DB971" w14:textId="77777777" w:rsidTr="00C0258C">
        <w:trPr>
          <w:trHeight w:val="287"/>
        </w:trPr>
        <w:tc>
          <w:tcPr>
            <w:tcW w:w="1795" w:type="dxa"/>
          </w:tcPr>
          <w:p w14:paraId="38D30BFA"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San Jose, Costa Rica</w:t>
            </w:r>
          </w:p>
        </w:tc>
        <w:tc>
          <w:tcPr>
            <w:tcW w:w="5580" w:type="dxa"/>
          </w:tcPr>
          <w:p w14:paraId="137F4878" w14:textId="77777777" w:rsidR="00674B50" w:rsidRPr="00306125" w:rsidRDefault="00674B50" w:rsidP="009F3F68">
            <w:pPr>
              <w:pStyle w:val="Prrafodelista"/>
              <w:numPr>
                <w:ilvl w:val="0"/>
                <w:numId w:val="33"/>
              </w:numPr>
              <w:autoSpaceDE w:val="0"/>
              <w:autoSpaceDN w:val="0"/>
              <w:adjustRightInd w:val="0"/>
              <w:ind w:left="190" w:hanging="190"/>
              <w:contextualSpacing w:val="0"/>
              <w:jc w:val="left"/>
              <w:rPr>
                <w:rFonts w:ascii="Garamond" w:hAnsi="Garamond" w:cstheme="minorHAnsi"/>
              </w:rPr>
            </w:pPr>
            <w:r w:rsidRPr="00306125">
              <w:rPr>
                <w:rFonts w:ascii="Garamond" w:hAnsi="Garamond" w:cstheme="minorHAnsi"/>
              </w:rPr>
              <w:t>UNDP CO</w:t>
            </w:r>
          </w:p>
          <w:p w14:paraId="150BE47C" w14:textId="77777777" w:rsidR="00674B50" w:rsidRDefault="00674B50" w:rsidP="009F3F68">
            <w:pPr>
              <w:pStyle w:val="Prrafodelista"/>
              <w:numPr>
                <w:ilvl w:val="0"/>
                <w:numId w:val="33"/>
              </w:numPr>
              <w:autoSpaceDE w:val="0"/>
              <w:autoSpaceDN w:val="0"/>
              <w:adjustRightInd w:val="0"/>
              <w:ind w:left="190" w:hanging="190"/>
              <w:contextualSpacing w:val="0"/>
              <w:jc w:val="left"/>
              <w:rPr>
                <w:rFonts w:ascii="Garamond" w:hAnsi="Garamond" w:cstheme="minorHAnsi"/>
              </w:rPr>
            </w:pPr>
            <w:r>
              <w:rPr>
                <w:rFonts w:ascii="Garamond" w:hAnsi="Garamond" w:cstheme="minorHAnsi"/>
              </w:rPr>
              <w:t>Government representatives</w:t>
            </w:r>
          </w:p>
          <w:p w14:paraId="04492811" w14:textId="77777777" w:rsidR="00674B50" w:rsidRPr="00306125" w:rsidRDefault="00674B50" w:rsidP="009F3F68">
            <w:pPr>
              <w:pStyle w:val="Prrafodelista"/>
              <w:numPr>
                <w:ilvl w:val="0"/>
                <w:numId w:val="33"/>
              </w:numPr>
              <w:autoSpaceDE w:val="0"/>
              <w:autoSpaceDN w:val="0"/>
              <w:adjustRightInd w:val="0"/>
              <w:ind w:left="190" w:hanging="190"/>
              <w:contextualSpacing w:val="0"/>
              <w:jc w:val="left"/>
              <w:rPr>
                <w:rFonts w:ascii="Garamond" w:hAnsi="Garamond" w:cstheme="minorHAnsi"/>
              </w:rPr>
            </w:pPr>
            <w:r w:rsidRPr="00306125">
              <w:rPr>
                <w:rFonts w:ascii="Garamond" w:hAnsi="Garamond" w:cstheme="minorHAnsi"/>
              </w:rPr>
              <w:t>Former Platform Coordinator</w:t>
            </w:r>
          </w:p>
          <w:p w14:paraId="0592BE70" w14:textId="77777777" w:rsidR="00674B50" w:rsidRPr="00163D0D" w:rsidRDefault="00674B50" w:rsidP="009F3F68">
            <w:pPr>
              <w:pStyle w:val="Prrafodelista"/>
              <w:numPr>
                <w:ilvl w:val="0"/>
                <w:numId w:val="33"/>
              </w:numPr>
              <w:autoSpaceDE w:val="0"/>
              <w:autoSpaceDN w:val="0"/>
              <w:adjustRightInd w:val="0"/>
              <w:ind w:left="190" w:hanging="190"/>
              <w:contextualSpacing w:val="0"/>
              <w:jc w:val="left"/>
              <w:rPr>
                <w:rFonts w:ascii="Garamond" w:hAnsi="Garamond" w:cstheme="minorHAnsi"/>
              </w:rPr>
            </w:pPr>
            <w:r w:rsidRPr="00163D0D">
              <w:rPr>
                <w:rFonts w:ascii="Garamond" w:hAnsi="Garamond" w:cstheme="minorHAnsi"/>
              </w:rPr>
              <w:t xml:space="preserve">Additional project stakeholder meetings (Platform and FIP) to be determined </w:t>
            </w:r>
          </w:p>
        </w:tc>
        <w:tc>
          <w:tcPr>
            <w:tcW w:w="1620" w:type="dxa"/>
          </w:tcPr>
          <w:p w14:paraId="69A0933F" w14:textId="77777777" w:rsidR="00674B50" w:rsidRPr="000F5779" w:rsidRDefault="00674B50" w:rsidP="00C0258C">
            <w:pPr>
              <w:autoSpaceDE w:val="0"/>
              <w:autoSpaceDN w:val="0"/>
              <w:adjustRightInd w:val="0"/>
              <w:rPr>
                <w:rFonts w:ascii="Garamond" w:hAnsi="Garamond" w:cstheme="minorHAnsi"/>
              </w:rPr>
            </w:pPr>
            <w:r>
              <w:rPr>
                <w:rFonts w:ascii="Garamond" w:hAnsi="Garamond" w:cstheme="minorHAnsi"/>
              </w:rPr>
              <w:t>2</w:t>
            </w:r>
          </w:p>
        </w:tc>
      </w:tr>
      <w:tr w:rsidR="00674B50" w:rsidRPr="000F5779" w14:paraId="1677C6F3" w14:textId="77777777" w:rsidTr="00C0258C">
        <w:trPr>
          <w:trHeight w:val="287"/>
        </w:trPr>
        <w:tc>
          <w:tcPr>
            <w:tcW w:w="1795" w:type="dxa"/>
          </w:tcPr>
          <w:p w14:paraId="6B0010EB" w14:textId="77777777" w:rsidR="00674B50" w:rsidRPr="000F5779" w:rsidRDefault="00674B50" w:rsidP="00C0258C">
            <w:pPr>
              <w:autoSpaceDE w:val="0"/>
              <w:autoSpaceDN w:val="0"/>
              <w:adjustRightInd w:val="0"/>
              <w:rPr>
                <w:rFonts w:ascii="Garamond" w:hAnsi="Garamond" w:cstheme="minorHAnsi"/>
              </w:rPr>
            </w:pPr>
            <w:r w:rsidRPr="000F5779">
              <w:rPr>
                <w:rFonts w:ascii="Garamond" w:hAnsi="Garamond" w:cstheme="minorHAnsi"/>
              </w:rPr>
              <w:t>Manila, Philippines</w:t>
            </w:r>
          </w:p>
        </w:tc>
        <w:tc>
          <w:tcPr>
            <w:tcW w:w="5580" w:type="dxa"/>
          </w:tcPr>
          <w:p w14:paraId="7C9604A6" w14:textId="77777777" w:rsidR="00674B50" w:rsidRPr="00092D9C" w:rsidRDefault="00674B50" w:rsidP="009F3F68">
            <w:pPr>
              <w:pStyle w:val="Prrafodelista"/>
              <w:numPr>
                <w:ilvl w:val="0"/>
                <w:numId w:val="34"/>
              </w:numPr>
              <w:autoSpaceDE w:val="0"/>
              <w:autoSpaceDN w:val="0"/>
              <w:adjustRightInd w:val="0"/>
              <w:ind w:left="190" w:hanging="180"/>
              <w:contextualSpacing w:val="0"/>
              <w:jc w:val="left"/>
              <w:rPr>
                <w:rFonts w:ascii="Garamond" w:hAnsi="Garamond" w:cstheme="minorHAnsi"/>
              </w:rPr>
            </w:pPr>
            <w:r w:rsidRPr="00092D9C">
              <w:rPr>
                <w:rFonts w:ascii="Garamond" w:hAnsi="Garamond" w:cstheme="minorHAnsi"/>
              </w:rPr>
              <w:t>UNDP CO</w:t>
            </w:r>
          </w:p>
          <w:p w14:paraId="223D491F" w14:textId="77777777" w:rsidR="00674B50" w:rsidRPr="00163D0D" w:rsidRDefault="00674B50" w:rsidP="009F3F68">
            <w:pPr>
              <w:pStyle w:val="Prrafodelista"/>
              <w:numPr>
                <w:ilvl w:val="0"/>
                <w:numId w:val="34"/>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Bureau of Fisheries and Aquatic Resources (BFAR), National Coordinator</w:t>
            </w:r>
          </w:p>
          <w:p w14:paraId="242AE4A2" w14:textId="77777777" w:rsidR="00674B50" w:rsidRDefault="00674B50" w:rsidP="009F3F68">
            <w:pPr>
              <w:pStyle w:val="Prrafodelista"/>
              <w:numPr>
                <w:ilvl w:val="0"/>
                <w:numId w:val="34"/>
              </w:numPr>
              <w:autoSpaceDE w:val="0"/>
              <w:autoSpaceDN w:val="0"/>
              <w:adjustRightInd w:val="0"/>
              <w:ind w:left="190" w:hanging="180"/>
              <w:contextualSpacing w:val="0"/>
              <w:jc w:val="left"/>
              <w:rPr>
                <w:rFonts w:ascii="Garamond" w:hAnsi="Garamond" w:cstheme="minorHAnsi"/>
              </w:rPr>
            </w:pPr>
            <w:r>
              <w:rPr>
                <w:rFonts w:ascii="Garamond" w:hAnsi="Garamond" w:cstheme="minorHAnsi"/>
              </w:rPr>
              <w:t>National Platform Officer</w:t>
            </w:r>
          </w:p>
          <w:p w14:paraId="1C91E170" w14:textId="77777777" w:rsidR="00674B50" w:rsidRPr="00092D9C" w:rsidRDefault="00674B50" w:rsidP="009F3F68">
            <w:pPr>
              <w:pStyle w:val="Prrafodelista"/>
              <w:numPr>
                <w:ilvl w:val="0"/>
                <w:numId w:val="34"/>
              </w:numPr>
              <w:autoSpaceDE w:val="0"/>
              <w:autoSpaceDN w:val="0"/>
              <w:adjustRightInd w:val="0"/>
              <w:ind w:left="190" w:hanging="180"/>
              <w:contextualSpacing w:val="0"/>
              <w:jc w:val="left"/>
              <w:rPr>
                <w:rFonts w:ascii="Garamond" w:hAnsi="Garamond" w:cstheme="minorHAnsi"/>
              </w:rPr>
            </w:pPr>
            <w:r w:rsidRPr="00092D9C">
              <w:rPr>
                <w:rFonts w:ascii="Garamond" w:hAnsi="Garamond" w:cstheme="minorHAnsi"/>
              </w:rPr>
              <w:t>SFP Consultant</w:t>
            </w:r>
          </w:p>
          <w:p w14:paraId="23823D36" w14:textId="77777777" w:rsidR="00674B50" w:rsidRPr="00163D0D" w:rsidRDefault="00674B50" w:rsidP="009F3F68">
            <w:pPr>
              <w:pStyle w:val="Prrafodelista"/>
              <w:numPr>
                <w:ilvl w:val="0"/>
                <w:numId w:val="34"/>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Additional project stakeholder meetings (Platform and FIP) to be determined</w:t>
            </w:r>
          </w:p>
        </w:tc>
        <w:tc>
          <w:tcPr>
            <w:tcW w:w="1620" w:type="dxa"/>
          </w:tcPr>
          <w:p w14:paraId="56730AF2" w14:textId="77777777" w:rsidR="00674B50" w:rsidRPr="000F5779" w:rsidRDefault="00674B50" w:rsidP="00C0258C">
            <w:pPr>
              <w:autoSpaceDE w:val="0"/>
              <w:autoSpaceDN w:val="0"/>
              <w:adjustRightInd w:val="0"/>
              <w:rPr>
                <w:rFonts w:ascii="Garamond" w:hAnsi="Garamond" w:cstheme="minorHAnsi"/>
              </w:rPr>
            </w:pPr>
            <w:r>
              <w:rPr>
                <w:rFonts w:ascii="Garamond" w:hAnsi="Garamond" w:cstheme="minorHAnsi"/>
              </w:rPr>
              <w:t>3</w:t>
            </w:r>
          </w:p>
        </w:tc>
      </w:tr>
      <w:tr w:rsidR="00674B50" w:rsidRPr="00BB677B" w14:paraId="15504FDC" w14:textId="77777777" w:rsidTr="00C0258C">
        <w:trPr>
          <w:trHeight w:val="287"/>
        </w:trPr>
        <w:tc>
          <w:tcPr>
            <w:tcW w:w="1795" w:type="dxa"/>
          </w:tcPr>
          <w:p w14:paraId="0C181460" w14:textId="77777777" w:rsidR="00674B50" w:rsidRPr="00BB677B" w:rsidRDefault="00674B50" w:rsidP="00C0258C">
            <w:pPr>
              <w:autoSpaceDE w:val="0"/>
              <w:autoSpaceDN w:val="0"/>
              <w:adjustRightInd w:val="0"/>
              <w:rPr>
                <w:rFonts w:ascii="Garamond" w:hAnsi="Garamond" w:cstheme="minorHAnsi"/>
              </w:rPr>
            </w:pPr>
            <w:r w:rsidRPr="00BB677B">
              <w:rPr>
                <w:rFonts w:ascii="Garamond" w:hAnsi="Garamond" w:cstheme="minorHAnsi"/>
              </w:rPr>
              <w:t>Jakarta, Indonesia</w:t>
            </w:r>
          </w:p>
        </w:tc>
        <w:tc>
          <w:tcPr>
            <w:tcW w:w="5580" w:type="dxa"/>
          </w:tcPr>
          <w:p w14:paraId="12D24DEA" w14:textId="77777777" w:rsidR="00674B50" w:rsidRPr="00092D9C" w:rsidRDefault="00674B50" w:rsidP="009F3F68">
            <w:pPr>
              <w:pStyle w:val="Prrafodelista"/>
              <w:numPr>
                <w:ilvl w:val="0"/>
                <w:numId w:val="35"/>
              </w:numPr>
              <w:autoSpaceDE w:val="0"/>
              <w:autoSpaceDN w:val="0"/>
              <w:adjustRightInd w:val="0"/>
              <w:ind w:left="190" w:hanging="190"/>
              <w:contextualSpacing w:val="0"/>
              <w:jc w:val="left"/>
              <w:rPr>
                <w:rFonts w:ascii="Garamond" w:hAnsi="Garamond" w:cstheme="minorHAnsi"/>
              </w:rPr>
            </w:pPr>
            <w:r w:rsidRPr="00092D9C">
              <w:rPr>
                <w:rFonts w:ascii="Garamond" w:hAnsi="Garamond" w:cstheme="minorHAnsi"/>
              </w:rPr>
              <w:t>UNDP CO</w:t>
            </w:r>
          </w:p>
          <w:p w14:paraId="2903D5D6" w14:textId="77777777" w:rsidR="00674B50" w:rsidRPr="00092D9C" w:rsidRDefault="00674B50" w:rsidP="009F3F68">
            <w:pPr>
              <w:pStyle w:val="Prrafodelista"/>
              <w:numPr>
                <w:ilvl w:val="0"/>
                <w:numId w:val="35"/>
              </w:numPr>
              <w:autoSpaceDE w:val="0"/>
              <w:autoSpaceDN w:val="0"/>
              <w:adjustRightInd w:val="0"/>
              <w:ind w:left="190" w:hanging="190"/>
              <w:contextualSpacing w:val="0"/>
              <w:jc w:val="left"/>
              <w:rPr>
                <w:rFonts w:ascii="Garamond" w:hAnsi="Garamond" w:cstheme="minorHAnsi"/>
              </w:rPr>
            </w:pPr>
            <w:r w:rsidRPr="00092D9C">
              <w:rPr>
                <w:rFonts w:ascii="Garamond" w:hAnsi="Garamond" w:cstheme="minorHAnsi"/>
              </w:rPr>
              <w:t>Platform Coordinator</w:t>
            </w:r>
          </w:p>
          <w:p w14:paraId="132F45B1" w14:textId="77777777" w:rsidR="00674B50" w:rsidRPr="00163D0D" w:rsidRDefault="00674B50" w:rsidP="009F3F68">
            <w:pPr>
              <w:pStyle w:val="Prrafodelista"/>
              <w:numPr>
                <w:ilvl w:val="0"/>
                <w:numId w:val="35"/>
              </w:numPr>
              <w:autoSpaceDE w:val="0"/>
              <w:autoSpaceDN w:val="0"/>
              <w:adjustRightInd w:val="0"/>
              <w:ind w:left="190" w:hanging="190"/>
              <w:contextualSpacing w:val="0"/>
              <w:jc w:val="left"/>
              <w:rPr>
                <w:rFonts w:ascii="Garamond" w:hAnsi="Garamond" w:cstheme="minorHAnsi"/>
              </w:rPr>
            </w:pPr>
            <w:r w:rsidRPr="00163D0D">
              <w:rPr>
                <w:rFonts w:ascii="Garamond" w:hAnsi="Garamond" w:cstheme="minorHAnsi"/>
              </w:rPr>
              <w:t>Ministry of National Development Planning (BAPPENAS)</w:t>
            </w:r>
          </w:p>
          <w:p w14:paraId="17914DB4" w14:textId="77777777" w:rsidR="00674B50" w:rsidRPr="00163D0D" w:rsidRDefault="00674B50" w:rsidP="009F3F68">
            <w:pPr>
              <w:pStyle w:val="Prrafodelista"/>
              <w:numPr>
                <w:ilvl w:val="0"/>
                <w:numId w:val="35"/>
              </w:numPr>
              <w:ind w:left="190" w:hanging="190"/>
              <w:contextualSpacing w:val="0"/>
              <w:jc w:val="left"/>
            </w:pPr>
            <w:r w:rsidRPr="00163D0D">
              <w:rPr>
                <w:rFonts w:ascii="Garamond" w:hAnsi="Garamond" w:cstheme="minorHAnsi"/>
              </w:rPr>
              <w:t>Additional project stakeholder meetings (Platform and FIP) to be determined</w:t>
            </w:r>
          </w:p>
        </w:tc>
        <w:tc>
          <w:tcPr>
            <w:tcW w:w="1620" w:type="dxa"/>
          </w:tcPr>
          <w:p w14:paraId="3C5EA0EC" w14:textId="77777777" w:rsidR="00674B50" w:rsidRPr="00BB677B" w:rsidRDefault="00674B50" w:rsidP="00C0258C">
            <w:pPr>
              <w:autoSpaceDE w:val="0"/>
              <w:autoSpaceDN w:val="0"/>
              <w:adjustRightInd w:val="0"/>
              <w:rPr>
                <w:rFonts w:ascii="Garamond" w:hAnsi="Garamond" w:cstheme="minorHAnsi"/>
              </w:rPr>
            </w:pPr>
            <w:r>
              <w:rPr>
                <w:rFonts w:ascii="Garamond" w:hAnsi="Garamond" w:cstheme="minorHAnsi"/>
              </w:rPr>
              <w:t>3</w:t>
            </w:r>
          </w:p>
        </w:tc>
      </w:tr>
      <w:tr w:rsidR="00674B50" w:rsidRPr="000F5779" w14:paraId="05BF2663" w14:textId="77777777" w:rsidTr="00C0258C">
        <w:trPr>
          <w:trHeight w:val="296"/>
        </w:trPr>
        <w:tc>
          <w:tcPr>
            <w:tcW w:w="1795" w:type="dxa"/>
          </w:tcPr>
          <w:p w14:paraId="45146165" w14:textId="77777777" w:rsidR="00674B50" w:rsidRPr="000F5779" w:rsidRDefault="00674B50" w:rsidP="00C0258C">
            <w:pPr>
              <w:autoSpaceDE w:val="0"/>
              <w:autoSpaceDN w:val="0"/>
              <w:adjustRightInd w:val="0"/>
              <w:rPr>
                <w:rFonts w:ascii="Garamond" w:hAnsi="Garamond" w:cstheme="minorHAnsi"/>
              </w:rPr>
            </w:pPr>
            <w:r>
              <w:rPr>
                <w:rFonts w:ascii="Garamond" w:hAnsi="Garamond" w:cstheme="minorHAnsi"/>
              </w:rPr>
              <w:t>At-a-distance consultation</w:t>
            </w:r>
          </w:p>
        </w:tc>
        <w:tc>
          <w:tcPr>
            <w:tcW w:w="5580" w:type="dxa"/>
          </w:tcPr>
          <w:p w14:paraId="39E93B8E" w14:textId="77777777" w:rsidR="00674B50" w:rsidRPr="00163D0D" w:rsidRDefault="00674B50" w:rsidP="009F3F68">
            <w:pPr>
              <w:pStyle w:val="Prrafodelista"/>
              <w:numPr>
                <w:ilvl w:val="0"/>
                <w:numId w:val="36"/>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GMC Project Latin America Regional Fisheries Advisor</w:t>
            </w:r>
          </w:p>
          <w:p w14:paraId="439E8496" w14:textId="77777777" w:rsidR="00674B50" w:rsidRPr="00163D0D" w:rsidRDefault="00674B50" w:rsidP="009F3F68">
            <w:pPr>
              <w:pStyle w:val="Prrafodelista"/>
              <w:numPr>
                <w:ilvl w:val="0"/>
                <w:numId w:val="36"/>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GMC Project Asia Regional Fisheries Advisor</w:t>
            </w:r>
          </w:p>
          <w:p w14:paraId="33514BB4" w14:textId="77777777" w:rsidR="00674B50" w:rsidRPr="00163D0D" w:rsidRDefault="00674B50" w:rsidP="009F3F68">
            <w:pPr>
              <w:pStyle w:val="Prrafodelista"/>
              <w:numPr>
                <w:ilvl w:val="0"/>
                <w:numId w:val="36"/>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SFP Latin America Coordinator and GMC Point of Contact</w:t>
            </w:r>
          </w:p>
          <w:p w14:paraId="50D210BB" w14:textId="77777777" w:rsidR="00674B50" w:rsidRPr="00163D0D" w:rsidRDefault="00674B50" w:rsidP="009F3F68">
            <w:pPr>
              <w:pStyle w:val="Prrafodelista"/>
              <w:numPr>
                <w:ilvl w:val="0"/>
                <w:numId w:val="36"/>
              </w:numPr>
              <w:autoSpaceDE w:val="0"/>
              <w:autoSpaceDN w:val="0"/>
              <w:adjustRightInd w:val="0"/>
              <w:ind w:left="190" w:hanging="180"/>
              <w:contextualSpacing w:val="0"/>
              <w:jc w:val="left"/>
              <w:rPr>
                <w:rFonts w:ascii="Garamond" w:hAnsi="Garamond" w:cstheme="minorHAnsi"/>
              </w:rPr>
            </w:pPr>
            <w:r w:rsidRPr="00163D0D">
              <w:rPr>
                <w:rFonts w:ascii="Garamond" w:hAnsi="Garamond" w:cstheme="minorHAnsi"/>
              </w:rPr>
              <w:t>Green Commodities Programme Global Head</w:t>
            </w:r>
          </w:p>
        </w:tc>
        <w:tc>
          <w:tcPr>
            <w:tcW w:w="1620" w:type="dxa"/>
          </w:tcPr>
          <w:p w14:paraId="25D8B5B2" w14:textId="77777777" w:rsidR="00674B50" w:rsidRDefault="00674B50" w:rsidP="00C0258C">
            <w:pPr>
              <w:autoSpaceDE w:val="0"/>
              <w:autoSpaceDN w:val="0"/>
              <w:adjustRightInd w:val="0"/>
              <w:rPr>
                <w:rFonts w:ascii="Garamond" w:hAnsi="Garamond" w:cstheme="minorHAnsi"/>
              </w:rPr>
            </w:pPr>
            <w:r>
              <w:rPr>
                <w:rFonts w:ascii="Garamond" w:hAnsi="Garamond" w:cstheme="minorHAnsi"/>
              </w:rPr>
              <w:t>2</w:t>
            </w:r>
          </w:p>
        </w:tc>
      </w:tr>
    </w:tbl>
    <w:p w14:paraId="11306AB3" w14:textId="77777777" w:rsidR="00674B50" w:rsidRDefault="00674B50" w:rsidP="00674B50">
      <w:pPr>
        <w:pStyle w:val="Textoindependiente"/>
        <w:spacing w:after="0"/>
        <w:rPr>
          <w:rFonts w:ascii="Garamond" w:hAnsi="Garamond"/>
        </w:rPr>
      </w:pPr>
      <w:r>
        <w:rPr>
          <w:rFonts w:ascii="Garamond" w:hAnsi="Garamond"/>
        </w:rPr>
        <w:t>The</w:t>
      </w:r>
      <w:r w:rsidRPr="0069030A">
        <w:rPr>
          <w:rFonts w:ascii="Garamond" w:hAnsi="Garamond"/>
        </w:rPr>
        <w:t xml:space="preserve"> final </w:t>
      </w:r>
      <w:r>
        <w:rPr>
          <w:rFonts w:ascii="Garamond" w:hAnsi="Garamond"/>
        </w:rPr>
        <w:t>MTR report should</w:t>
      </w:r>
      <w:r w:rsidRPr="0069030A">
        <w:rPr>
          <w:rFonts w:ascii="Garamond" w:hAnsi="Garamond"/>
        </w:rPr>
        <w:t xml:space="preserve"> describe the </w:t>
      </w:r>
      <w:r>
        <w:rPr>
          <w:rFonts w:ascii="Garamond" w:hAnsi="Garamond"/>
        </w:rPr>
        <w:t xml:space="preserve">full MTR </w:t>
      </w:r>
      <w:r w:rsidRPr="0069030A">
        <w:rPr>
          <w:rFonts w:ascii="Garamond" w:hAnsi="Garamond"/>
        </w:rPr>
        <w:t>approach</w:t>
      </w:r>
      <w:r>
        <w:rPr>
          <w:rFonts w:ascii="Garamond" w:hAnsi="Garamond"/>
        </w:rPr>
        <w:t xml:space="preserve"> taken and</w:t>
      </w:r>
      <w:r w:rsidRPr="0069030A">
        <w:rPr>
          <w:rFonts w:ascii="Garamond" w:hAnsi="Garamond"/>
        </w:rPr>
        <w:t xml:space="preserve"> the rationale for the</w:t>
      </w:r>
      <w:r>
        <w:rPr>
          <w:rFonts w:ascii="Garamond" w:hAnsi="Garamond"/>
        </w:rPr>
        <w:t xml:space="preserve"> approach making explicit the underlying assumptions, challenges, strengths and weaknesses about the methods and approach of the review.</w:t>
      </w:r>
    </w:p>
    <w:p w14:paraId="097A1A7D" w14:textId="77777777" w:rsidR="00674B50" w:rsidRPr="005A0E07" w:rsidRDefault="00674B50" w:rsidP="00674B50">
      <w:pPr>
        <w:pStyle w:val="Textoindependiente"/>
        <w:spacing w:after="0"/>
        <w:rPr>
          <w:rFonts w:ascii="Garamond" w:hAnsi="Garamond"/>
          <w:sz w:val="26"/>
          <w:szCs w:val="26"/>
        </w:rPr>
      </w:pPr>
    </w:p>
    <w:p w14:paraId="2C56EF80" w14:textId="77777777" w:rsidR="00674B50" w:rsidRPr="00BE7FD4" w:rsidRDefault="00674B50" w:rsidP="00674B50">
      <w:pPr>
        <w:rPr>
          <w:rFonts w:ascii="Garamond" w:hAnsi="Garamond"/>
          <w:b/>
          <w:sz w:val="28"/>
          <w:szCs w:val="28"/>
        </w:rPr>
      </w:pPr>
      <w:r>
        <w:rPr>
          <w:rFonts w:ascii="Garamond" w:hAnsi="Garamond"/>
          <w:b/>
          <w:sz w:val="28"/>
          <w:szCs w:val="28"/>
        </w:rPr>
        <w:t>5.  DETAILED SCOPE OF THE MTR</w:t>
      </w:r>
    </w:p>
    <w:p w14:paraId="1E2EBCEC" w14:textId="77777777" w:rsidR="00674B50" w:rsidRDefault="00674B50" w:rsidP="00674B50">
      <w:pPr>
        <w:rPr>
          <w:rFonts w:ascii="Garamond" w:hAnsi="Garamond"/>
        </w:rPr>
      </w:pPr>
      <w:r w:rsidRPr="002D731C">
        <w:rPr>
          <w:rFonts w:ascii="Garamond" w:hAnsi="Garamond"/>
        </w:rPr>
        <w:t xml:space="preserve">The </w:t>
      </w:r>
      <w:r>
        <w:rPr>
          <w:rFonts w:ascii="Garamond" w:hAnsi="Garamond"/>
        </w:rPr>
        <w:t>MTR</w:t>
      </w:r>
      <w:r w:rsidRPr="002D731C">
        <w:rPr>
          <w:rFonts w:ascii="Garamond" w:hAnsi="Garamond"/>
        </w:rPr>
        <w:t xml:space="preserve"> </w:t>
      </w:r>
      <w:r>
        <w:rPr>
          <w:rFonts w:ascii="Garamond" w:hAnsi="Garamond"/>
        </w:rPr>
        <w:t>consultant</w:t>
      </w:r>
      <w:r w:rsidRPr="002D731C">
        <w:rPr>
          <w:rFonts w:ascii="Garamond" w:hAnsi="Garamond"/>
        </w:rPr>
        <w:t xml:space="preserve"> will assess the following </w:t>
      </w:r>
      <w:r>
        <w:rPr>
          <w:rFonts w:ascii="Garamond" w:hAnsi="Garamond"/>
        </w:rPr>
        <w:t xml:space="preserve">four </w:t>
      </w:r>
      <w:r w:rsidRPr="002D731C">
        <w:rPr>
          <w:rFonts w:ascii="Garamond" w:hAnsi="Garamond"/>
        </w:rPr>
        <w:t>categories of project progres</w:t>
      </w:r>
      <w:r>
        <w:rPr>
          <w:rFonts w:ascii="Garamond" w:hAnsi="Garamond"/>
        </w:rPr>
        <w:t xml:space="preserve">s. See the </w:t>
      </w:r>
      <w:r w:rsidRPr="00EB462F">
        <w:rPr>
          <w:rFonts w:ascii="Garamond" w:hAnsi="Garamond"/>
          <w:i/>
        </w:rPr>
        <w:t xml:space="preserve">Guidance </w:t>
      </w:r>
      <w:r>
        <w:rPr>
          <w:rFonts w:ascii="Garamond" w:hAnsi="Garamond"/>
          <w:i/>
        </w:rPr>
        <w:t>f</w:t>
      </w:r>
      <w:r w:rsidRPr="00EB462F">
        <w:rPr>
          <w:rFonts w:ascii="Garamond" w:hAnsi="Garamond"/>
          <w:i/>
        </w:rPr>
        <w:t>or Conducting Midterm Reviews of UNDP-Supported, GEF-Financed Projects</w:t>
      </w:r>
      <w:r>
        <w:rPr>
          <w:rFonts w:ascii="Garamond" w:hAnsi="Garamond"/>
        </w:rPr>
        <w:t xml:space="preserve"> for extended descriptions. </w:t>
      </w:r>
    </w:p>
    <w:p w14:paraId="02125ECA" w14:textId="77777777" w:rsidR="00674B50" w:rsidRPr="002D731C" w:rsidRDefault="00674B50" w:rsidP="00674B50">
      <w:pPr>
        <w:rPr>
          <w:rFonts w:ascii="Garamond" w:hAnsi="Garamond"/>
        </w:rPr>
      </w:pPr>
    </w:p>
    <w:p w14:paraId="15CB0F93" w14:textId="77777777" w:rsidR="00674B50" w:rsidRPr="00775BE6" w:rsidRDefault="00674B50" w:rsidP="00674B50">
      <w:pPr>
        <w:rPr>
          <w:rFonts w:ascii="Garamond" w:hAnsi="Garamond"/>
          <w:b/>
          <w:color w:val="000000"/>
        </w:rPr>
      </w:pPr>
      <w:r>
        <w:rPr>
          <w:rFonts w:ascii="Garamond" w:hAnsi="Garamond"/>
          <w:b/>
          <w:color w:val="000000"/>
        </w:rPr>
        <w:t>i.</w:t>
      </w:r>
      <w:r w:rsidRPr="00775BE6">
        <w:rPr>
          <w:rFonts w:ascii="Garamond" w:hAnsi="Garamond"/>
          <w:b/>
          <w:color w:val="000000"/>
        </w:rPr>
        <w:t xml:space="preserve">  </w:t>
      </w:r>
      <w:r>
        <w:rPr>
          <w:rFonts w:ascii="Garamond" w:hAnsi="Garamond"/>
          <w:b/>
          <w:color w:val="000000"/>
        </w:rPr>
        <w:t xml:space="preserve">  </w:t>
      </w:r>
      <w:r w:rsidRPr="00775BE6">
        <w:rPr>
          <w:rFonts w:ascii="Garamond" w:hAnsi="Garamond"/>
          <w:b/>
          <w:color w:val="000000"/>
        </w:rPr>
        <w:t>Project Strategy</w:t>
      </w:r>
    </w:p>
    <w:p w14:paraId="2A2149FB" w14:textId="77777777" w:rsidR="00674B50" w:rsidRPr="002D731C" w:rsidRDefault="00674B50" w:rsidP="00674B50">
      <w:pPr>
        <w:rPr>
          <w:rFonts w:ascii="Garamond" w:hAnsi="Garamond"/>
        </w:rPr>
      </w:pPr>
      <w:r w:rsidRPr="002D731C">
        <w:rPr>
          <w:rFonts w:ascii="Garamond" w:hAnsi="Garamond"/>
          <w:u w:val="single"/>
        </w:rPr>
        <w:t>Project design</w:t>
      </w:r>
      <w:r w:rsidRPr="002D731C">
        <w:rPr>
          <w:rFonts w:ascii="Garamond" w:hAnsi="Garamond"/>
        </w:rPr>
        <w:t xml:space="preserve">: </w:t>
      </w:r>
    </w:p>
    <w:p w14:paraId="5A1FE8EA" w14:textId="77777777" w:rsidR="00674B50" w:rsidRPr="002D731C" w:rsidRDefault="00674B50" w:rsidP="009F3F68">
      <w:pPr>
        <w:pStyle w:val="Prrafodelista"/>
        <w:numPr>
          <w:ilvl w:val="0"/>
          <w:numId w:val="6"/>
        </w:numPr>
        <w:contextualSpacing w:val="0"/>
        <w:rPr>
          <w:rFonts w:ascii="Garamond" w:hAnsi="Garamond"/>
          <w:color w:val="000000"/>
        </w:rPr>
      </w:pPr>
      <w:r w:rsidRPr="002D731C">
        <w:rPr>
          <w:rFonts w:ascii="Garamond" w:hAnsi="Garamond"/>
        </w:rPr>
        <w:t xml:space="preserve">Review the problem addressed by the project and </w:t>
      </w:r>
      <w:r w:rsidRPr="002D731C">
        <w:rPr>
          <w:rFonts w:ascii="Garamond" w:hAnsi="Garamond"/>
          <w:color w:val="000000"/>
        </w:rPr>
        <w:t xml:space="preserve">the underlying assumptions.  Review the effect of any incorrect assumptions </w:t>
      </w:r>
      <w:r>
        <w:rPr>
          <w:rFonts w:ascii="Garamond" w:hAnsi="Garamond"/>
          <w:color w:val="000000"/>
        </w:rPr>
        <w:t>or changes to the context to achieving the project results as outlined in the Project Document.</w:t>
      </w:r>
    </w:p>
    <w:p w14:paraId="153744D5" w14:textId="77777777" w:rsidR="00674B50" w:rsidRPr="002D731C" w:rsidRDefault="00674B50" w:rsidP="009F3F68">
      <w:pPr>
        <w:pStyle w:val="Prrafodelista"/>
        <w:numPr>
          <w:ilvl w:val="0"/>
          <w:numId w:val="6"/>
        </w:numPr>
        <w:contextualSpacing w:val="0"/>
        <w:rPr>
          <w:rFonts w:ascii="Garamond" w:hAnsi="Garamond"/>
        </w:rPr>
      </w:pPr>
      <w:r w:rsidRPr="002D731C">
        <w:rPr>
          <w:rFonts w:ascii="Garamond" w:hAnsi="Garamond"/>
        </w:rPr>
        <w:t xml:space="preserve">Review the relevance of the project strategy and </w:t>
      </w:r>
      <w:r w:rsidRPr="002D731C">
        <w:rPr>
          <w:rFonts w:ascii="Garamond" w:hAnsi="Garamond"/>
          <w:color w:val="000000"/>
        </w:rPr>
        <w:t xml:space="preserve">assess whether it provides the most effective route towards expected/intended results.  </w:t>
      </w:r>
      <w:r w:rsidRPr="002D731C">
        <w:rPr>
          <w:rFonts w:ascii="Garamond" w:eastAsiaTheme="minorHAnsi" w:hAnsi="Garamond" w:cs="ArialMT"/>
        </w:rPr>
        <w:t>Were lessons from other relevant projects properly incorporated into the project design?</w:t>
      </w:r>
    </w:p>
    <w:p w14:paraId="04586178" w14:textId="77777777" w:rsidR="00674B50" w:rsidRPr="00616BED" w:rsidRDefault="00674B50" w:rsidP="009F3F68">
      <w:pPr>
        <w:pStyle w:val="Prrafodelista"/>
        <w:numPr>
          <w:ilvl w:val="0"/>
          <w:numId w:val="6"/>
        </w:numPr>
        <w:contextualSpacing w:val="0"/>
        <w:rPr>
          <w:rFonts w:ascii="Garamond" w:hAnsi="Garamond"/>
        </w:rPr>
      </w:pPr>
      <w:r w:rsidRPr="002D731C">
        <w:rPr>
          <w:rFonts w:ascii="Garamond" w:hAnsi="Garamond"/>
        </w:rPr>
        <w:t xml:space="preserve">Review how the project addresses country priorities. Review country ownership. </w:t>
      </w:r>
      <w:r w:rsidRPr="002D731C">
        <w:rPr>
          <w:rFonts w:ascii="Garamond" w:eastAsiaTheme="minorHAnsi" w:hAnsi="Garamond" w:cs="ArialMT"/>
        </w:rPr>
        <w:t>Was the project concept in line</w:t>
      </w:r>
      <w:r>
        <w:rPr>
          <w:rFonts w:ascii="Garamond" w:eastAsiaTheme="minorHAnsi" w:hAnsi="Garamond" w:cs="ArialMT"/>
        </w:rPr>
        <w:t xml:space="preserve"> with the national sector </w:t>
      </w:r>
      <w:r w:rsidRPr="002D731C">
        <w:rPr>
          <w:rFonts w:ascii="Garamond" w:eastAsiaTheme="minorHAnsi" w:hAnsi="Garamond" w:cs="ArialMT"/>
        </w:rPr>
        <w:t>development priorities and plans of the country (or of participating countries in the case of multi-country projects)?</w:t>
      </w:r>
    </w:p>
    <w:p w14:paraId="4D9FF403" w14:textId="77777777" w:rsidR="00674B50" w:rsidRPr="0013208A" w:rsidRDefault="00674B50" w:rsidP="009F3F68">
      <w:pPr>
        <w:pStyle w:val="Prrafodelista"/>
        <w:numPr>
          <w:ilvl w:val="0"/>
          <w:numId w:val="6"/>
        </w:numPr>
        <w:contextualSpacing w:val="0"/>
        <w:rPr>
          <w:rFonts w:ascii="Garamond" w:hAnsi="Garamond"/>
          <w:b/>
        </w:rPr>
      </w:pPr>
      <w:r>
        <w:rPr>
          <w:rFonts w:ascii="Garamond" w:hAnsi="Garamond"/>
        </w:rPr>
        <w:t>Review d</w:t>
      </w:r>
      <w:r w:rsidRPr="00A44477">
        <w:rPr>
          <w:rFonts w:ascii="Garamond" w:hAnsi="Garamond"/>
        </w:rPr>
        <w:t xml:space="preserve">ecision-making processes: </w:t>
      </w:r>
      <w:r w:rsidRPr="00A44477">
        <w:rPr>
          <w:rFonts w:ascii="Garamond" w:eastAsiaTheme="minorHAnsi" w:hAnsi="Garamond" w:cs="ArialMT"/>
        </w:rPr>
        <w:t>were perspectives of those who would be affected by project decisions, those who could affect the outcomes, and those who could contribute information or other resources to the process, taken into account during project design processes?</w:t>
      </w:r>
      <w:r>
        <w:rPr>
          <w:rFonts w:ascii="Garamond" w:eastAsiaTheme="minorHAnsi" w:hAnsi="Garamond" w:cs="ArialMT"/>
        </w:rPr>
        <w:t xml:space="preserve"> </w:t>
      </w:r>
    </w:p>
    <w:p w14:paraId="0C60F281" w14:textId="77777777" w:rsidR="00674B50" w:rsidRPr="0013208A" w:rsidRDefault="00674B50" w:rsidP="009F3F68">
      <w:pPr>
        <w:pStyle w:val="Prrafodelista"/>
        <w:numPr>
          <w:ilvl w:val="0"/>
          <w:numId w:val="6"/>
        </w:numPr>
        <w:contextualSpacing w:val="0"/>
        <w:rPr>
          <w:rFonts w:ascii="Garamond" w:hAnsi="Garamond"/>
          <w:noProof/>
        </w:rPr>
      </w:pPr>
      <w:r>
        <w:rPr>
          <w:rFonts w:ascii="Garamond" w:hAnsi="Garamond"/>
        </w:rPr>
        <w:t>Review the</w:t>
      </w:r>
      <w:r w:rsidRPr="0013208A">
        <w:rPr>
          <w:rFonts w:ascii="Garamond" w:hAnsi="Garamond"/>
        </w:rPr>
        <w:t xml:space="preserve"> extent to which relevant gender</w:t>
      </w:r>
      <w:r>
        <w:rPr>
          <w:rFonts w:ascii="Garamond" w:hAnsi="Garamond"/>
        </w:rPr>
        <w:t xml:space="preserve"> mainstreaming elements were raised in the Project Document.</w:t>
      </w:r>
      <w:r w:rsidRPr="0013208A">
        <w:rPr>
          <w:rFonts w:ascii="Garamond" w:hAnsi="Garamond"/>
        </w:rPr>
        <w:t xml:space="preserve"> </w:t>
      </w:r>
      <w:r w:rsidRPr="0013208A">
        <w:rPr>
          <w:rFonts w:ascii="Garamond" w:hAnsi="Garamond"/>
          <w:noProof/>
        </w:rPr>
        <w:t xml:space="preserve"> </w:t>
      </w:r>
      <w:r w:rsidRPr="0013208A">
        <w:rPr>
          <w:rFonts w:ascii="Garamond" w:hAnsi="Garamond"/>
        </w:rPr>
        <w:t xml:space="preserve">See </w:t>
      </w:r>
      <w:r w:rsidRPr="00C46FBC">
        <w:rPr>
          <w:rFonts w:ascii="Garamond" w:hAnsi="Garamond"/>
        </w:rPr>
        <w:t xml:space="preserve">Annex 9 of </w:t>
      </w:r>
      <w:r w:rsidRPr="00C46FBC">
        <w:rPr>
          <w:rFonts w:ascii="Garamond" w:hAnsi="Garamond"/>
          <w:i/>
        </w:rPr>
        <w:t xml:space="preserve">Guidance </w:t>
      </w:r>
      <w:r>
        <w:rPr>
          <w:rFonts w:ascii="Garamond" w:hAnsi="Garamond"/>
          <w:i/>
        </w:rPr>
        <w:t>f</w:t>
      </w:r>
      <w:r w:rsidRPr="00C46FBC">
        <w:rPr>
          <w:rFonts w:ascii="Garamond" w:hAnsi="Garamond"/>
          <w:i/>
        </w:rPr>
        <w:t>or Conducting Midterm Reviews of UNDP-Supported, GEF-Financed Projects</w:t>
      </w:r>
      <w:r w:rsidRPr="00014537">
        <w:rPr>
          <w:rFonts w:ascii="Garamond" w:hAnsi="Garamond"/>
        </w:rPr>
        <w:t xml:space="preserve"> </w:t>
      </w:r>
      <w:r>
        <w:rPr>
          <w:rFonts w:ascii="Garamond" w:hAnsi="Garamond"/>
        </w:rPr>
        <w:t>for further guidelines.</w:t>
      </w:r>
    </w:p>
    <w:p w14:paraId="7E44096A" w14:textId="77777777" w:rsidR="00674B50" w:rsidRPr="00A44477" w:rsidRDefault="00674B50" w:rsidP="009F3F68">
      <w:pPr>
        <w:pStyle w:val="Prrafodelista"/>
        <w:numPr>
          <w:ilvl w:val="0"/>
          <w:numId w:val="6"/>
        </w:numPr>
        <w:contextualSpacing w:val="0"/>
        <w:rPr>
          <w:rFonts w:ascii="Garamond" w:hAnsi="Garamond"/>
        </w:rPr>
      </w:pPr>
      <w:r>
        <w:rPr>
          <w:rFonts w:ascii="Garamond" w:eastAsiaTheme="minorHAnsi" w:hAnsi="Garamond" w:cs="ArialMT"/>
        </w:rPr>
        <w:t xml:space="preserve">If there are major areas of concern, recommend areas for improvement. </w:t>
      </w:r>
    </w:p>
    <w:p w14:paraId="132A1D73" w14:textId="77777777" w:rsidR="00674B50" w:rsidRPr="005C6140" w:rsidRDefault="00674B50" w:rsidP="00674B50">
      <w:pPr>
        <w:pStyle w:val="Prrafodelista"/>
        <w:ind w:left="360"/>
        <w:rPr>
          <w:rFonts w:ascii="Garamond" w:hAnsi="Garamond"/>
        </w:rPr>
      </w:pPr>
    </w:p>
    <w:p w14:paraId="51B874A8" w14:textId="77777777" w:rsidR="00674B50" w:rsidRPr="00A77981" w:rsidRDefault="00674B50" w:rsidP="00674B50">
      <w:pPr>
        <w:rPr>
          <w:rFonts w:ascii="Garamond" w:hAnsi="Garamond"/>
        </w:rPr>
      </w:pPr>
      <w:r>
        <w:rPr>
          <w:rFonts w:ascii="Garamond" w:hAnsi="Garamond"/>
          <w:u w:val="single"/>
        </w:rPr>
        <w:t>Results Framework/Logframe</w:t>
      </w:r>
      <w:r w:rsidRPr="00A77981">
        <w:rPr>
          <w:rFonts w:ascii="Garamond" w:hAnsi="Garamond"/>
        </w:rPr>
        <w:t>:</w:t>
      </w:r>
    </w:p>
    <w:p w14:paraId="2C602D7F" w14:textId="77777777" w:rsidR="00674B50" w:rsidRPr="00A77981" w:rsidRDefault="00674B50" w:rsidP="009F3F68">
      <w:pPr>
        <w:pStyle w:val="Prrafodelista"/>
        <w:numPr>
          <w:ilvl w:val="0"/>
          <w:numId w:val="6"/>
        </w:numPr>
        <w:contextualSpacing w:val="0"/>
        <w:rPr>
          <w:rFonts w:ascii="Garamond" w:hAnsi="Garamond"/>
        </w:rPr>
      </w:pPr>
      <w:r w:rsidRPr="00A42F8C">
        <w:rPr>
          <w:rFonts w:ascii="Garamond" w:hAnsi="Garamond"/>
          <w:color w:val="000000"/>
        </w:rPr>
        <w:t>Undertake a critical analysis of the project’s logframe indicators</w:t>
      </w:r>
      <w:r>
        <w:rPr>
          <w:rFonts w:ascii="Garamond" w:hAnsi="Garamond"/>
          <w:color w:val="000000"/>
        </w:rPr>
        <w:t xml:space="preserve"> and targets, </w:t>
      </w:r>
      <w:r w:rsidRPr="00A42F8C">
        <w:rPr>
          <w:rFonts w:ascii="Garamond" w:hAnsi="Garamond"/>
          <w:color w:val="000000"/>
        </w:rPr>
        <w:t>assess how “SMART” the</w:t>
      </w:r>
      <w:r>
        <w:rPr>
          <w:rFonts w:ascii="Garamond" w:hAnsi="Garamond"/>
          <w:color w:val="000000"/>
        </w:rPr>
        <w:t xml:space="preserve"> midterm and end-of-project targets</w:t>
      </w:r>
      <w:r w:rsidRPr="00A42F8C">
        <w:rPr>
          <w:rFonts w:ascii="Garamond" w:hAnsi="Garamond"/>
          <w:color w:val="000000"/>
        </w:rPr>
        <w:t xml:space="preserve"> are (Specific, Measurable, Attainable, Relevant, Time-bound</w:t>
      </w:r>
      <w:r>
        <w:rPr>
          <w:rFonts w:ascii="Garamond" w:hAnsi="Garamond"/>
          <w:color w:val="000000"/>
        </w:rPr>
        <w:t>), and suggest specific amendments/revisions to the targets and indicators as necessary.</w:t>
      </w:r>
    </w:p>
    <w:p w14:paraId="00BE1A29" w14:textId="77777777" w:rsidR="00674B50" w:rsidRPr="00A77981" w:rsidRDefault="00674B50" w:rsidP="009F3F68">
      <w:pPr>
        <w:pStyle w:val="Prrafodelista"/>
        <w:numPr>
          <w:ilvl w:val="0"/>
          <w:numId w:val="6"/>
        </w:numPr>
        <w:contextualSpacing w:val="0"/>
        <w:rPr>
          <w:rFonts w:ascii="Garamond" w:hAnsi="Garamond"/>
        </w:rPr>
      </w:pPr>
      <w:r w:rsidRPr="00A42F8C">
        <w:rPr>
          <w:rFonts w:ascii="Garamond" w:eastAsiaTheme="minorHAnsi" w:hAnsi="Garamond" w:cs="ArialMT"/>
        </w:rPr>
        <w:t>Are the project’s objectives and outcomes or components clear, practical, and feasible within its time frame?</w:t>
      </w:r>
    </w:p>
    <w:p w14:paraId="17FE5324" w14:textId="77777777" w:rsidR="00674B50" w:rsidRPr="00A77981" w:rsidRDefault="00674B50" w:rsidP="009F3F68">
      <w:pPr>
        <w:pStyle w:val="Prrafodelista"/>
        <w:numPr>
          <w:ilvl w:val="0"/>
          <w:numId w:val="6"/>
        </w:numPr>
        <w:contextualSpacing w:val="0"/>
        <w:rPr>
          <w:rFonts w:ascii="Garamond" w:hAnsi="Garamond"/>
        </w:rPr>
      </w:pPr>
      <w:r w:rsidRPr="002D731C">
        <w:rPr>
          <w:rFonts w:ascii="Garamond" w:hAnsi="Garamond"/>
        </w:rPr>
        <w:t xml:space="preserve">Examine if progress so far has led to or could in the future catalyse beneficial development effects (i.e. income generation, women’s empowerment, improved governance etc.) that should be included in the project results framework and monitored on an annual basis. </w:t>
      </w:r>
    </w:p>
    <w:p w14:paraId="12C8410F" w14:textId="77777777" w:rsidR="00674B50" w:rsidRDefault="00674B50" w:rsidP="009F3F68">
      <w:pPr>
        <w:numPr>
          <w:ilvl w:val="0"/>
          <w:numId w:val="6"/>
        </w:numPr>
        <w:rPr>
          <w:rFonts w:ascii="Garamond" w:hAnsi="Garamond"/>
          <w:color w:val="000000"/>
        </w:rPr>
      </w:pPr>
      <w:r w:rsidRPr="002D731C">
        <w:rPr>
          <w:rFonts w:ascii="Garamond" w:hAnsi="Garamond"/>
          <w:color w:val="000000"/>
        </w:rPr>
        <w:t xml:space="preserve">Ensure </w:t>
      </w:r>
      <w:r>
        <w:rPr>
          <w:rFonts w:ascii="Garamond" w:hAnsi="Garamond"/>
          <w:color w:val="000000"/>
        </w:rPr>
        <w:t>the project is in the process of developing and/or implementing its gender mainstreaming strategy and that it has a plan for the monitoring and evaluation of this strategy. G</w:t>
      </w:r>
      <w:r w:rsidRPr="002D731C">
        <w:rPr>
          <w:rFonts w:ascii="Garamond" w:hAnsi="Garamond"/>
          <w:color w:val="000000"/>
        </w:rPr>
        <w:t>ender aspects of the project are being monitored effectively.</w:t>
      </w:r>
    </w:p>
    <w:p w14:paraId="2774852D" w14:textId="77777777" w:rsidR="00674B50" w:rsidRDefault="00674B50" w:rsidP="00674B50">
      <w:pPr>
        <w:ind w:left="360"/>
        <w:rPr>
          <w:rFonts w:ascii="Garamond" w:hAnsi="Garamond"/>
          <w:color w:val="000000"/>
        </w:rPr>
      </w:pPr>
    </w:p>
    <w:p w14:paraId="3C25CB54" w14:textId="77777777" w:rsidR="00674B50" w:rsidRDefault="00674B50" w:rsidP="00674B50">
      <w:pPr>
        <w:rPr>
          <w:rFonts w:ascii="Garamond" w:hAnsi="Garamond"/>
          <w:b/>
        </w:rPr>
      </w:pPr>
      <w:r w:rsidRPr="0013208A">
        <w:rPr>
          <w:rFonts w:ascii="Garamond" w:hAnsi="Garamond"/>
          <w:b/>
        </w:rPr>
        <w:t>ii.    Progress Towards Results</w:t>
      </w:r>
    </w:p>
    <w:p w14:paraId="10F62BA6" w14:textId="77777777" w:rsidR="00674B50" w:rsidRPr="0013208A" w:rsidRDefault="00674B50" w:rsidP="00674B50">
      <w:pPr>
        <w:rPr>
          <w:rFonts w:ascii="Garamond" w:hAnsi="Garamond"/>
          <w:color w:val="000000"/>
        </w:rPr>
      </w:pPr>
    </w:p>
    <w:p w14:paraId="4EF53E18" w14:textId="77777777" w:rsidR="00674B50" w:rsidRPr="002D731C" w:rsidRDefault="00674B50" w:rsidP="00674B50">
      <w:pPr>
        <w:rPr>
          <w:rFonts w:ascii="Garamond" w:hAnsi="Garamond"/>
        </w:rPr>
      </w:pPr>
      <w:r w:rsidRPr="002D731C">
        <w:rPr>
          <w:rFonts w:ascii="Garamond" w:hAnsi="Garamond"/>
          <w:u w:val="single"/>
        </w:rPr>
        <w:t>Progress</w:t>
      </w:r>
      <w:r>
        <w:rPr>
          <w:rFonts w:ascii="Garamond" w:hAnsi="Garamond"/>
          <w:u w:val="single"/>
        </w:rPr>
        <w:t xml:space="preserve"> Towards Outcomes Analysis</w:t>
      </w:r>
      <w:r w:rsidRPr="002D731C">
        <w:rPr>
          <w:rFonts w:ascii="Garamond" w:hAnsi="Garamond"/>
        </w:rPr>
        <w:t>:</w:t>
      </w:r>
    </w:p>
    <w:p w14:paraId="315C00CD" w14:textId="77777777" w:rsidR="00674B50" w:rsidRPr="00185A8A" w:rsidRDefault="00674B50" w:rsidP="009F3F68">
      <w:pPr>
        <w:pStyle w:val="Prrafodelista"/>
        <w:numPr>
          <w:ilvl w:val="0"/>
          <w:numId w:val="6"/>
        </w:numPr>
        <w:contextualSpacing w:val="0"/>
        <w:rPr>
          <w:rFonts w:ascii="Garamond" w:hAnsi="Garamond"/>
          <w:color w:val="000000"/>
        </w:rPr>
      </w:pPr>
      <w:r w:rsidRPr="002D731C">
        <w:rPr>
          <w:rFonts w:ascii="Garamond" w:hAnsi="Garamond"/>
          <w:color w:val="000000"/>
        </w:rPr>
        <w:t>Review the logframe indicators against progress made towards the</w:t>
      </w:r>
      <w:r>
        <w:rPr>
          <w:rFonts w:ascii="Garamond" w:hAnsi="Garamond"/>
          <w:color w:val="000000"/>
        </w:rPr>
        <w:t xml:space="preserve"> </w:t>
      </w:r>
      <w:r w:rsidRPr="005D50E1">
        <w:rPr>
          <w:rFonts w:ascii="Garamond" w:hAnsi="Garamond"/>
        </w:rPr>
        <w:t>end-of-project targets</w:t>
      </w:r>
      <w:r w:rsidRPr="005D50E1">
        <w:rPr>
          <w:rFonts w:ascii="Garamond" w:hAnsi="Garamond" w:cs="Calibri"/>
        </w:rPr>
        <w:t xml:space="preserve"> </w:t>
      </w:r>
      <w:r w:rsidRPr="002D731C">
        <w:rPr>
          <w:rFonts w:ascii="Garamond" w:hAnsi="Garamond"/>
          <w:color w:val="000000"/>
        </w:rPr>
        <w:t xml:space="preserve">using </w:t>
      </w:r>
      <w:r>
        <w:rPr>
          <w:rFonts w:ascii="Garamond" w:hAnsi="Garamond"/>
        </w:rPr>
        <w:t xml:space="preserve">the Progress Towards Results Matrix and following the </w:t>
      </w:r>
      <w:r w:rsidRPr="005A0E07">
        <w:rPr>
          <w:rFonts w:ascii="Garamond" w:hAnsi="Garamond"/>
          <w:i/>
        </w:rPr>
        <w:t>Guidance For Conducting Midterm Reviews of UNDP-Supported, GEF-Financed Projects</w:t>
      </w:r>
      <w:r w:rsidRPr="001E20F1">
        <w:rPr>
          <w:rFonts w:ascii="Garamond" w:hAnsi="Garamond"/>
          <w:color w:val="000000"/>
        </w:rPr>
        <w:t>; colour code progress in a “traffic light system” based on the level of progress achieved</w:t>
      </w:r>
      <w:r>
        <w:rPr>
          <w:rFonts w:ascii="Garamond" w:hAnsi="Garamond"/>
          <w:color w:val="000000"/>
        </w:rPr>
        <w:t xml:space="preserve">; </w:t>
      </w:r>
      <w:r w:rsidRPr="001E20F1">
        <w:rPr>
          <w:rFonts w:ascii="Garamond" w:hAnsi="Garamond"/>
          <w:color w:val="000000"/>
        </w:rPr>
        <w:t>assign a rati</w:t>
      </w:r>
      <w:r>
        <w:rPr>
          <w:rFonts w:ascii="Garamond" w:hAnsi="Garamond"/>
          <w:color w:val="000000"/>
        </w:rPr>
        <w:t xml:space="preserve">ng on progress for each outcome; </w:t>
      </w:r>
      <w:r w:rsidRPr="001E20F1">
        <w:rPr>
          <w:rFonts w:ascii="Garamond" w:hAnsi="Garamond"/>
          <w:color w:val="000000"/>
        </w:rPr>
        <w:t>make recommendations from the areas marked as “</w:t>
      </w:r>
      <w:r>
        <w:rPr>
          <w:rFonts w:ascii="Garamond" w:hAnsi="Garamond"/>
        </w:rPr>
        <w:t>Not on target to be achieved</w:t>
      </w:r>
      <w:r w:rsidRPr="001E20F1">
        <w:rPr>
          <w:rFonts w:ascii="Garamond" w:hAnsi="Garamond"/>
        </w:rPr>
        <w:t>” (red)</w:t>
      </w:r>
      <w:r>
        <w:rPr>
          <w:rFonts w:ascii="Garamond" w:hAnsi="Garamond"/>
        </w:rPr>
        <w:t>, include/ or recommend sex disaggregated data</w:t>
      </w:r>
      <w:r w:rsidRPr="001E20F1">
        <w:rPr>
          <w:rFonts w:ascii="Garamond" w:hAnsi="Garamond"/>
        </w:rPr>
        <w:t xml:space="preserve">. </w:t>
      </w:r>
    </w:p>
    <w:p w14:paraId="31978965" w14:textId="77777777" w:rsidR="00674B50" w:rsidRPr="00EB462F" w:rsidRDefault="00674B50" w:rsidP="00674B50">
      <w:pPr>
        <w:pStyle w:val="Prrafodelista"/>
        <w:ind w:left="360"/>
        <w:rPr>
          <w:rFonts w:ascii="Garamond" w:hAnsi="Garamond"/>
          <w:color w:val="000000"/>
        </w:rPr>
      </w:pPr>
    </w:p>
    <w:p w14:paraId="1D7EC820" w14:textId="77777777" w:rsidR="00674B50" w:rsidRPr="00031804" w:rsidRDefault="00674B50" w:rsidP="00674B50">
      <w:pPr>
        <w:pStyle w:val="Descripcin"/>
        <w:keepNext/>
        <w:ind w:left="360"/>
        <w:rPr>
          <w:sz w:val="20"/>
          <w:szCs w:val="20"/>
        </w:rPr>
      </w:pPr>
      <w:r>
        <w:rPr>
          <w:sz w:val="20"/>
          <w:szCs w:val="20"/>
        </w:rPr>
        <w:t xml:space="preserve">Table. </w:t>
      </w:r>
      <w:r w:rsidRPr="00031804">
        <w:rPr>
          <w:sz w:val="20"/>
          <w:szCs w:val="20"/>
        </w:rPr>
        <w:t>Progress Towards Results Matrix (Achievement of outcomes against End-of-project Targets)</w:t>
      </w:r>
    </w:p>
    <w:tbl>
      <w:tblPr>
        <w:tblW w:w="10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183"/>
        <w:gridCol w:w="930"/>
        <w:gridCol w:w="995"/>
        <w:gridCol w:w="1033"/>
        <w:gridCol w:w="930"/>
        <w:gridCol w:w="845"/>
        <w:gridCol w:w="1183"/>
        <w:gridCol w:w="1183"/>
        <w:gridCol w:w="1099"/>
      </w:tblGrid>
      <w:tr w:rsidR="00674B50" w:rsidRPr="00396A3C" w14:paraId="3E0E6D18" w14:textId="77777777" w:rsidTr="00C0258C">
        <w:trPr>
          <w:cantSplit/>
          <w:trHeight w:val="861"/>
        </w:trPr>
        <w:tc>
          <w:tcPr>
            <w:tcW w:w="1099" w:type="dxa"/>
            <w:shd w:val="clear" w:color="auto" w:fill="D9D9D9" w:themeFill="background1" w:themeFillShade="D9"/>
          </w:tcPr>
          <w:p w14:paraId="23D044B3" w14:textId="77777777" w:rsidR="00674B50" w:rsidRPr="00396A3C" w:rsidRDefault="00674B50" w:rsidP="00C0258C">
            <w:pPr>
              <w:rPr>
                <w:rFonts w:ascii="Garamond" w:hAnsi="Garamond"/>
                <w:b/>
                <w:sz w:val="16"/>
                <w:szCs w:val="16"/>
              </w:rPr>
            </w:pPr>
            <w:r w:rsidRPr="00396A3C">
              <w:rPr>
                <w:rFonts w:ascii="Garamond" w:hAnsi="Garamond"/>
                <w:b/>
                <w:sz w:val="16"/>
                <w:szCs w:val="16"/>
              </w:rPr>
              <w:t>Project Strategy</w:t>
            </w:r>
          </w:p>
        </w:tc>
        <w:tc>
          <w:tcPr>
            <w:tcW w:w="1183" w:type="dxa"/>
            <w:shd w:val="clear" w:color="auto" w:fill="D9D9D9" w:themeFill="background1" w:themeFillShade="D9"/>
          </w:tcPr>
          <w:p w14:paraId="07E84F0A" w14:textId="77777777" w:rsidR="00674B50" w:rsidRPr="00396A3C" w:rsidRDefault="00674B50" w:rsidP="00C0258C">
            <w:pPr>
              <w:rPr>
                <w:rFonts w:ascii="Garamond" w:hAnsi="Garamond"/>
                <w:b/>
                <w:sz w:val="16"/>
                <w:szCs w:val="16"/>
              </w:rPr>
            </w:pPr>
            <w:r w:rsidRPr="00396A3C">
              <w:rPr>
                <w:rFonts w:ascii="Garamond" w:hAnsi="Garamond"/>
                <w:b/>
                <w:sz w:val="16"/>
                <w:szCs w:val="16"/>
              </w:rPr>
              <w:t>Indicator</w:t>
            </w:r>
            <w:r w:rsidRPr="00396A3C">
              <w:rPr>
                <w:rStyle w:val="Refdenotaalpie"/>
                <w:rFonts w:ascii="Garamond" w:hAnsi="Garamond"/>
                <w:b/>
                <w:szCs w:val="16"/>
              </w:rPr>
              <w:footnoteReference w:id="90"/>
            </w:r>
          </w:p>
        </w:tc>
        <w:tc>
          <w:tcPr>
            <w:tcW w:w="930" w:type="dxa"/>
            <w:shd w:val="clear" w:color="auto" w:fill="D9D9D9" w:themeFill="background1" w:themeFillShade="D9"/>
          </w:tcPr>
          <w:p w14:paraId="762CD519" w14:textId="77777777" w:rsidR="00674B50" w:rsidRPr="00396A3C" w:rsidRDefault="00674B50" w:rsidP="00C0258C">
            <w:pPr>
              <w:rPr>
                <w:rFonts w:ascii="Garamond" w:hAnsi="Garamond"/>
                <w:b/>
                <w:sz w:val="16"/>
                <w:szCs w:val="16"/>
              </w:rPr>
            </w:pPr>
            <w:r w:rsidRPr="00396A3C">
              <w:rPr>
                <w:rFonts w:ascii="Garamond" w:hAnsi="Garamond"/>
                <w:b/>
                <w:sz w:val="16"/>
                <w:szCs w:val="16"/>
              </w:rPr>
              <w:t>Baseline Level</w:t>
            </w:r>
            <w:r w:rsidRPr="00396A3C">
              <w:rPr>
                <w:rStyle w:val="Refdenotaalpie"/>
                <w:rFonts w:ascii="Garamond" w:hAnsi="Garamond"/>
                <w:b/>
                <w:szCs w:val="16"/>
              </w:rPr>
              <w:footnoteReference w:id="91"/>
            </w:r>
          </w:p>
        </w:tc>
        <w:tc>
          <w:tcPr>
            <w:tcW w:w="995" w:type="dxa"/>
            <w:shd w:val="clear" w:color="auto" w:fill="D9D9D9" w:themeFill="background1" w:themeFillShade="D9"/>
          </w:tcPr>
          <w:p w14:paraId="30F80F34" w14:textId="77777777" w:rsidR="00674B50" w:rsidRPr="00396A3C" w:rsidRDefault="00674B50" w:rsidP="00C0258C">
            <w:pPr>
              <w:rPr>
                <w:rFonts w:ascii="Garamond" w:hAnsi="Garamond"/>
                <w:b/>
                <w:sz w:val="16"/>
                <w:szCs w:val="16"/>
              </w:rPr>
            </w:pPr>
            <w:r w:rsidRPr="00396A3C">
              <w:rPr>
                <w:rFonts w:ascii="Garamond" w:hAnsi="Garamond"/>
                <w:b/>
                <w:sz w:val="16"/>
                <w:szCs w:val="16"/>
              </w:rPr>
              <w:t>Level in 1</w:t>
            </w:r>
            <w:r w:rsidRPr="00396A3C">
              <w:rPr>
                <w:rFonts w:ascii="Garamond" w:hAnsi="Garamond"/>
                <w:b/>
                <w:sz w:val="16"/>
                <w:szCs w:val="16"/>
                <w:vertAlign w:val="superscript"/>
              </w:rPr>
              <w:t>st</w:t>
            </w:r>
            <w:r w:rsidRPr="00396A3C">
              <w:rPr>
                <w:rFonts w:ascii="Garamond" w:hAnsi="Garamond"/>
                <w:b/>
                <w:sz w:val="16"/>
                <w:szCs w:val="16"/>
              </w:rPr>
              <w:t xml:space="preserve"> PIR</w:t>
            </w:r>
          </w:p>
          <w:p w14:paraId="376BFFC1" w14:textId="77777777" w:rsidR="00674B50" w:rsidRPr="00396A3C" w:rsidRDefault="00674B50" w:rsidP="00C0258C">
            <w:pPr>
              <w:rPr>
                <w:rFonts w:ascii="Garamond" w:hAnsi="Garamond"/>
                <w:b/>
                <w:sz w:val="16"/>
                <w:szCs w:val="16"/>
              </w:rPr>
            </w:pPr>
            <w:r w:rsidRPr="00396A3C">
              <w:rPr>
                <w:rFonts w:ascii="Garamond" w:hAnsi="Garamond"/>
                <w:b/>
                <w:sz w:val="16"/>
                <w:szCs w:val="16"/>
              </w:rPr>
              <w:t>(self-reported)</w:t>
            </w:r>
          </w:p>
        </w:tc>
        <w:tc>
          <w:tcPr>
            <w:tcW w:w="1033" w:type="dxa"/>
            <w:shd w:val="clear" w:color="auto" w:fill="D9D9D9" w:themeFill="background1" w:themeFillShade="D9"/>
          </w:tcPr>
          <w:p w14:paraId="453F5BFD" w14:textId="77777777" w:rsidR="00674B50" w:rsidRPr="00396A3C" w:rsidRDefault="00674B50" w:rsidP="00C0258C">
            <w:pPr>
              <w:rPr>
                <w:rFonts w:ascii="Garamond" w:hAnsi="Garamond"/>
                <w:b/>
                <w:sz w:val="16"/>
                <w:szCs w:val="16"/>
              </w:rPr>
            </w:pPr>
            <w:r w:rsidRPr="00396A3C">
              <w:rPr>
                <w:rFonts w:ascii="Garamond" w:hAnsi="Garamond"/>
                <w:b/>
                <w:sz w:val="16"/>
                <w:szCs w:val="16"/>
              </w:rPr>
              <w:t>Level in 2</w:t>
            </w:r>
            <w:r w:rsidRPr="00396A3C">
              <w:rPr>
                <w:rFonts w:ascii="Garamond" w:hAnsi="Garamond"/>
                <w:b/>
                <w:sz w:val="16"/>
                <w:szCs w:val="16"/>
                <w:vertAlign w:val="superscript"/>
              </w:rPr>
              <w:t>nd</w:t>
            </w:r>
            <w:r w:rsidRPr="00396A3C">
              <w:rPr>
                <w:rFonts w:ascii="Garamond" w:hAnsi="Garamond"/>
                <w:b/>
                <w:sz w:val="16"/>
                <w:szCs w:val="16"/>
              </w:rPr>
              <w:t xml:space="preserve"> PIR (draft)</w:t>
            </w:r>
            <w:r>
              <w:rPr>
                <w:rStyle w:val="Refdenotaalpie"/>
                <w:rFonts w:ascii="Garamond" w:hAnsi="Garamond"/>
                <w:b/>
                <w:szCs w:val="16"/>
              </w:rPr>
              <w:footnoteReference w:id="92"/>
            </w:r>
          </w:p>
        </w:tc>
        <w:tc>
          <w:tcPr>
            <w:tcW w:w="930" w:type="dxa"/>
            <w:shd w:val="clear" w:color="auto" w:fill="D9D9D9" w:themeFill="background1" w:themeFillShade="D9"/>
          </w:tcPr>
          <w:p w14:paraId="2AB8E0B0" w14:textId="77777777" w:rsidR="00674B50" w:rsidRPr="00396A3C" w:rsidRDefault="00674B50" w:rsidP="00C0258C">
            <w:pPr>
              <w:rPr>
                <w:rFonts w:ascii="Garamond" w:hAnsi="Garamond"/>
                <w:b/>
                <w:sz w:val="16"/>
                <w:szCs w:val="16"/>
              </w:rPr>
            </w:pPr>
            <w:r w:rsidRPr="00396A3C">
              <w:rPr>
                <w:rFonts w:ascii="Garamond" w:hAnsi="Garamond"/>
                <w:b/>
                <w:sz w:val="16"/>
                <w:szCs w:val="16"/>
              </w:rPr>
              <w:t>Midterm Target</w:t>
            </w:r>
            <w:r w:rsidRPr="00396A3C">
              <w:rPr>
                <w:rStyle w:val="Refdenotaalpie"/>
                <w:rFonts w:ascii="Garamond" w:hAnsi="Garamond"/>
                <w:b/>
                <w:szCs w:val="16"/>
              </w:rPr>
              <w:footnoteReference w:id="93"/>
            </w:r>
          </w:p>
        </w:tc>
        <w:tc>
          <w:tcPr>
            <w:tcW w:w="845" w:type="dxa"/>
            <w:shd w:val="clear" w:color="auto" w:fill="D9D9D9" w:themeFill="background1" w:themeFillShade="D9"/>
          </w:tcPr>
          <w:p w14:paraId="1190895F" w14:textId="77777777" w:rsidR="00674B50" w:rsidRPr="00396A3C" w:rsidRDefault="00674B50" w:rsidP="00C0258C">
            <w:pPr>
              <w:rPr>
                <w:rFonts w:ascii="Garamond" w:hAnsi="Garamond"/>
                <w:b/>
                <w:sz w:val="16"/>
                <w:szCs w:val="16"/>
              </w:rPr>
            </w:pPr>
            <w:r w:rsidRPr="00396A3C">
              <w:rPr>
                <w:rFonts w:ascii="Garamond" w:hAnsi="Garamond"/>
                <w:b/>
                <w:sz w:val="16"/>
                <w:szCs w:val="16"/>
              </w:rPr>
              <w:t>End-of-project Target</w:t>
            </w:r>
          </w:p>
        </w:tc>
        <w:tc>
          <w:tcPr>
            <w:tcW w:w="1183" w:type="dxa"/>
            <w:shd w:val="clear" w:color="auto" w:fill="D9D9D9" w:themeFill="background1" w:themeFillShade="D9"/>
          </w:tcPr>
          <w:p w14:paraId="70F2B549" w14:textId="77777777" w:rsidR="00674B50" w:rsidRPr="00396A3C" w:rsidRDefault="00674B50" w:rsidP="00C0258C">
            <w:pPr>
              <w:rPr>
                <w:rFonts w:ascii="Garamond" w:hAnsi="Garamond"/>
                <w:b/>
                <w:sz w:val="16"/>
                <w:szCs w:val="16"/>
              </w:rPr>
            </w:pPr>
            <w:r w:rsidRPr="00396A3C">
              <w:rPr>
                <w:rFonts w:ascii="Garamond" w:hAnsi="Garamond"/>
                <w:b/>
                <w:sz w:val="16"/>
                <w:szCs w:val="16"/>
              </w:rPr>
              <w:t>Midterm Level &amp; Assessment</w:t>
            </w:r>
            <w:r w:rsidRPr="00396A3C">
              <w:rPr>
                <w:rStyle w:val="Refdenotaalpie"/>
                <w:rFonts w:ascii="Garamond" w:hAnsi="Garamond"/>
                <w:b/>
                <w:szCs w:val="16"/>
              </w:rPr>
              <w:footnoteReference w:id="94"/>
            </w:r>
          </w:p>
        </w:tc>
        <w:tc>
          <w:tcPr>
            <w:tcW w:w="1183" w:type="dxa"/>
            <w:shd w:val="clear" w:color="auto" w:fill="D9D9D9" w:themeFill="background1" w:themeFillShade="D9"/>
          </w:tcPr>
          <w:p w14:paraId="2A219F11" w14:textId="77777777" w:rsidR="00674B50" w:rsidRPr="00396A3C" w:rsidRDefault="00674B50" w:rsidP="00C0258C">
            <w:pPr>
              <w:rPr>
                <w:rFonts w:ascii="Garamond" w:hAnsi="Garamond"/>
                <w:b/>
                <w:sz w:val="16"/>
                <w:szCs w:val="16"/>
              </w:rPr>
            </w:pPr>
            <w:r w:rsidRPr="00396A3C">
              <w:rPr>
                <w:rFonts w:ascii="Garamond" w:hAnsi="Garamond"/>
                <w:b/>
                <w:sz w:val="16"/>
                <w:szCs w:val="16"/>
              </w:rPr>
              <w:t>Achievement Rating</w:t>
            </w:r>
            <w:r w:rsidRPr="00396A3C">
              <w:rPr>
                <w:rStyle w:val="Refdenotaalpie"/>
                <w:rFonts w:ascii="Garamond" w:hAnsi="Garamond"/>
                <w:b/>
                <w:szCs w:val="16"/>
              </w:rPr>
              <w:footnoteReference w:id="95"/>
            </w:r>
          </w:p>
        </w:tc>
        <w:tc>
          <w:tcPr>
            <w:tcW w:w="1099" w:type="dxa"/>
            <w:shd w:val="clear" w:color="auto" w:fill="D9D9D9" w:themeFill="background1" w:themeFillShade="D9"/>
          </w:tcPr>
          <w:p w14:paraId="66E0183B" w14:textId="77777777" w:rsidR="00674B50" w:rsidRPr="00396A3C" w:rsidRDefault="00674B50" w:rsidP="00C0258C">
            <w:pPr>
              <w:rPr>
                <w:rFonts w:ascii="Garamond" w:hAnsi="Garamond"/>
                <w:b/>
                <w:sz w:val="16"/>
                <w:szCs w:val="16"/>
              </w:rPr>
            </w:pPr>
            <w:r w:rsidRPr="00396A3C">
              <w:rPr>
                <w:rFonts w:ascii="Garamond" w:hAnsi="Garamond"/>
                <w:b/>
                <w:sz w:val="16"/>
                <w:szCs w:val="16"/>
              </w:rPr>
              <w:t xml:space="preserve">Justification for Rating </w:t>
            </w:r>
          </w:p>
        </w:tc>
      </w:tr>
      <w:tr w:rsidR="00674B50" w:rsidRPr="00396A3C" w14:paraId="301AC5A3" w14:textId="77777777" w:rsidTr="00C0258C">
        <w:trPr>
          <w:cantSplit/>
          <w:trHeight w:val="906"/>
        </w:trPr>
        <w:tc>
          <w:tcPr>
            <w:tcW w:w="1099" w:type="dxa"/>
            <w:shd w:val="clear" w:color="auto" w:fill="auto"/>
          </w:tcPr>
          <w:p w14:paraId="4A7C0D81" w14:textId="77777777" w:rsidR="00674B50" w:rsidRPr="00396A3C" w:rsidRDefault="00674B50" w:rsidP="00C0258C">
            <w:pPr>
              <w:autoSpaceDE w:val="0"/>
              <w:autoSpaceDN w:val="0"/>
              <w:adjustRightInd w:val="0"/>
              <w:rPr>
                <w:rFonts w:ascii="Garamond" w:hAnsi="Garamond" w:cs="Arial Narrow"/>
                <w:sz w:val="16"/>
                <w:szCs w:val="16"/>
              </w:rPr>
            </w:pPr>
            <w:r w:rsidRPr="00396A3C">
              <w:rPr>
                <w:rFonts w:ascii="Garamond" w:hAnsi="Garamond"/>
                <w:b/>
                <w:sz w:val="16"/>
                <w:szCs w:val="16"/>
              </w:rPr>
              <w:t xml:space="preserve">Objective: </w:t>
            </w:r>
          </w:p>
          <w:p w14:paraId="141EFB43"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0399F450" w14:textId="77777777" w:rsidR="00674B50" w:rsidRPr="00396A3C" w:rsidRDefault="00674B50" w:rsidP="00C0258C">
            <w:pPr>
              <w:rPr>
                <w:rFonts w:ascii="Garamond" w:hAnsi="Garamond"/>
                <w:sz w:val="16"/>
                <w:szCs w:val="16"/>
              </w:rPr>
            </w:pPr>
            <w:r w:rsidRPr="00396A3C">
              <w:rPr>
                <w:rFonts w:ascii="Garamond" w:hAnsi="Garamond"/>
                <w:sz w:val="16"/>
                <w:szCs w:val="16"/>
              </w:rPr>
              <w:t>Indicator (if applicable):</w:t>
            </w:r>
          </w:p>
        </w:tc>
        <w:tc>
          <w:tcPr>
            <w:tcW w:w="930" w:type="dxa"/>
            <w:shd w:val="clear" w:color="auto" w:fill="auto"/>
          </w:tcPr>
          <w:p w14:paraId="443E52AA"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25F6270A"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6F4477F5"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30BADD3A" w14:textId="77777777" w:rsidR="00674B50" w:rsidRPr="00396A3C" w:rsidRDefault="00674B50" w:rsidP="00C0258C">
            <w:pPr>
              <w:rPr>
                <w:rFonts w:ascii="Garamond" w:hAnsi="Garamond"/>
                <w:sz w:val="16"/>
                <w:szCs w:val="16"/>
                <w:highlight w:val="yellow"/>
              </w:rPr>
            </w:pPr>
          </w:p>
        </w:tc>
        <w:tc>
          <w:tcPr>
            <w:tcW w:w="845" w:type="dxa"/>
          </w:tcPr>
          <w:p w14:paraId="0BC5D137"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3EF7E7F9"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tcPr>
          <w:p w14:paraId="478B0FC0" w14:textId="77777777" w:rsidR="00674B50" w:rsidRPr="00396A3C" w:rsidRDefault="00674B50" w:rsidP="00C0258C">
            <w:pPr>
              <w:autoSpaceDE w:val="0"/>
              <w:autoSpaceDN w:val="0"/>
              <w:adjustRightInd w:val="0"/>
              <w:rPr>
                <w:rFonts w:ascii="Garamond" w:hAnsi="Garamond"/>
                <w:sz w:val="16"/>
                <w:szCs w:val="16"/>
              </w:rPr>
            </w:pPr>
          </w:p>
        </w:tc>
        <w:tc>
          <w:tcPr>
            <w:tcW w:w="1099" w:type="dxa"/>
          </w:tcPr>
          <w:p w14:paraId="3CE81FDA" w14:textId="77777777" w:rsidR="00674B50" w:rsidRPr="00396A3C" w:rsidRDefault="00674B50" w:rsidP="00C0258C">
            <w:pPr>
              <w:autoSpaceDE w:val="0"/>
              <w:autoSpaceDN w:val="0"/>
              <w:adjustRightInd w:val="0"/>
              <w:rPr>
                <w:rFonts w:ascii="Garamond" w:hAnsi="Garamond"/>
                <w:sz w:val="16"/>
                <w:szCs w:val="16"/>
              </w:rPr>
            </w:pPr>
          </w:p>
        </w:tc>
      </w:tr>
      <w:tr w:rsidR="00674B50" w:rsidRPr="00396A3C" w14:paraId="5441AD7F" w14:textId="77777777" w:rsidTr="00C0258C">
        <w:trPr>
          <w:cantSplit/>
          <w:trHeight w:val="422"/>
        </w:trPr>
        <w:tc>
          <w:tcPr>
            <w:tcW w:w="1099" w:type="dxa"/>
            <w:vMerge w:val="restart"/>
            <w:shd w:val="clear" w:color="auto" w:fill="auto"/>
          </w:tcPr>
          <w:p w14:paraId="0E1CD715" w14:textId="77777777" w:rsidR="00674B50" w:rsidRPr="00396A3C" w:rsidRDefault="00674B50" w:rsidP="00C0258C">
            <w:pPr>
              <w:autoSpaceDE w:val="0"/>
              <w:autoSpaceDN w:val="0"/>
              <w:adjustRightInd w:val="0"/>
              <w:rPr>
                <w:rFonts w:ascii="Garamond" w:hAnsi="Garamond" w:cs="Arial Narrow"/>
                <w:b/>
                <w:sz w:val="16"/>
                <w:szCs w:val="16"/>
              </w:rPr>
            </w:pPr>
            <w:r w:rsidRPr="00396A3C">
              <w:rPr>
                <w:rFonts w:ascii="Garamond" w:hAnsi="Garamond" w:cs="Arial Narrow"/>
                <w:b/>
                <w:sz w:val="16"/>
                <w:szCs w:val="16"/>
              </w:rPr>
              <w:t>Outcome 1:</w:t>
            </w:r>
          </w:p>
        </w:tc>
        <w:tc>
          <w:tcPr>
            <w:tcW w:w="1183" w:type="dxa"/>
            <w:shd w:val="clear" w:color="auto" w:fill="auto"/>
          </w:tcPr>
          <w:p w14:paraId="03740471" w14:textId="77777777" w:rsidR="00674B50" w:rsidRPr="00396A3C" w:rsidRDefault="00674B50" w:rsidP="00C0258C">
            <w:pPr>
              <w:rPr>
                <w:rFonts w:ascii="Garamond" w:hAnsi="Garamond"/>
                <w:sz w:val="16"/>
                <w:szCs w:val="16"/>
              </w:rPr>
            </w:pPr>
            <w:r w:rsidRPr="00396A3C">
              <w:rPr>
                <w:rFonts w:ascii="Garamond" w:hAnsi="Garamond"/>
                <w:sz w:val="16"/>
                <w:szCs w:val="16"/>
              </w:rPr>
              <w:t>Indicator 1:</w:t>
            </w:r>
          </w:p>
        </w:tc>
        <w:tc>
          <w:tcPr>
            <w:tcW w:w="930" w:type="dxa"/>
            <w:shd w:val="clear" w:color="auto" w:fill="auto"/>
          </w:tcPr>
          <w:p w14:paraId="14DB254A"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3632513D"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43636455"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570CDC2E" w14:textId="77777777" w:rsidR="00674B50" w:rsidRPr="00396A3C" w:rsidRDefault="00674B50" w:rsidP="00C0258C">
            <w:pPr>
              <w:autoSpaceDE w:val="0"/>
              <w:autoSpaceDN w:val="0"/>
              <w:adjustRightInd w:val="0"/>
              <w:rPr>
                <w:rFonts w:ascii="Garamond" w:hAnsi="Garamond" w:cs="Arial Narrow"/>
                <w:sz w:val="16"/>
                <w:szCs w:val="16"/>
              </w:rPr>
            </w:pPr>
          </w:p>
        </w:tc>
        <w:tc>
          <w:tcPr>
            <w:tcW w:w="845" w:type="dxa"/>
          </w:tcPr>
          <w:p w14:paraId="2367BF9B"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5E2E708D"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vMerge w:val="restart"/>
          </w:tcPr>
          <w:p w14:paraId="36A0C9DC" w14:textId="77777777" w:rsidR="00674B50" w:rsidRPr="00396A3C" w:rsidRDefault="00674B50" w:rsidP="00C0258C">
            <w:pPr>
              <w:autoSpaceDE w:val="0"/>
              <w:autoSpaceDN w:val="0"/>
              <w:adjustRightInd w:val="0"/>
              <w:rPr>
                <w:rFonts w:ascii="Garamond" w:hAnsi="Garamond" w:cs="Arial Narrow"/>
                <w:sz w:val="16"/>
                <w:szCs w:val="16"/>
              </w:rPr>
            </w:pPr>
          </w:p>
        </w:tc>
        <w:tc>
          <w:tcPr>
            <w:tcW w:w="1099" w:type="dxa"/>
            <w:vMerge w:val="restart"/>
          </w:tcPr>
          <w:p w14:paraId="516CC155" w14:textId="77777777" w:rsidR="00674B50" w:rsidRPr="00396A3C" w:rsidRDefault="00674B50" w:rsidP="00C0258C">
            <w:pPr>
              <w:autoSpaceDE w:val="0"/>
              <w:autoSpaceDN w:val="0"/>
              <w:adjustRightInd w:val="0"/>
              <w:rPr>
                <w:rFonts w:ascii="Garamond" w:hAnsi="Garamond" w:cs="Arial Narrow"/>
                <w:sz w:val="16"/>
                <w:szCs w:val="16"/>
              </w:rPr>
            </w:pPr>
          </w:p>
        </w:tc>
      </w:tr>
      <w:tr w:rsidR="00674B50" w:rsidRPr="00396A3C" w14:paraId="130D1070" w14:textId="77777777" w:rsidTr="00C0258C">
        <w:trPr>
          <w:cantSplit/>
          <w:trHeight w:val="288"/>
        </w:trPr>
        <w:tc>
          <w:tcPr>
            <w:tcW w:w="1099" w:type="dxa"/>
            <w:vMerge/>
            <w:shd w:val="clear" w:color="auto" w:fill="auto"/>
          </w:tcPr>
          <w:p w14:paraId="76A9D63F" w14:textId="77777777" w:rsidR="00674B50" w:rsidRPr="00396A3C" w:rsidRDefault="00674B50" w:rsidP="00C0258C">
            <w:pPr>
              <w:rPr>
                <w:rFonts w:ascii="Garamond" w:hAnsi="Garamond"/>
                <w:b/>
                <w:sz w:val="16"/>
                <w:szCs w:val="16"/>
              </w:rPr>
            </w:pPr>
          </w:p>
        </w:tc>
        <w:tc>
          <w:tcPr>
            <w:tcW w:w="1183" w:type="dxa"/>
            <w:shd w:val="clear" w:color="auto" w:fill="auto"/>
          </w:tcPr>
          <w:p w14:paraId="6C8D2B6A" w14:textId="77777777" w:rsidR="00674B50" w:rsidRPr="00396A3C" w:rsidRDefault="00674B50" w:rsidP="00C0258C">
            <w:pPr>
              <w:rPr>
                <w:rFonts w:ascii="Garamond" w:hAnsi="Garamond"/>
                <w:sz w:val="16"/>
                <w:szCs w:val="16"/>
              </w:rPr>
            </w:pPr>
            <w:r w:rsidRPr="00396A3C">
              <w:rPr>
                <w:rFonts w:ascii="Garamond" w:hAnsi="Garamond"/>
                <w:sz w:val="16"/>
                <w:szCs w:val="16"/>
              </w:rPr>
              <w:t>Indicator 2:</w:t>
            </w:r>
          </w:p>
        </w:tc>
        <w:tc>
          <w:tcPr>
            <w:tcW w:w="930" w:type="dxa"/>
            <w:shd w:val="clear" w:color="auto" w:fill="auto"/>
          </w:tcPr>
          <w:p w14:paraId="7EC77D83"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4626FC1B"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60A278D7"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5402B28F" w14:textId="77777777" w:rsidR="00674B50" w:rsidRPr="00396A3C" w:rsidRDefault="00674B50" w:rsidP="00C0258C">
            <w:pPr>
              <w:autoSpaceDE w:val="0"/>
              <w:autoSpaceDN w:val="0"/>
              <w:adjustRightInd w:val="0"/>
              <w:rPr>
                <w:rFonts w:ascii="Garamond" w:hAnsi="Garamond" w:cs="Arial Narrow"/>
                <w:sz w:val="16"/>
                <w:szCs w:val="16"/>
              </w:rPr>
            </w:pPr>
          </w:p>
        </w:tc>
        <w:tc>
          <w:tcPr>
            <w:tcW w:w="845" w:type="dxa"/>
          </w:tcPr>
          <w:p w14:paraId="06890BB8"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5293374F"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vMerge/>
          </w:tcPr>
          <w:p w14:paraId="74BDA4A4" w14:textId="77777777" w:rsidR="00674B50" w:rsidRPr="00396A3C" w:rsidRDefault="00674B50" w:rsidP="00C0258C">
            <w:pPr>
              <w:autoSpaceDE w:val="0"/>
              <w:autoSpaceDN w:val="0"/>
              <w:adjustRightInd w:val="0"/>
              <w:rPr>
                <w:rFonts w:ascii="Garamond" w:hAnsi="Garamond" w:cs="Arial Narrow"/>
                <w:sz w:val="16"/>
                <w:szCs w:val="16"/>
              </w:rPr>
            </w:pPr>
          </w:p>
        </w:tc>
        <w:tc>
          <w:tcPr>
            <w:tcW w:w="1099" w:type="dxa"/>
            <w:vMerge/>
          </w:tcPr>
          <w:p w14:paraId="2A622AB4" w14:textId="77777777" w:rsidR="00674B50" w:rsidRPr="00396A3C" w:rsidRDefault="00674B50" w:rsidP="00C0258C">
            <w:pPr>
              <w:autoSpaceDE w:val="0"/>
              <w:autoSpaceDN w:val="0"/>
              <w:adjustRightInd w:val="0"/>
              <w:rPr>
                <w:rFonts w:ascii="Garamond" w:hAnsi="Garamond" w:cs="Arial Narrow"/>
                <w:sz w:val="16"/>
                <w:szCs w:val="16"/>
              </w:rPr>
            </w:pPr>
          </w:p>
        </w:tc>
      </w:tr>
      <w:tr w:rsidR="00674B50" w:rsidRPr="00396A3C" w14:paraId="10E97794" w14:textId="77777777" w:rsidTr="00C0258C">
        <w:trPr>
          <w:cantSplit/>
          <w:trHeight w:val="452"/>
        </w:trPr>
        <w:tc>
          <w:tcPr>
            <w:tcW w:w="1099" w:type="dxa"/>
            <w:vMerge w:val="restart"/>
            <w:shd w:val="clear" w:color="auto" w:fill="auto"/>
          </w:tcPr>
          <w:p w14:paraId="773C5261" w14:textId="77777777" w:rsidR="00674B50" w:rsidRPr="00396A3C" w:rsidRDefault="00674B50" w:rsidP="00C0258C">
            <w:pPr>
              <w:rPr>
                <w:rFonts w:ascii="Garamond" w:hAnsi="Garamond"/>
                <w:b/>
                <w:sz w:val="16"/>
                <w:szCs w:val="16"/>
              </w:rPr>
            </w:pPr>
            <w:r w:rsidRPr="00396A3C">
              <w:rPr>
                <w:rFonts w:ascii="Garamond" w:hAnsi="Garamond"/>
                <w:b/>
                <w:sz w:val="16"/>
                <w:szCs w:val="16"/>
              </w:rPr>
              <w:t>Outcome 2:</w:t>
            </w:r>
          </w:p>
        </w:tc>
        <w:tc>
          <w:tcPr>
            <w:tcW w:w="1183" w:type="dxa"/>
            <w:shd w:val="clear" w:color="auto" w:fill="auto"/>
          </w:tcPr>
          <w:p w14:paraId="60314E32" w14:textId="77777777" w:rsidR="00674B50" w:rsidRPr="00396A3C" w:rsidRDefault="00674B50" w:rsidP="00C0258C">
            <w:pPr>
              <w:rPr>
                <w:rFonts w:ascii="Garamond" w:hAnsi="Garamond"/>
                <w:sz w:val="16"/>
                <w:szCs w:val="16"/>
              </w:rPr>
            </w:pPr>
            <w:r w:rsidRPr="00396A3C">
              <w:rPr>
                <w:rFonts w:ascii="Garamond" w:hAnsi="Garamond"/>
                <w:sz w:val="16"/>
                <w:szCs w:val="16"/>
              </w:rPr>
              <w:t>Indicator 3:</w:t>
            </w:r>
          </w:p>
        </w:tc>
        <w:tc>
          <w:tcPr>
            <w:tcW w:w="930" w:type="dxa"/>
            <w:shd w:val="clear" w:color="auto" w:fill="auto"/>
          </w:tcPr>
          <w:p w14:paraId="5E91B0D9"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163A6920"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59DFA081"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731D5152" w14:textId="77777777" w:rsidR="00674B50" w:rsidRPr="00396A3C" w:rsidRDefault="00674B50" w:rsidP="00C0258C">
            <w:pPr>
              <w:autoSpaceDE w:val="0"/>
              <w:autoSpaceDN w:val="0"/>
              <w:adjustRightInd w:val="0"/>
              <w:rPr>
                <w:rFonts w:ascii="Garamond" w:hAnsi="Garamond" w:cs="Arial Narrow"/>
                <w:sz w:val="16"/>
                <w:szCs w:val="16"/>
              </w:rPr>
            </w:pPr>
          </w:p>
        </w:tc>
        <w:tc>
          <w:tcPr>
            <w:tcW w:w="845" w:type="dxa"/>
          </w:tcPr>
          <w:p w14:paraId="46C5BC89"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2ADEB674"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vMerge w:val="restart"/>
          </w:tcPr>
          <w:p w14:paraId="3D0A3C15" w14:textId="77777777" w:rsidR="00674B50" w:rsidRPr="00396A3C" w:rsidRDefault="00674B50" w:rsidP="00C0258C">
            <w:pPr>
              <w:autoSpaceDE w:val="0"/>
              <w:autoSpaceDN w:val="0"/>
              <w:adjustRightInd w:val="0"/>
              <w:rPr>
                <w:rFonts w:ascii="Garamond" w:hAnsi="Garamond" w:cs="Arial Narrow"/>
                <w:sz w:val="16"/>
                <w:szCs w:val="16"/>
              </w:rPr>
            </w:pPr>
          </w:p>
        </w:tc>
        <w:tc>
          <w:tcPr>
            <w:tcW w:w="1099" w:type="dxa"/>
            <w:vMerge w:val="restart"/>
          </w:tcPr>
          <w:p w14:paraId="4CAFD775" w14:textId="77777777" w:rsidR="00674B50" w:rsidRPr="00396A3C" w:rsidRDefault="00674B50" w:rsidP="00C0258C">
            <w:pPr>
              <w:autoSpaceDE w:val="0"/>
              <w:autoSpaceDN w:val="0"/>
              <w:adjustRightInd w:val="0"/>
              <w:rPr>
                <w:rFonts w:ascii="Garamond" w:hAnsi="Garamond" w:cs="Arial Narrow"/>
                <w:sz w:val="16"/>
                <w:szCs w:val="16"/>
              </w:rPr>
            </w:pPr>
          </w:p>
        </w:tc>
      </w:tr>
      <w:tr w:rsidR="00674B50" w:rsidRPr="00396A3C" w14:paraId="2CE9F070" w14:textId="77777777" w:rsidTr="00C0258C">
        <w:trPr>
          <w:cantSplit/>
          <w:trHeight w:val="288"/>
        </w:trPr>
        <w:tc>
          <w:tcPr>
            <w:tcW w:w="1099" w:type="dxa"/>
            <w:vMerge/>
            <w:shd w:val="clear" w:color="auto" w:fill="auto"/>
          </w:tcPr>
          <w:p w14:paraId="679D1499" w14:textId="77777777" w:rsidR="00674B50" w:rsidRPr="00396A3C" w:rsidRDefault="00674B50" w:rsidP="00C0258C">
            <w:pPr>
              <w:rPr>
                <w:rFonts w:ascii="Garamond" w:hAnsi="Garamond"/>
                <w:b/>
                <w:sz w:val="16"/>
                <w:szCs w:val="16"/>
              </w:rPr>
            </w:pPr>
          </w:p>
        </w:tc>
        <w:tc>
          <w:tcPr>
            <w:tcW w:w="1183" w:type="dxa"/>
            <w:shd w:val="clear" w:color="auto" w:fill="auto"/>
          </w:tcPr>
          <w:p w14:paraId="102C1564" w14:textId="77777777" w:rsidR="00674B50" w:rsidRPr="00396A3C" w:rsidRDefault="00674B50" w:rsidP="00C0258C">
            <w:pPr>
              <w:rPr>
                <w:rFonts w:ascii="Garamond" w:hAnsi="Garamond"/>
                <w:sz w:val="16"/>
                <w:szCs w:val="16"/>
              </w:rPr>
            </w:pPr>
            <w:r w:rsidRPr="00396A3C">
              <w:rPr>
                <w:rFonts w:ascii="Garamond" w:hAnsi="Garamond"/>
                <w:sz w:val="16"/>
                <w:szCs w:val="16"/>
              </w:rPr>
              <w:t>Indicator 4:</w:t>
            </w:r>
          </w:p>
        </w:tc>
        <w:tc>
          <w:tcPr>
            <w:tcW w:w="930" w:type="dxa"/>
            <w:shd w:val="clear" w:color="auto" w:fill="auto"/>
          </w:tcPr>
          <w:p w14:paraId="063D4EB6"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79014420"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409F7FAE"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41F1FA05" w14:textId="77777777" w:rsidR="00674B50" w:rsidRPr="00396A3C" w:rsidRDefault="00674B50" w:rsidP="00C0258C">
            <w:pPr>
              <w:autoSpaceDE w:val="0"/>
              <w:autoSpaceDN w:val="0"/>
              <w:adjustRightInd w:val="0"/>
              <w:rPr>
                <w:rFonts w:ascii="Garamond" w:hAnsi="Garamond" w:cs="Arial Narrow"/>
                <w:sz w:val="16"/>
                <w:szCs w:val="16"/>
              </w:rPr>
            </w:pPr>
          </w:p>
        </w:tc>
        <w:tc>
          <w:tcPr>
            <w:tcW w:w="845" w:type="dxa"/>
          </w:tcPr>
          <w:p w14:paraId="7B117A6A"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68922439"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vMerge/>
          </w:tcPr>
          <w:p w14:paraId="49849851" w14:textId="77777777" w:rsidR="00674B50" w:rsidRPr="00396A3C" w:rsidRDefault="00674B50" w:rsidP="00C0258C">
            <w:pPr>
              <w:autoSpaceDE w:val="0"/>
              <w:autoSpaceDN w:val="0"/>
              <w:adjustRightInd w:val="0"/>
              <w:rPr>
                <w:rFonts w:ascii="Garamond" w:hAnsi="Garamond" w:cs="Arial Narrow"/>
                <w:sz w:val="16"/>
                <w:szCs w:val="16"/>
              </w:rPr>
            </w:pPr>
          </w:p>
        </w:tc>
        <w:tc>
          <w:tcPr>
            <w:tcW w:w="1099" w:type="dxa"/>
            <w:vMerge/>
          </w:tcPr>
          <w:p w14:paraId="7ED42DB2" w14:textId="77777777" w:rsidR="00674B50" w:rsidRPr="00396A3C" w:rsidRDefault="00674B50" w:rsidP="00C0258C">
            <w:pPr>
              <w:autoSpaceDE w:val="0"/>
              <w:autoSpaceDN w:val="0"/>
              <w:adjustRightInd w:val="0"/>
              <w:rPr>
                <w:rFonts w:ascii="Garamond" w:hAnsi="Garamond" w:cs="Arial Narrow"/>
                <w:sz w:val="16"/>
                <w:szCs w:val="16"/>
              </w:rPr>
            </w:pPr>
          </w:p>
        </w:tc>
      </w:tr>
      <w:tr w:rsidR="00674B50" w:rsidRPr="00396A3C" w14:paraId="2EB296E8" w14:textId="77777777" w:rsidTr="00C0258C">
        <w:trPr>
          <w:cantSplit/>
          <w:trHeight w:val="288"/>
        </w:trPr>
        <w:tc>
          <w:tcPr>
            <w:tcW w:w="1099" w:type="dxa"/>
            <w:vMerge/>
            <w:shd w:val="clear" w:color="auto" w:fill="auto"/>
          </w:tcPr>
          <w:p w14:paraId="25B9CC62" w14:textId="77777777" w:rsidR="00674B50" w:rsidRPr="00396A3C" w:rsidRDefault="00674B50" w:rsidP="00C0258C">
            <w:pPr>
              <w:rPr>
                <w:rFonts w:ascii="Garamond" w:hAnsi="Garamond"/>
                <w:b/>
                <w:sz w:val="16"/>
                <w:szCs w:val="16"/>
              </w:rPr>
            </w:pPr>
          </w:p>
        </w:tc>
        <w:tc>
          <w:tcPr>
            <w:tcW w:w="1183" w:type="dxa"/>
            <w:shd w:val="clear" w:color="auto" w:fill="auto"/>
          </w:tcPr>
          <w:p w14:paraId="63E2A151" w14:textId="77777777" w:rsidR="00674B50" w:rsidRPr="00396A3C" w:rsidRDefault="00674B50" w:rsidP="00C0258C">
            <w:pPr>
              <w:rPr>
                <w:rFonts w:ascii="Garamond" w:hAnsi="Garamond"/>
                <w:sz w:val="16"/>
                <w:szCs w:val="16"/>
              </w:rPr>
            </w:pPr>
            <w:r w:rsidRPr="00396A3C">
              <w:rPr>
                <w:rFonts w:ascii="Garamond" w:hAnsi="Garamond"/>
                <w:sz w:val="16"/>
                <w:szCs w:val="16"/>
              </w:rPr>
              <w:t>Etc.</w:t>
            </w:r>
          </w:p>
        </w:tc>
        <w:tc>
          <w:tcPr>
            <w:tcW w:w="930" w:type="dxa"/>
            <w:shd w:val="clear" w:color="auto" w:fill="auto"/>
          </w:tcPr>
          <w:p w14:paraId="085398D7" w14:textId="77777777" w:rsidR="00674B50" w:rsidRPr="00396A3C" w:rsidRDefault="00674B50" w:rsidP="00C0258C">
            <w:pPr>
              <w:autoSpaceDE w:val="0"/>
              <w:autoSpaceDN w:val="0"/>
              <w:adjustRightInd w:val="0"/>
              <w:rPr>
                <w:rFonts w:ascii="Garamond" w:hAnsi="Garamond" w:cs="Arial Narrow"/>
                <w:sz w:val="16"/>
                <w:szCs w:val="16"/>
              </w:rPr>
            </w:pPr>
          </w:p>
        </w:tc>
        <w:tc>
          <w:tcPr>
            <w:tcW w:w="995" w:type="dxa"/>
          </w:tcPr>
          <w:p w14:paraId="0A1B1F9D" w14:textId="77777777" w:rsidR="00674B50" w:rsidRPr="00396A3C" w:rsidRDefault="00674B50" w:rsidP="00C0258C">
            <w:pPr>
              <w:autoSpaceDE w:val="0"/>
              <w:autoSpaceDN w:val="0"/>
              <w:adjustRightInd w:val="0"/>
              <w:rPr>
                <w:rFonts w:ascii="Garamond" w:hAnsi="Garamond" w:cs="Arial Narrow"/>
                <w:sz w:val="16"/>
                <w:szCs w:val="16"/>
              </w:rPr>
            </w:pPr>
          </w:p>
        </w:tc>
        <w:tc>
          <w:tcPr>
            <w:tcW w:w="1033" w:type="dxa"/>
            <w:shd w:val="clear" w:color="auto" w:fill="auto"/>
          </w:tcPr>
          <w:p w14:paraId="4D9883A8" w14:textId="77777777" w:rsidR="00674B50" w:rsidRPr="00396A3C" w:rsidRDefault="00674B50" w:rsidP="00C0258C">
            <w:pPr>
              <w:autoSpaceDE w:val="0"/>
              <w:autoSpaceDN w:val="0"/>
              <w:adjustRightInd w:val="0"/>
              <w:rPr>
                <w:rFonts w:ascii="Garamond" w:hAnsi="Garamond" w:cs="Arial Narrow"/>
                <w:sz w:val="16"/>
                <w:szCs w:val="16"/>
              </w:rPr>
            </w:pPr>
          </w:p>
        </w:tc>
        <w:tc>
          <w:tcPr>
            <w:tcW w:w="930" w:type="dxa"/>
            <w:shd w:val="clear" w:color="auto" w:fill="auto"/>
          </w:tcPr>
          <w:p w14:paraId="6EFF91A8" w14:textId="77777777" w:rsidR="00674B50" w:rsidRPr="00396A3C" w:rsidRDefault="00674B50" w:rsidP="00C0258C">
            <w:pPr>
              <w:autoSpaceDE w:val="0"/>
              <w:autoSpaceDN w:val="0"/>
              <w:adjustRightInd w:val="0"/>
              <w:rPr>
                <w:rFonts w:ascii="Garamond" w:hAnsi="Garamond" w:cs="Arial Narrow"/>
                <w:sz w:val="16"/>
                <w:szCs w:val="16"/>
              </w:rPr>
            </w:pPr>
          </w:p>
        </w:tc>
        <w:tc>
          <w:tcPr>
            <w:tcW w:w="845" w:type="dxa"/>
          </w:tcPr>
          <w:p w14:paraId="5D83BAC3"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shd w:val="clear" w:color="auto" w:fill="auto"/>
          </w:tcPr>
          <w:p w14:paraId="21A0B7DD" w14:textId="77777777" w:rsidR="00674B50" w:rsidRPr="00396A3C" w:rsidRDefault="00674B50" w:rsidP="00C0258C">
            <w:pPr>
              <w:autoSpaceDE w:val="0"/>
              <w:autoSpaceDN w:val="0"/>
              <w:adjustRightInd w:val="0"/>
              <w:rPr>
                <w:rFonts w:ascii="Garamond" w:hAnsi="Garamond" w:cs="Arial Narrow"/>
                <w:sz w:val="16"/>
                <w:szCs w:val="16"/>
              </w:rPr>
            </w:pPr>
          </w:p>
        </w:tc>
        <w:tc>
          <w:tcPr>
            <w:tcW w:w="1183" w:type="dxa"/>
            <w:vMerge/>
          </w:tcPr>
          <w:p w14:paraId="2DBA57C7" w14:textId="77777777" w:rsidR="00674B50" w:rsidRPr="00396A3C" w:rsidRDefault="00674B50" w:rsidP="00C0258C">
            <w:pPr>
              <w:autoSpaceDE w:val="0"/>
              <w:autoSpaceDN w:val="0"/>
              <w:adjustRightInd w:val="0"/>
              <w:rPr>
                <w:rFonts w:ascii="Garamond" w:hAnsi="Garamond" w:cs="Arial Narrow"/>
                <w:sz w:val="16"/>
                <w:szCs w:val="16"/>
              </w:rPr>
            </w:pPr>
          </w:p>
        </w:tc>
        <w:tc>
          <w:tcPr>
            <w:tcW w:w="1099" w:type="dxa"/>
            <w:vMerge/>
          </w:tcPr>
          <w:p w14:paraId="60C63380" w14:textId="77777777" w:rsidR="00674B50" w:rsidRPr="00396A3C" w:rsidRDefault="00674B50" w:rsidP="00C0258C">
            <w:pPr>
              <w:autoSpaceDE w:val="0"/>
              <w:autoSpaceDN w:val="0"/>
              <w:adjustRightInd w:val="0"/>
              <w:rPr>
                <w:rFonts w:ascii="Garamond" w:hAnsi="Garamond" w:cs="Arial Narrow"/>
                <w:sz w:val="16"/>
                <w:szCs w:val="16"/>
              </w:rPr>
            </w:pPr>
          </w:p>
        </w:tc>
      </w:tr>
      <w:tr w:rsidR="00674B50" w:rsidRPr="00396A3C" w14:paraId="19EF91F8" w14:textId="77777777" w:rsidTr="00C0258C">
        <w:trPr>
          <w:cantSplit/>
          <w:trHeight w:val="288"/>
        </w:trPr>
        <w:tc>
          <w:tcPr>
            <w:tcW w:w="1099" w:type="dxa"/>
            <w:shd w:val="clear" w:color="auto" w:fill="auto"/>
          </w:tcPr>
          <w:p w14:paraId="14542138" w14:textId="77777777" w:rsidR="00674B50" w:rsidRPr="00396A3C" w:rsidRDefault="00674B50" w:rsidP="00C0258C">
            <w:pPr>
              <w:rPr>
                <w:rFonts w:ascii="Garamond" w:hAnsi="Garamond"/>
                <w:b/>
                <w:sz w:val="16"/>
                <w:szCs w:val="16"/>
              </w:rPr>
            </w:pPr>
            <w:r w:rsidRPr="00396A3C">
              <w:rPr>
                <w:rFonts w:ascii="Garamond" w:hAnsi="Garamond"/>
                <w:b/>
                <w:sz w:val="16"/>
                <w:szCs w:val="16"/>
              </w:rPr>
              <w:t>Etc.</w:t>
            </w:r>
          </w:p>
        </w:tc>
        <w:tc>
          <w:tcPr>
            <w:tcW w:w="1183" w:type="dxa"/>
            <w:shd w:val="clear" w:color="auto" w:fill="auto"/>
          </w:tcPr>
          <w:p w14:paraId="7A8B1A23" w14:textId="77777777" w:rsidR="00674B50" w:rsidRPr="00396A3C" w:rsidRDefault="00674B50" w:rsidP="00C0258C">
            <w:pPr>
              <w:rPr>
                <w:rFonts w:ascii="Garamond" w:hAnsi="Garamond"/>
                <w:sz w:val="16"/>
                <w:szCs w:val="16"/>
              </w:rPr>
            </w:pPr>
          </w:p>
        </w:tc>
        <w:tc>
          <w:tcPr>
            <w:tcW w:w="930" w:type="dxa"/>
            <w:shd w:val="clear" w:color="auto" w:fill="auto"/>
          </w:tcPr>
          <w:p w14:paraId="4576A4C7" w14:textId="77777777" w:rsidR="00674B50" w:rsidRPr="00396A3C" w:rsidRDefault="00674B50" w:rsidP="00C0258C">
            <w:pPr>
              <w:rPr>
                <w:rFonts w:ascii="Garamond" w:hAnsi="Garamond"/>
                <w:color w:val="000000"/>
                <w:sz w:val="16"/>
                <w:szCs w:val="16"/>
              </w:rPr>
            </w:pPr>
          </w:p>
        </w:tc>
        <w:tc>
          <w:tcPr>
            <w:tcW w:w="995" w:type="dxa"/>
          </w:tcPr>
          <w:p w14:paraId="739C4E11" w14:textId="77777777" w:rsidR="00674B50" w:rsidRPr="00396A3C" w:rsidRDefault="00674B50" w:rsidP="00C0258C">
            <w:pPr>
              <w:rPr>
                <w:rFonts w:ascii="Garamond" w:hAnsi="Garamond"/>
                <w:b/>
                <w:sz w:val="16"/>
                <w:szCs w:val="16"/>
              </w:rPr>
            </w:pPr>
          </w:p>
        </w:tc>
        <w:tc>
          <w:tcPr>
            <w:tcW w:w="1033" w:type="dxa"/>
            <w:shd w:val="clear" w:color="auto" w:fill="auto"/>
          </w:tcPr>
          <w:p w14:paraId="4E6BD1F8" w14:textId="77777777" w:rsidR="00674B50" w:rsidRPr="00396A3C" w:rsidRDefault="00674B50" w:rsidP="00C0258C">
            <w:pPr>
              <w:rPr>
                <w:rFonts w:ascii="Garamond" w:hAnsi="Garamond"/>
                <w:b/>
                <w:sz w:val="16"/>
                <w:szCs w:val="16"/>
              </w:rPr>
            </w:pPr>
          </w:p>
        </w:tc>
        <w:tc>
          <w:tcPr>
            <w:tcW w:w="930" w:type="dxa"/>
            <w:shd w:val="clear" w:color="auto" w:fill="auto"/>
          </w:tcPr>
          <w:p w14:paraId="1962F13C" w14:textId="77777777" w:rsidR="00674B50" w:rsidRPr="00396A3C" w:rsidRDefault="00674B50" w:rsidP="00C0258C">
            <w:pPr>
              <w:rPr>
                <w:rFonts w:ascii="Garamond" w:hAnsi="Garamond"/>
                <w:b/>
                <w:sz w:val="16"/>
                <w:szCs w:val="16"/>
              </w:rPr>
            </w:pPr>
          </w:p>
        </w:tc>
        <w:tc>
          <w:tcPr>
            <w:tcW w:w="845" w:type="dxa"/>
          </w:tcPr>
          <w:p w14:paraId="03CD51FC" w14:textId="77777777" w:rsidR="00674B50" w:rsidRPr="00396A3C" w:rsidRDefault="00674B50" w:rsidP="00C0258C">
            <w:pPr>
              <w:rPr>
                <w:rFonts w:ascii="Garamond" w:hAnsi="Garamond"/>
                <w:b/>
                <w:sz w:val="16"/>
                <w:szCs w:val="16"/>
              </w:rPr>
            </w:pPr>
          </w:p>
        </w:tc>
        <w:tc>
          <w:tcPr>
            <w:tcW w:w="1183" w:type="dxa"/>
            <w:shd w:val="clear" w:color="auto" w:fill="auto"/>
          </w:tcPr>
          <w:p w14:paraId="76CED316" w14:textId="77777777" w:rsidR="00674B50" w:rsidRPr="00396A3C" w:rsidRDefault="00674B50" w:rsidP="00C0258C">
            <w:pPr>
              <w:rPr>
                <w:rFonts w:ascii="Garamond" w:hAnsi="Garamond"/>
                <w:b/>
                <w:sz w:val="16"/>
                <w:szCs w:val="16"/>
              </w:rPr>
            </w:pPr>
          </w:p>
        </w:tc>
        <w:tc>
          <w:tcPr>
            <w:tcW w:w="1183" w:type="dxa"/>
          </w:tcPr>
          <w:p w14:paraId="7784E913" w14:textId="77777777" w:rsidR="00674B50" w:rsidRPr="00396A3C" w:rsidRDefault="00674B50" w:rsidP="00C0258C">
            <w:pPr>
              <w:rPr>
                <w:rFonts w:ascii="Garamond" w:hAnsi="Garamond"/>
                <w:sz w:val="16"/>
                <w:szCs w:val="16"/>
                <w:highlight w:val="yellow"/>
              </w:rPr>
            </w:pPr>
          </w:p>
        </w:tc>
        <w:tc>
          <w:tcPr>
            <w:tcW w:w="1099" w:type="dxa"/>
          </w:tcPr>
          <w:p w14:paraId="40EE884C" w14:textId="77777777" w:rsidR="00674B50" w:rsidRPr="00396A3C" w:rsidRDefault="00674B50" w:rsidP="00C0258C">
            <w:pPr>
              <w:rPr>
                <w:rFonts w:ascii="Garamond" w:hAnsi="Garamond"/>
                <w:sz w:val="16"/>
                <w:szCs w:val="16"/>
                <w:highlight w:val="yellow"/>
              </w:rPr>
            </w:pPr>
          </w:p>
        </w:tc>
      </w:tr>
    </w:tbl>
    <w:p w14:paraId="16BFA014" w14:textId="77777777" w:rsidR="00674B50" w:rsidRPr="005A0E07" w:rsidRDefault="00674B50" w:rsidP="00674B50">
      <w:pPr>
        <w:rPr>
          <w:rFonts w:ascii="Garamond" w:hAnsi="Garamond"/>
          <w:b/>
          <w:sz w:val="14"/>
          <w:szCs w:val="14"/>
          <w:u w:val="single"/>
        </w:rPr>
      </w:pPr>
    </w:p>
    <w:p w14:paraId="506CCF98" w14:textId="77777777" w:rsidR="00674B50" w:rsidRPr="00185A8A" w:rsidRDefault="00674B50" w:rsidP="00674B50">
      <w:pPr>
        <w:pStyle w:val="Prrafodelista"/>
        <w:ind w:left="360"/>
        <w:rPr>
          <w:rFonts w:ascii="Garamond" w:hAnsi="Garamond"/>
          <w:b/>
          <w:sz w:val="20"/>
          <w:szCs w:val="20"/>
          <w:u w:val="single"/>
        </w:rPr>
      </w:pPr>
      <w:r>
        <w:rPr>
          <w:rFonts w:ascii="Garamond" w:hAnsi="Garamond"/>
          <w:b/>
          <w:sz w:val="20"/>
          <w:szCs w:val="20"/>
          <w:u w:val="single"/>
        </w:rPr>
        <w:t xml:space="preserve">Indicator Assessment </w:t>
      </w:r>
      <w:r w:rsidRPr="00185A8A">
        <w:rPr>
          <w:rFonts w:ascii="Garamond" w:hAnsi="Garamond"/>
          <w:b/>
          <w:sz w:val="20"/>
          <w:szCs w:val="20"/>
          <w:u w:val="single"/>
        </w:rPr>
        <w:t>Key</w:t>
      </w:r>
    </w:p>
    <w:tbl>
      <w:tblPr>
        <w:tblW w:w="0" w:type="auto"/>
        <w:tblInd w:w="108" w:type="dxa"/>
        <w:tblLook w:val="04A0" w:firstRow="1" w:lastRow="0" w:firstColumn="1" w:lastColumn="0" w:noHBand="0" w:noVBand="1"/>
      </w:tblPr>
      <w:tblGrid>
        <w:gridCol w:w="2880"/>
        <w:gridCol w:w="3150"/>
        <w:gridCol w:w="3330"/>
      </w:tblGrid>
      <w:tr w:rsidR="00674B50" w14:paraId="02565831" w14:textId="77777777" w:rsidTr="00C0258C">
        <w:tc>
          <w:tcPr>
            <w:tcW w:w="2880" w:type="dxa"/>
            <w:shd w:val="clear" w:color="auto" w:fill="00B050"/>
          </w:tcPr>
          <w:p w14:paraId="7964DA20" w14:textId="77777777" w:rsidR="00674B50" w:rsidRDefault="00674B50" w:rsidP="00C0258C">
            <w:pPr>
              <w:rPr>
                <w:rFonts w:ascii="Garamond" w:hAnsi="Garamond"/>
              </w:rPr>
            </w:pPr>
            <w:r>
              <w:rPr>
                <w:rFonts w:ascii="Garamond" w:hAnsi="Garamond"/>
              </w:rPr>
              <w:t>Green= Achieved</w:t>
            </w:r>
          </w:p>
        </w:tc>
        <w:tc>
          <w:tcPr>
            <w:tcW w:w="3150" w:type="dxa"/>
            <w:shd w:val="clear" w:color="auto" w:fill="FFFF00"/>
          </w:tcPr>
          <w:p w14:paraId="2D10EAA6" w14:textId="77777777" w:rsidR="00674B50" w:rsidRPr="00163D0D" w:rsidRDefault="00674B50" w:rsidP="00C0258C">
            <w:pPr>
              <w:rPr>
                <w:rFonts w:ascii="Garamond" w:hAnsi="Garamond"/>
              </w:rPr>
            </w:pPr>
            <w:r w:rsidRPr="00163D0D">
              <w:rPr>
                <w:rFonts w:ascii="Garamond" w:hAnsi="Garamond"/>
              </w:rPr>
              <w:t>Yellow= On target to be achieved</w:t>
            </w:r>
          </w:p>
        </w:tc>
        <w:tc>
          <w:tcPr>
            <w:tcW w:w="3330" w:type="dxa"/>
            <w:shd w:val="clear" w:color="auto" w:fill="FF0000"/>
          </w:tcPr>
          <w:p w14:paraId="7D06A0DE" w14:textId="77777777" w:rsidR="00674B50" w:rsidRPr="00163D0D" w:rsidRDefault="00674B50" w:rsidP="00C0258C">
            <w:pPr>
              <w:rPr>
                <w:rFonts w:ascii="Garamond" w:hAnsi="Garamond"/>
              </w:rPr>
            </w:pPr>
            <w:r w:rsidRPr="00163D0D">
              <w:rPr>
                <w:rFonts w:ascii="Garamond" w:hAnsi="Garamond"/>
              </w:rPr>
              <w:t>Red= Not on target to be achieved</w:t>
            </w:r>
          </w:p>
        </w:tc>
      </w:tr>
    </w:tbl>
    <w:p w14:paraId="458206E0" w14:textId="77777777" w:rsidR="00674B50" w:rsidRPr="00185A8A" w:rsidRDefault="00674B50" w:rsidP="00674B50">
      <w:pPr>
        <w:rPr>
          <w:rFonts w:ascii="Garamond" w:hAnsi="Garamond"/>
          <w:color w:val="000000"/>
        </w:rPr>
      </w:pPr>
    </w:p>
    <w:p w14:paraId="284E8643" w14:textId="77777777" w:rsidR="00674B50" w:rsidRPr="00185A8A" w:rsidRDefault="00674B50" w:rsidP="00674B50">
      <w:pPr>
        <w:rPr>
          <w:rFonts w:ascii="Garamond" w:hAnsi="Garamond"/>
          <w:color w:val="000000"/>
        </w:rPr>
      </w:pPr>
      <w:r w:rsidRPr="00185A8A">
        <w:rPr>
          <w:rFonts w:ascii="Garamond" w:hAnsi="Garamond"/>
        </w:rPr>
        <w:t>In addition to the progress towards outcomes analysis:</w:t>
      </w:r>
    </w:p>
    <w:p w14:paraId="67817C5F" w14:textId="77777777" w:rsidR="00674B50" w:rsidRPr="00BE7FD4" w:rsidRDefault="00674B50" w:rsidP="009F3F68">
      <w:pPr>
        <w:pStyle w:val="Prrafodelista"/>
        <w:numPr>
          <w:ilvl w:val="0"/>
          <w:numId w:val="6"/>
        </w:numPr>
        <w:contextualSpacing w:val="0"/>
        <w:rPr>
          <w:rFonts w:ascii="Garamond" w:hAnsi="Garamond"/>
          <w:color w:val="000000"/>
        </w:rPr>
      </w:pPr>
      <w:r>
        <w:rPr>
          <w:rFonts w:ascii="Garamond" w:hAnsi="Garamond"/>
        </w:rPr>
        <w:t>C</w:t>
      </w:r>
      <w:r w:rsidRPr="00BE7FD4">
        <w:rPr>
          <w:rFonts w:ascii="Garamond" w:hAnsi="Garamond"/>
        </w:rPr>
        <w:t>o</w:t>
      </w:r>
      <w:r>
        <w:rPr>
          <w:rFonts w:ascii="Garamond" w:hAnsi="Garamond"/>
        </w:rPr>
        <w:t>mpare and analyse the GEF Tracking Tool</w:t>
      </w:r>
      <w:r w:rsidRPr="00BE7FD4">
        <w:rPr>
          <w:rFonts w:ascii="Garamond" w:hAnsi="Garamond"/>
        </w:rPr>
        <w:t xml:space="preserve"> at the Baseline </w:t>
      </w:r>
      <w:r>
        <w:rPr>
          <w:rFonts w:ascii="Garamond" w:hAnsi="Garamond"/>
        </w:rPr>
        <w:t>with</w:t>
      </w:r>
      <w:r w:rsidRPr="00BE7FD4">
        <w:rPr>
          <w:rFonts w:ascii="Garamond" w:hAnsi="Garamond"/>
        </w:rPr>
        <w:t xml:space="preserve"> the one completed right before the Midterm Review</w:t>
      </w:r>
      <w:r>
        <w:rPr>
          <w:rFonts w:ascii="Garamond" w:hAnsi="Garamond"/>
        </w:rPr>
        <w:t>.</w:t>
      </w:r>
    </w:p>
    <w:p w14:paraId="6D8D4604" w14:textId="77777777" w:rsidR="00674B50" w:rsidRPr="00F94474" w:rsidRDefault="00674B50" w:rsidP="009F3F68">
      <w:pPr>
        <w:pStyle w:val="Prrafodelista"/>
        <w:numPr>
          <w:ilvl w:val="0"/>
          <w:numId w:val="6"/>
        </w:numPr>
        <w:contextualSpacing w:val="0"/>
        <w:rPr>
          <w:rFonts w:ascii="Garamond" w:hAnsi="Garamond"/>
          <w:color w:val="000000"/>
        </w:rPr>
      </w:pPr>
      <w:r w:rsidRPr="00F94474">
        <w:rPr>
          <w:rFonts w:ascii="Garamond" w:hAnsi="Garamond"/>
          <w:color w:val="000000"/>
        </w:rPr>
        <w:t xml:space="preserve">Identify remaining barriers to achieving the project objective in the remainder of the project, including those related to gender-based power relations, or any other cross-cutting issue. </w:t>
      </w:r>
    </w:p>
    <w:p w14:paraId="5FC3EACE" w14:textId="77777777" w:rsidR="00674B50" w:rsidRPr="00476888" w:rsidRDefault="00674B50" w:rsidP="009F3F68">
      <w:pPr>
        <w:pStyle w:val="Prrafodelista"/>
        <w:numPr>
          <w:ilvl w:val="0"/>
          <w:numId w:val="6"/>
        </w:numPr>
        <w:contextualSpacing w:val="0"/>
        <w:rPr>
          <w:rFonts w:ascii="Garamond" w:hAnsi="Garamond"/>
          <w:color w:val="000000"/>
        </w:rPr>
      </w:pPr>
      <w:r w:rsidRPr="00BE7FD4">
        <w:rPr>
          <w:rFonts w:ascii="Garamond" w:hAnsi="Garamond"/>
          <w:color w:val="000000"/>
        </w:rPr>
        <w:t>By reviewing the aspects of the project that have already been successful, identify ways in which the project can further expand these benefits.</w:t>
      </w:r>
    </w:p>
    <w:p w14:paraId="7A13DBA4" w14:textId="77777777" w:rsidR="00674B50" w:rsidRPr="001F7827" w:rsidRDefault="00674B50" w:rsidP="00674B50">
      <w:pPr>
        <w:pStyle w:val="Prrafodelista"/>
        <w:ind w:left="360"/>
        <w:rPr>
          <w:rFonts w:ascii="Garamond" w:hAnsi="Garamond"/>
          <w:color w:val="000000"/>
        </w:rPr>
      </w:pPr>
    </w:p>
    <w:p w14:paraId="66DE179D" w14:textId="77777777" w:rsidR="00674B50" w:rsidRDefault="00674B50" w:rsidP="00674B50">
      <w:pPr>
        <w:tabs>
          <w:tab w:val="left" w:pos="0"/>
        </w:tabs>
        <w:rPr>
          <w:rFonts w:ascii="Garamond" w:hAnsi="Garamond"/>
          <w:b/>
          <w:color w:val="000000"/>
        </w:rPr>
      </w:pPr>
      <w:r>
        <w:rPr>
          <w:rFonts w:ascii="Garamond" w:hAnsi="Garamond"/>
          <w:b/>
        </w:rPr>
        <w:t xml:space="preserve">iii.   </w:t>
      </w:r>
      <w:r w:rsidRPr="004A08EC">
        <w:rPr>
          <w:rFonts w:ascii="Garamond" w:hAnsi="Garamond"/>
          <w:b/>
        </w:rPr>
        <w:t xml:space="preserve">Project Implementation </w:t>
      </w:r>
      <w:r w:rsidRPr="004A08EC">
        <w:rPr>
          <w:rFonts w:ascii="Garamond" w:hAnsi="Garamond"/>
          <w:b/>
          <w:color w:val="000000"/>
        </w:rPr>
        <w:t>and Adaptive Management</w:t>
      </w:r>
    </w:p>
    <w:p w14:paraId="713CD7BF" w14:textId="77777777" w:rsidR="00674B50" w:rsidRPr="004A08EC" w:rsidRDefault="00674B50" w:rsidP="00674B50">
      <w:pPr>
        <w:tabs>
          <w:tab w:val="left" w:pos="0"/>
        </w:tabs>
        <w:rPr>
          <w:rFonts w:ascii="Garamond" w:hAnsi="Garamond"/>
          <w:b/>
        </w:rPr>
      </w:pPr>
    </w:p>
    <w:p w14:paraId="462DA1F0" w14:textId="77777777" w:rsidR="00674B50" w:rsidRPr="00476888" w:rsidRDefault="00674B50" w:rsidP="00674B50">
      <w:pPr>
        <w:rPr>
          <w:rFonts w:ascii="Garamond" w:hAnsi="Garamond"/>
          <w:color w:val="000000"/>
          <w:u w:val="single"/>
        </w:rPr>
      </w:pPr>
      <w:r w:rsidRPr="005C6140">
        <w:rPr>
          <w:rFonts w:ascii="Garamond" w:hAnsi="Garamond"/>
          <w:color w:val="000000"/>
          <w:u w:val="single"/>
        </w:rPr>
        <w:t>Management Arrangements:</w:t>
      </w:r>
    </w:p>
    <w:p w14:paraId="5FAA4F39" w14:textId="77777777" w:rsidR="00674B50" w:rsidRPr="002D731C" w:rsidRDefault="00674B50" w:rsidP="009F3F68">
      <w:pPr>
        <w:numPr>
          <w:ilvl w:val="0"/>
          <w:numId w:val="12"/>
        </w:numPr>
        <w:rPr>
          <w:rFonts w:ascii="Garamond" w:hAnsi="Garamond"/>
          <w:color w:val="000000"/>
        </w:rPr>
      </w:pPr>
      <w:r w:rsidRPr="002D731C">
        <w:rPr>
          <w:rFonts w:ascii="Garamond" w:hAnsi="Garamond"/>
          <w:color w:val="000000"/>
        </w:rPr>
        <w:t>Review overall effectiveness of project</w:t>
      </w:r>
      <w:r>
        <w:rPr>
          <w:rFonts w:ascii="Garamond" w:hAnsi="Garamond"/>
          <w:color w:val="000000"/>
        </w:rPr>
        <w:t xml:space="preserve"> management as outlined in the Project D</w:t>
      </w:r>
      <w:r w:rsidRPr="002D731C">
        <w:rPr>
          <w:rFonts w:ascii="Garamond" w:hAnsi="Garamond"/>
          <w:color w:val="000000"/>
        </w:rPr>
        <w:t>ocument.</w:t>
      </w:r>
      <w:r>
        <w:rPr>
          <w:rFonts w:ascii="Garamond" w:hAnsi="Garamond"/>
          <w:color w:val="000000"/>
        </w:rPr>
        <w:t xml:space="preserve"> </w:t>
      </w:r>
      <w:r w:rsidRPr="002D731C">
        <w:rPr>
          <w:rFonts w:ascii="Garamond" w:hAnsi="Garamond"/>
          <w:color w:val="000000"/>
        </w:rPr>
        <w:t xml:space="preserve">Have changes been made and are they effective?  Are responsibilities and reporting lines clear?  Is decision-making transparent and undertaken in a timely manner?  </w:t>
      </w:r>
      <w:r w:rsidRPr="00760BF1">
        <w:rPr>
          <w:rFonts w:ascii="Garamond" w:hAnsi="Garamond"/>
          <w:color w:val="000000"/>
        </w:rPr>
        <w:t>Does the team have gender equality capacities?</w:t>
      </w:r>
      <w:r>
        <w:rPr>
          <w:rFonts w:ascii="Garamond" w:hAnsi="Garamond"/>
          <w:color w:val="000000"/>
        </w:rPr>
        <w:t xml:space="preserve"> </w:t>
      </w:r>
      <w:r w:rsidRPr="002D731C">
        <w:rPr>
          <w:rFonts w:ascii="Garamond" w:hAnsi="Garamond"/>
          <w:color w:val="000000"/>
        </w:rPr>
        <w:t>Recommend areas for improvement.</w:t>
      </w:r>
    </w:p>
    <w:p w14:paraId="23AE3226" w14:textId="77777777" w:rsidR="00674B50" w:rsidRPr="002D731C" w:rsidRDefault="00674B50" w:rsidP="009F3F68">
      <w:pPr>
        <w:numPr>
          <w:ilvl w:val="0"/>
          <w:numId w:val="12"/>
        </w:numPr>
        <w:rPr>
          <w:rFonts w:ascii="Garamond" w:hAnsi="Garamond"/>
          <w:u w:val="single"/>
        </w:rPr>
      </w:pPr>
      <w:r w:rsidRPr="002D731C">
        <w:rPr>
          <w:rFonts w:ascii="Garamond" w:hAnsi="Garamond"/>
          <w:color w:val="000000"/>
        </w:rPr>
        <w:t xml:space="preserve">Review the quality of execution of the </w:t>
      </w:r>
      <w:r>
        <w:rPr>
          <w:rFonts w:ascii="Garamond" w:hAnsi="Garamond"/>
          <w:color w:val="000000"/>
        </w:rPr>
        <w:t>Executing Agency/</w:t>
      </w:r>
      <w:r w:rsidRPr="002D731C">
        <w:rPr>
          <w:rFonts w:ascii="Garamond" w:hAnsi="Garamond"/>
          <w:color w:val="000000"/>
        </w:rPr>
        <w:t>Implementing Partner</w:t>
      </w:r>
      <w:r>
        <w:rPr>
          <w:rFonts w:ascii="Garamond" w:hAnsi="Garamond"/>
          <w:color w:val="000000"/>
        </w:rPr>
        <w:t>(</w:t>
      </w:r>
      <w:r w:rsidRPr="002D731C">
        <w:rPr>
          <w:rFonts w:ascii="Garamond" w:hAnsi="Garamond"/>
          <w:color w:val="000000"/>
        </w:rPr>
        <w:t>s</w:t>
      </w:r>
      <w:r>
        <w:rPr>
          <w:rFonts w:ascii="Garamond" w:hAnsi="Garamond"/>
          <w:color w:val="000000"/>
        </w:rPr>
        <w:t>)</w:t>
      </w:r>
      <w:r w:rsidRPr="002D731C">
        <w:rPr>
          <w:rFonts w:ascii="Garamond" w:hAnsi="Garamond"/>
          <w:color w:val="000000"/>
        </w:rPr>
        <w:t xml:space="preserve"> and recommend areas for improvement.</w:t>
      </w:r>
    </w:p>
    <w:p w14:paraId="6CC6999E" w14:textId="77777777" w:rsidR="00674B50" w:rsidRPr="007446AA" w:rsidRDefault="00674B50" w:rsidP="009F3F68">
      <w:pPr>
        <w:numPr>
          <w:ilvl w:val="0"/>
          <w:numId w:val="12"/>
        </w:numPr>
        <w:rPr>
          <w:rFonts w:ascii="Garamond" w:hAnsi="Garamond"/>
          <w:u w:val="single"/>
        </w:rPr>
      </w:pPr>
      <w:r w:rsidRPr="002D731C">
        <w:rPr>
          <w:rFonts w:ascii="Garamond" w:hAnsi="Garamond"/>
          <w:color w:val="000000"/>
        </w:rPr>
        <w:t xml:space="preserve">Review the quality of support provided by </w:t>
      </w:r>
      <w:r>
        <w:rPr>
          <w:rFonts w:ascii="Garamond" w:hAnsi="Garamond"/>
          <w:color w:val="000000"/>
        </w:rPr>
        <w:t>the GEF Partner Agency (</w:t>
      </w:r>
      <w:r w:rsidRPr="002D731C">
        <w:rPr>
          <w:rFonts w:ascii="Garamond" w:hAnsi="Garamond"/>
          <w:color w:val="000000"/>
        </w:rPr>
        <w:t>UNDP</w:t>
      </w:r>
      <w:r>
        <w:rPr>
          <w:rFonts w:ascii="Garamond" w:hAnsi="Garamond"/>
          <w:color w:val="000000"/>
        </w:rPr>
        <w:t>)</w:t>
      </w:r>
      <w:r w:rsidRPr="002D731C">
        <w:rPr>
          <w:rFonts w:ascii="Garamond" w:hAnsi="Garamond"/>
          <w:color w:val="000000"/>
        </w:rPr>
        <w:t xml:space="preserve"> and recommend areas for improvement.</w:t>
      </w:r>
    </w:p>
    <w:p w14:paraId="1A003CFC" w14:textId="77777777" w:rsidR="00674B50" w:rsidRDefault="00674B50" w:rsidP="00674B50">
      <w:pPr>
        <w:keepNext/>
        <w:rPr>
          <w:rFonts w:ascii="Garamond" w:hAnsi="Garamond"/>
          <w:color w:val="000000"/>
          <w:u w:val="single"/>
        </w:rPr>
      </w:pPr>
    </w:p>
    <w:p w14:paraId="16304952" w14:textId="77777777" w:rsidR="00674B50" w:rsidRPr="00A42F8C" w:rsidRDefault="00674B50" w:rsidP="00674B50">
      <w:pPr>
        <w:keepNext/>
        <w:rPr>
          <w:rFonts w:ascii="Garamond" w:hAnsi="Garamond"/>
          <w:color w:val="000000"/>
          <w:u w:val="single"/>
        </w:rPr>
      </w:pPr>
      <w:r w:rsidRPr="00A42F8C">
        <w:rPr>
          <w:rFonts w:ascii="Garamond" w:hAnsi="Garamond"/>
          <w:color w:val="000000"/>
          <w:u w:val="single"/>
        </w:rPr>
        <w:t>Work Planning</w:t>
      </w:r>
      <w:r>
        <w:rPr>
          <w:rFonts w:ascii="Garamond" w:hAnsi="Garamond"/>
          <w:color w:val="000000"/>
          <w:u w:val="single"/>
        </w:rPr>
        <w:t>:</w:t>
      </w:r>
    </w:p>
    <w:p w14:paraId="557983FD" w14:textId="77777777" w:rsidR="00674B50" w:rsidRPr="00C52D0A" w:rsidRDefault="00674B50" w:rsidP="009F3F68">
      <w:pPr>
        <w:pStyle w:val="Prrafodelista"/>
        <w:numPr>
          <w:ilvl w:val="0"/>
          <w:numId w:val="8"/>
        </w:numPr>
        <w:contextualSpacing w:val="0"/>
        <w:rPr>
          <w:rFonts w:ascii="Garamond" w:hAnsi="Garamond"/>
        </w:rPr>
      </w:pPr>
      <w:r>
        <w:rPr>
          <w:rFonts w:ascii="Garamond" w:eastAsia="SymbolMT" w:hAnsi="Garamond" w:cs="Arial-ItalicMT"/>
          <w:iCs/>
          <w:color w:val="000000"/>
        </w:rPr>
        <w:t xml:space="preserve">Review </w:t>
      </w:r>
      <w:r>
        <w:rPr>
          <w:rFonts w:ascii="Garamond" w:eastAsia="SymbolMT" w:hAnsi="Garamond" w:cs="Arial-ItalicMT"/>
          <w:iCs/>
        </w:rPr>
        <w:t xml:space="preserve">any delays in project </w:t>
      </w:r>
      <w:r w:rsidRPr="006A485C">
        <w:rPr>
          <w:rFonts w:ascii="Garamond" w:eastAsia="SymbolMT" w:hAnsi="Garamond" w:cs="Arial-ItalicMT"/>
          <w:iCs/>
        </w:rPr>
        <w:t xml:space="preserve">start-up and implementation, identify the causes and examine if they have been </w:t>
      </w:r>
      <w:r>
        <w:rPr>
          <w:rFonts w:ascii="Garamond" w:eastAsia="SymbolMT" w:hAnsi="Garamond" w:cs="Arial-ItalicMT"/>
          <w:iCs/>
        </w:rPr>
        <w:t>re</w:t>
      </w:r>
      <w:r w:rsidRPr="006A485C">
        <w:rPr>
          <w:rFonts w:ascii="Garamond" w:eastAsia="SymbolMT" w:hAnsi="Garamond" w:cs="Arial-ItalicMT"/>
          <w:iCs/>
        </w:rPr>
        <w:t>solved.</w:t>
      </w:r>
    </w:p>
    <w:p w14:paraId="31C95967" w14:textId="77777777" w:rsidR="00674B50" w:rsidRPr="002D731C" w:rsidRDefault="00674B50" w:rsidP="009F3F68">
      <w:pPr>
        <w:numPr>
          <w:ilvl w:val="0"/>
          <w:numId w:val="8"/>
        </w:numPr>
        <w:rPr>
          <w:rFonts w:ascii="Garamond" w:hAnsi="Garamond"/>
          <w:color w:val="000000"/>
        </w:rPr>
      </w:pPr>
      <w:r>
        <w:rPr>
          <w:rFonts w:ascii="Garamond" w:hAnsi="Garamond"/>
          <w:color w:val="000000"/>
        </w:rPr>
        <w:t>Are work-</w:t>
      </w:r>
      <w:r w:rsidRPr="002D731C">
        <w:rPr>
          <w:rFonts w:ascii="Garamond" w:hAnsi="Garamond"/>
          <w:color w:val="000000"/>
        </w:rPr>
        <w:t>planning processes result</w:t>
      </w:r>
      <w:r>
        <w:rPr>
          <w:rFonts w:ascii="Garamond" w:hAnsi="Garamond"/>
          <w:color w:val="000000"/>
        </w:rPr>
        <w:t>s</w:t>
      </w:r>
      <w:r w:rsidRPr="002D731C">
        <w:rPr>
          <w:rFonts w:ascii="Garamond" w:hAnsi="Garamond"/>
          <w:color w:val="000000"/>
        </w:rPr>
        <w:t>-based?  If not, suggest ways to re-orientate wo</w:t>
      </w:r>
      <w:r>
        <w:rPr>
          <w:rFonts w:ascii="Garamond" w:hAnsi="Garamond"/>
          <w:color w:val="000000"/>
        </w:rPr>
        <w:t>rk planning to focus on results?</w:t>
      </w:r>
    </w:p>
    <w:p w14:paraId="14778BC1" w14:textId="77777777" w:rsidR="00674B50" w:rsidRDefault="00674B50" w:rsidP="009F3F68">
      <w:pPr>
        <w:numPr>
          <w:ilvl w:val="0"/>
          <w:numId w:val="8"/>
        </w:numPr>
        <w:rPr>
          <w:rFonts w:ascii="Garamond" w:hAnsi="Garamond"/>
          <w:color w:val="000000"/>
        </w:rPr>
      </w:pPr>
      <w:r w:rsidRPr="002D731C">
        <w:rPr>
          <w:rFonts w:ascii="Garamond" w:hAnsi="Garamond"/>
          <w:color w:val="000000"/>
        </w:rPr>
        <w:t xml:space="preserve">Examine the use of the </w:t>
      </w:r>
      <w:r>
        <w:rPr>
          <w:rFonts w:ascii="Garamond" w:hAnsi="Garamond"/>
          <w:color w:val="000000"/>
        </w:rPr>
        <w:t xml:space="preserve">project’s </w:t>
      </w:r>
      <w:r w:rsidRPr="002D731C">
        <w:rPr>
          <w:rFonts w:ascii="Garamond" w:hAnsi="Garamond"/>
          <w:color w:val="000000"/>
        </w:rPr>
        <w:t>results framework</w:t>
      </w:r>
      <w:r>
        <w:rPr>
          <w:rFonts w:ascii="Garamond" w:hAnsi="Garamond"/>
          <w:color w:val="000000"/>
        </w:rPr>
        <w:t>/logframe</w:t>
      </w:r>
      <w:r w:rsidRPr="002D731C">
        <w:rPr>
          <w:rFonts w:ascii="Garamond" w:hAnsi="Garamond"/>
          <w:color w:val="000000"/>
        </w:rPr>
        <w:t xml:space="preserve"> as a management tool and review any changes made to it since project start.</w:t>
      </w:r>
    </w:p>
    <w:p w14:paraId="49391B97" w14:textId="77777777" w:rsidR="00674B50" w:rsidRPr="00F94474" w:rsidRDefault="00674B50" w:rsidP="009F3F68">
      <w:pPr>
        <w:pStyle w:val="Prrafodelista"/>
        <w:numPr>
          <w:ilvl w:val="0"/>
          <w:numId w:val="8"/>
        </w:numPr>
        <w:contextualSpacing w:val="0"/>
        <w:rPr>
          <w:rFonts w:ascii="Garamond" w:hAnsi="Garamond"/>
          <w:color w:val="000000"/>
        </w:rPr>
      </w:pPr>
      <w:r>
        <w:rPr>
          <w:rFonts w:ascii="Garamond" w:hAnsi="Garamond"/>
          <w:color w:val="000000"/>
        </w:rPr>
        <w:t xml:space="preserve">Determine whether gender mainstreaming activities have been planned and/or implemented and are appropriately aligned with the project’s gender marker rating. </w:t>
      </w:r>
      <w:r w:rsidRPr="00F94474">
        <w:rPr>
          <w:rFonts w:ascii="Garamond" w:hAnsi="Garamond"/>
          <w:color w:val="000000"/>
        </w:rPr>
        <w:t xml:space="preserve"> </w:t>
      </w:r>
    </w:p>
    <w:p w14:paraId="2EE45DB4" w14:textId="77777777" w:rsidR="00674B50" w:rsidRPr="00EB462F" w:rsidRDefault="00674B50" w:rsidP="00674B50">
      <w:pPr>
        <w:ind w:left="360"/>
        <w:rPr>
          <w:rFonts w:ascii="Garamond" w:hAnsi="Garamond"/>
          <w:color w:val="000000"/>
          <w:sz w:val="32"/>
          <w:szCs w:val="32"/>
        </w:rPr>
      </w:pPr>
    </w:p>
    <w:p w14:paraId="09EB80CF" w14:textId="77777777" w:rsidR="00674B50" w:rsidRPr="002D731C" w:rsidRDefault="00674B50" w:rsidP="00674B50">
      <w:pPr>
        <w:rPr>
          <w:rFonts w:ascii="Garamond" w:hAnsi="Garamond"/>
          <w:color w:val="000000"/>
        </w:rPr>
      </w:pPr>
      <w:r w:rsidRPr="002D731C">
        <w:rPr>
          <w:rFonts w:ascii="Garamond" w:hAnsi="Garamond"/>
          <w:color w:val="000000"/>
          <w:u w:val="single"/>
        </w:rPr>
        <w:t>Finance and co-finance</w:t>
      </w:r>
      <w:r w:rsidRPr="002D731C">
        <w:rPr>
          <w:rFonts w:ascii="Garamond" w:hAnsi="Garamond"/>
          <w:color w:val="000000"/>
        </w:rPr>
        <w:t>:</w:t>
      </w:r>
    </w:p>
    <w:p w14:paraId="2AB94471" w14:textId="77777777" w:rsidR="00674B50" w:rsidRPr="002D731C" w:rsidRDefault="00674B50" w:rsidP="009F3F68">
      <w:pPr>
        <w:pStyle w:val="Prrafodelista"/>
        <w:numPr>
          <w:ilvl w:val="0"/>
          <w:numId w:val="19"/>
        </w:numPr>
        <w:contextualSpacing w:val="0"/>
        <w:rPr>
          <w:rFonts w:ascii="Garamond" w:hAnsi="Garamond"/>
          <w:color w:val="000000"/>
        </w:rPr>
      </w:pPr>
      <w:r w:rsidRPr="002D731C">
        <w:rPr>
          <w:rFonts w:ascii="Garamond" w:hAnsi="Garamond"/>
          <w:color w:val="000000"/>
        </w:rPr>
        <w:t xml:space="preserve">Consider the financial management of the project, with specific reference to the cost-effectiveness of interventions.  </w:t>
      </w:r>
    </w:p>
    <w:p w14:paraId="20836238" w14:textId="77777777" w:rsidR="00674B50" w:rsidRPr="00321801" w:rsidRDefault="00674B50" w:rsidP="009F3F68">
      <w:pPr>
        <w:pStyle w:val="Prrafodelista"/>
        <w:numPr>
          <w:ilvl w:val="0"/>
          <w:numId w:val="19"/>
        </w:numPr>
        <w:contextualSpacing w:val="0"/>
        <w:rPr>
          <w:rFonts w:ascii="Garamond" w:hAnsi="Garamond"/>
          <w:color w:val="000000"/>
        </w:rPr>
      </w:pPr>
      <w:r w:rsidRPr="002D731C">
        <w:rPr>
          <w:rFonts w:ascii="Garamond" w:hAnsi="Garamond"/>
        </w:rPr>
        <w:t>Review the changes to fund allocations as a result of budget revisions and assess the appropriateness and relevance of such revisions.</w:t>
      </w:r>
    </w:p>
    <w:p w14:paraId="6B5BB68A" w14:textId="77777777" w:rsidR="00674B50" w:rsidRPr="002D545E" w:rsidRDefault="00674B50" w:rsidP="009F3F68">
      <w:pPr>
        <w:pStyle w:val="Prrafodelista"/>
        <w:numPr>
          <w:ilvl w:val="0"/>
          <w:numId w:val="19"/>
        </w:numPr>
        <w:contextualSpacing w:val="0"/>
        <w:rPr>
          <w:rFonts w:ascii="Garamond" w:hAnsi="Garamond"/>
          <w:color w:val="000000"/>
        </w:rPr>
      </w:pPr>
      <w:r w:rsidRPr="002D731C">
        <w:rPr>
          <w:rFonts w:ascii="Garamond" w:eastAsiaTheme="minorHAnsi" w:hAnsi="Garamond" w:cs="ArialMT"/>
        </w:rPr>
        <w:t>Does the project have the appropriate financial controls, including reporting and planning, that allow management to make informed decisions regarding the budget and allow for timely flow of funds?</w:t>
      </w:r>
    </w:p>
    <w:p w14:paraId="3876AED0" w14:textId="77777777" w:rsidR="00674B50" w:rsidRPr="00A77981" w:rsidRDefault="00674B50" w:rsidP="009F3F68">
      <w:pPr>
        <w:pStyle w:val="Prrafodelista"/>
        <w:numPr>
          <w:ilvl w:val="0"/>
          <w:numId w:val="19"/>
        </w:numPr>
        <w:contextualSpacing w:val="0"/>
        <w:rPr>
          <w:rFonts w:ascii="Garamond" w:hAnsi="Garamond"/>
          <w:color w:val="000000"/>
        </w:rPr>
      </w:pPr>
      <w:r>
        <w:rPr>
          <w:rFonts w:ascii="Garamond" w:hAnsi="Garamond"/>
          <w:color w:val="000000"/>
        </w:rPr>
        <w:t xml:space="preserve">Review the results of the project Audit carried out in 2019 to determine the status of implementation of the measures recommended by the Audit. </w:t>
      </w:r>
    </w:p>
    <w:p w14:paraId="3C1D43F2" w14:textId="77777777" w:rsidR="00674B50" w:rsidRDefault="00674B50" w:rsidP="009F3F68">
      <w:pPr>
        <w:pStyle w:val="Prrafodelista"/>
        <w:numPr>
          <w:ilvl w:val="0"/>
          <w:numId w:val="19"/>
        </w:numPr>
        <w:contextualSpacing w:val="0"/>
        <w:rPr>
          <w:rFonts w:ascii="Garamond" w:hAnsi="Garamond"/>
          <w:color w:val="000000"/>
        </w:rPr>
      </w:pPr>
      <w:r>
        <w:rPr>
          <w:rFonts w:ascii="Garamond" w:hAnsi="Garamond"/>
          <w:color w:val="000000"/>
        </w:rPr>
        <w:t>Informed by</w:t>
      </w:r>
      <w:r w:rsidRPr="002D731C">
        <w:rPr>
          <w:rFonts w:ascii="Garamond" w:hAnsi="Garamond"/>
          <w:color w:val="000000"/>
        </w:rPr>
        <w:t xml:space="preserve"> the co-financing monitoring table</w:t>
      </w:r>
      <w:r>
        <w:rPr>
          <w:rFonts w:ascii="Garamond" w:hAnsi="Garamond"/>
          <w:color w:val="000000"/>
        </w:rPr>
        <w:t xml:space="preserve"> to be filled out</w:t>
      </w:r>
      <w:r w:rsidRPr="002D731C">
        <w:rPr>
          <w:rFonts w:ascii="Garamond" w:hAnsi="Garamond"/>
          <w:color w:val="000000"/>
        </w:rPr>
        <w:t xml:space="preserve">, provide commentary on co-financing: is co-financing being used strategically to help the objectives of the project? </w:t>
      </w:r>
      <w:r>
        <w:rPr>
          <w:rFonts w:ascii="Garamond" w:hAnsi="Garamond"/>
          <w:color w:val="000000"/>
        </w:rPr>
        <w:t>Is the</w:t>
      </w:r>
      <w:r w:rsidRPr="002D731C">
        <w:rPr>
          <w:rFonts w:ascii="Garamond" w:hAnsi="Garamond"/>
          <w:color w:val="000000"/>
        </w:rPr>
        <w:t xml:space="preserve"> </w:t>
      </w:r>
      <w:r w:rsidRPr="005E3F2A">
        <w:rPr>
          <w:rFonts w:ascii="Garamond" w:hAnsi="Garamond"/>
        </w:rPr>
        <w:t>Project Team</w:t>
      </w:r>
      <w:r>
        <w:rPr>
          <w:rFonts w:ascii="Garamond" w:hAnsi="Garamond"/>
        </w:rPr>
        <w:t xml:space="preserve"> </w:t>
      </w:r>
      <w:r w:rsidRPr="002D731C">
        <w:rPr>
          <w:rFonts w:ascii="Garamond" w:hAnsi="Garamond"/>
          <w:color w:val="000000"/>
        </w:rPr>
        <w:t>meeting with all co-financing partners regularly in order to align financing priorities and annual work plans?</w:t>
      </w:r>
    </w:p>
    <w:p w14:paraId="49C46159" w14:textId="77777777" w:rsidR="00674B50" w:rsidRPr="005C6140" w:rsidRDefault="00674B50" w:rsidP="00674B50">
      <w:pPr>
        <w:pStyle w:val="Prrafodelista"/>
        <w:ind w:left="360"/>
        <w:rPr>
          <w:rFonts w:ascii="Garamond" w:hAnsi="Garamond"/>
          <w:color w:val="000000"/>
        </w:rPr>
      </w:pPr>
    </w:p>
    <w:p w14:paraId="0DD76349" w14:textId="77777777" w:rsidR="00674B50" w:rsidRPr="002D731C" w:rsidRDefault="00674B50" w:rsidP="00674B50">
      <w:pPr>
        <w:rPr>
          <w:rFonts w:ascii="Garamond" w:hAnsi="Garamond"/>
          <w:color w:val="000000"/>
        </w:rPr>
      </w:pPr>
      <w:r>
        <w:rPr>
          <w:rFonts w:ascii="Garamond" w:hAnsi="Garamond"/>
          <w:color w:val="000000"/>
          <w:u w:val="single"/>
        </w:rPr>
        <w:t xml:space="preserve">Project-level </w:t>
      </w:r>
      <w:r w:rsidRPr="002D731C">
        <w:rPr>
          <w:rFonts w:ascii="Garamond" w:hAnsi="Garamond"/>
          <w:color w:val="000000"/>
          <w:u w:val="single"/>
        </w:rPr>
        <w:t xml:space="preserve">Monitoring </w:t>
      </w:r>
      <w:r>
        <w:rPr>
          <w:rFonts w:ascii="Garamond" w:hAnsi="Garamond"/>
          <w:color w:val="000000"/>
          <w:u w:val="single"/>
        </w:rPr>
        <w:t xml:space="preserve">and Evaluation </w:t>
      </w:r>
      <w:r w:rsidRPr="002D731C">
        <w:rPr>
          <w:rFonts w:ascii="Garamond" w:hAnsi="Garamond"/>
          <w:color w:val="000000"/>
          <w:u w:val="single"/>
        </w:rPr>
        <w:t>Systems</w:t>
      </w:r>
      <w:r>
        <w:rPr>
          <w:rFonts w:ascii="Garamond" w:hAnsi="Garamond"/>
          <w:color w:val="000000"/>
        </w:rPr>
        <w:t>:</w:t>
      </w:r>
    </w:p>
    <w:p w14:paraId="1B0893BB" w14:textId="77777777" w:rsidR="00674B50" w:rsidRPr="002D731C" w:rsidRDefault="00674B50" w:rsidP="009F3F68">
      <w:pPr>
        <w:numPr>
          <w:ilvl w:val="0"/>
          <w:numId w:val="9"/>
        </w:numPr>
        <w:rPr>
          <w:rFonts w:ascii="Garamond" w:hAnsi="Garamond"/>
          <w:color w:val="000000"/>
        </w:rPr>
      </w:pPr>
      <w:r w:rsidRPr="002D731C">
        <w:rPr>
          <w:rFonts w:ascii="Garamond" w:hAnsi="Garamond"/>
          <w:color w:val="000000"/>
        </w:rPr>
        <w:t xml:space="preserve">Review the monitoring tools currently being used:  Do they provide the necessary information? Do they involve key partners? </w:t>
      </w:r>
      <w:r>
        <w:rPr>
          <w:rFonts w:ascii="Garamond" w:hAnsi="Garamond"/>
          <w:color w:val="000000"/>
        </w:rPr>
        <w:t xml:space="preserve">Are they aligned or mainstreamed with national systems?  </w:t>
      </w:r>
      <w:r w:rsidRPr="002D731C">
        <w:rPr>
          <w:rFonts w:ascii="Garamond" w:hAnsi="Garamond"/>
          <w:color w:val="000000"/>
        </w:rPr>
        <w:t>Do they use existing information? Are they efficient? Are they cost-effective? Are additional tools required?</w:t>
      </w:r>
      <w:r>
        <w:rPr>
          <w:rFonts w:ascii="Garamond" w:hAnsi="Garamond"/>
          <w:color w:val="000000"/>
        </w:rPr>
        <w:t xml:space="preserve"> How could they be made more participatory and inclusive? Are they considering the gender sensitive results?</w:t>
      </w:r>
      <w:r>
        <w:rPr>
          <w:rStyle w:val="Refdenotaalpie"/>
          <w:rFonts w:ascii="Garamond" w:hAnsi="Garamond"/>
          <w:color w:val="000000"/>
        </w:rPr>
        <w:footnoteReference w:id="96"/>
      </w:r>
    </w:p>
    <w:p w14:paraId="331826DB" w14:textId="77777777" w:rsidR="00674B50" w:rsidRPr="004758D7" w:rsidRDefault="00674B50" w:rsidP="009F3F68">
      <w:pPr>
        <w:numPr>
          <w:ilvl w:val="0"/>
          <w:numId w:val="9"/>
        </w:numPr>
        <w:rPr>
          <w:rFonts w:ascii="Garamond" w:hAnsi="Garamond"/>
          <w:color w:val="000000"/>
        </w:rPr>
      </w:pPr>
      <w:r w:rsidRPr="002D731C">
        <w:rPr>
          <w:rFonts w:ascii="Garamond" w:hAnsi="Garamond"/>
          <w:color w:val="000000"/>
        </w:rPr>
        <w:t xml:space="preserve">Examine the financial management of the project monitoring and evaluation budget.  Are sufficient resources being allocated to </w:t>
      </w:r>
      <w:r>
        <w:rPr>
          <w:rFonts w:ascii="Garamond" w:hAnsi="Garamond"/>
          <w:color w:val="000000"/>
        </w:rPr>
        <w:t>monitoring and evaluation</w:t>
      </w:r>
      <w:r w:rsidRPr="002D731C">
        <w:rPr>
          <w:rFonts w:ascii="Garamond" w:hAnsi="Garamond"/>
          <w:color w:val="000000"/>
        </w:rPr>
        <w:t>? Are these resources being allocated effectively?</w:t>
      </w:r>
    </w:p>
    <w:p w14:paraId="409762B2" w14:textId="77777777" w:rsidR="00674B50" w:rsidRPr="005C6140" w:rsidRDefault="00674B50" w:rsidP="00674B50">
      <w:pPr>
        <w:ind w:left="360"/>
        <w:rPr>
          <w:rFonts w:ascii="Garamond" w:hAnsi="Garamond"/>
          <w:color w:val="000000"/>
        </w:rPr>
      </w:pPr>
    </w:p>
    <w:p w14:paraId="0AB216EA" w14:textId="77777777" w:rsidR="00674B50" w:rsidRPr="00E540AB" w:rsidRDefault="00674B50" w:rsidP="00674B50">
      <w:pPr>
        <w:rPr>
          <w:rFonts w:ascii="Garamond" w:hAnsi="Garamond"/>
          <w:color w:val="000000"/>
          <w:u w:val="single"/>
        </w:rPr>
      </w:pPr>
      <w:r>
        <w:rPr>
          <w:rFonts w:ascii="Garamond" w:hAnsi="Garamond"/>
          <w:color w:val="000000"/>
          <w:u w:val="single"/>
        </w:rPr>
        <w:t>Stakeholder Engagement:</w:t>
      </w:r>
    </w:p>
    <w:p w14:paraId="6D25D716" w14:textId="77777777" w:rsidR="00674B50" w:rsidRPr="00974D21" w:rsidRDefault="00674B50" w:rsidP="009F3F68">
      <w:pPr>
        <w:numPr>
          <w:ilvl w:val="0"/>
          <w:numId w:val="24"/>
        </w:numPr>
        <w:ind w:left="360"/>
        <w:rPr>
          <w:rFonts w:ascii="Garamond" w:hAnsi="Garamond"/>
        </w:rPr>
      </w:pPr>
      <w:r w:rsidRPr="00974D21">
        <w:rPr>
          <w:rFonts w:ascii="Garamond" w:hAnsi="Garamond"/>
        </w:rPr>
        <w:t>Project management: Has the project developed and leveraged the necessary and appropriate partnerships with direct and tangential stakeholders?</w:t>
      </w:r>
    </w:p>
    <w:p w14:paraId="5FB95D27" w14:textId="77777777" w:rsidR="00674B50" w:rsidRPr="00974D21" w:rsidRDefault="00674B50" w:rsidP="009F3F68">
      <w:pPr>
        <w:numPr>
          <w:ilvl w:val="0"/>
          <w:numId w:val="24"/>
        </w:numPr>
        <w:ind w:left="360"/>
        <w:rPr>
          <w:rFonts w:ascii="Garamond" w:hAnsi="Garamond"/>
        </w:rPr>
      </w:pPr>
      <w:r w:rsidRPr="00974D21">
        <w:rPr>
          <w:rFonts w:ascii="Garamond" w:hAnsi="Garamond"/>
        </w:rPr>
        <w:t>Participation and country-driven</w:t>
      </w:r>
      <w:r>
        <w:rPr>
          <w:rFonts w:ascii="Garamond" w:hAnsi="Garamond"/>
        </w:rPr>
        <w:t xml:space="preserve"> processes</w:t>
      </w:r>
      <w:r w:rsidRPr="00974D21">
        <w:rPr>
          <w:rFonts w:ascii="Garamond" w:hAnsi="Garamond"/>
        </w:rPr>
        <w:t xml:space="preserve">: Do local and national government stakeholders support the objectives of the project?  Do they continue to have an active role in project decision-making that supports </w:t>
      </w:r>
      <w:r w:rsidRPr="00974D21">
        <w:rPr>
          <w:rFonts w:ascii="Garamond" w:hAnsi="Garamond"/>
          <w:color w:val="000000"/>
        </w:rPr>
        <w:t>efficient and effective project implementation?</w:t>
      </w:r>
    </w:p>
    <w:p w14:paraId="65378C3D" w14:textId="77777777" w:rsidR="00674B50" w:rsidRPr="00ED200A" w:rsidRDefault="00674B50" w:rsidP="009F3F68">
      <w:pPr>
        <w:numPr>
          <w:ilvl w:val="0"/>
          <w:numId w:val="24"/>
        </w:numPr>
        <w:ind w:left="360"/>
        <w:rPr>
          <w:rFonts w:ascii="Garamond" w:hAnsi="Garamond"/>
        </w:rPr>
      </w:pPr>
      <w:r>
        <w:rPr>
          <w:rFonts w:ascii="Garamond" w:hAnsi="Garamond"/>
        </w:rPr>
        <w:t>Participation and p</w:t>
      </w:r>
      <w:r w:rsidRPr="00974D21">
        <w:rPr>
          <w:rFonts w:ascii="Garamond" w:hAnsi="Garamond"/>
        </w:rPr>
        <w:t xml:space="preserve">ublic awareness: </w:t>
      </w:r>
      <w:r>
        <w:rPr>
          <w:rFonts w:ascii="Garamond" w:hAnsi="Garamond"/>
        </w:rPr>
        <w:t xml:space="preserve">To what extent </w:t>
      </w:r>
      <w:r w:rsidRPr="00974D21">
        <w:rPr>
          <w:rFonts w:ascii="Garamond" w:hAnsi="Garamond"/>
        </w:rPr>
        <w:t>has stakeholder involvement and public awareness contributed to the progress towards achievement of project objectives?</w:t>
      </w:r>
      <w:r>
        <w:rPr>
          <w:rFonts w:ascii="Garamond" w:hAnsi="Garamond"/>
        </w:rPr>
        <w:t xml:space="preserve"> </w:t>
      </w:r>
    </w:p>
    <w:p w14:paraId="1F0BEFA8" w14:textId="77777777" w:rsidR="00674B50" w:rsidRDefault="00674B50" w:rsidP="00674B50">
      <w:pPr>
        <w:rPr>
          <w:rFonts w:ascii="Garamond" w:hAnsi="Garamond"/>
          <w:color w:val="000000"/>
          <w:u w:val="single"/>
        </w:rPr>
      </w:pPr>
    </w:p>
    <w:p w14:paraId="27F5BE4C" w14:textId="77777777" w:rsidR="00674B50" w:rsidRPr="002D731C" w:rsidRDefault="00674B50" w:rsidP="00674B50">
      <w:pPr>
        <w:rPr>
          <w:rFonts w:ascii="Garamond" w:hAnsi="Garamond"/>
          <w:color w:val="000000"/>
          <w:u w:val="single"/>
        </w:rPr>
      </w:pPr>
      <w:r w:rsidRPr="002D731C">
        <w:rPr>
          <w:rFonts w:ascii="Garamond" w:hAnsi="Garamond"/>
          <w:color w:val="000000"/>
          <w:u w:val="single"/>
        </w:rPr>
        <w:t>Reporting</w:t>
      </w:r>
      <w:r>
        <w:rPr>
          <w:rFonts w:ascii="Garamond" w:hAnsi="Garamond"/>
          <w:color w:val="000000"/>
          <w:u w:val="single"/>
        </w:rPr>
        <w:t>:</w:t>
      </w:r>
    </w:p>
    <w:p w14:paraId="19924147" w14:textId="77777777" w:rsidR="00674B50" w:rsidRDefault="00674B50" w:rsidP="009F3F68">
      <w:pPr>
        <w:numPr>
          <w:ilvl w:val="0"/>
          <w:numId w:val="10"/>
        </w:numPr>
        <w:rPr>
          <w:rFonts w:ascii="Garamond" w:hAnsi="Garamond"/>
          <w:color w:val="000000"/>
        </w:rPr>
      </w:pPr>
      <w:r w:rsidRPr="002D731C">
        <w:rPr>
          <w:rFonts w:ascii="Garamond" w:hAnsi="Garamond"/>
          <w:color w:val="000000"/>
        </w:rPr>
        <w:t>Assess how adaptive management changes have been reported by the project management</w:t>
      </w:r>
      <w:r>
        <w:rPr>
          <w:rFonts w:ascii="Garamond" w:hAnsi="Garamond"/>
          <w:color w:val="000000"/>
        </w:rPr>
        <w:t xml:space="preserve"> </w:t>
      </w:r>
      <w:r w:rsidRPr="002D731C">
        <w:rPr>
          <w:rFonts w:ascii="Garamond" w:hAnsi="Garamond"/>
          <w:color w:val="000000"/>
        </w:rPr>
        <w:t>and shared with the Project Board.</w:t>
      </w:r>
    </w:p>
    <w:p w14:paraId="1ADF0834" w14:textId="77777777" w:rsidR="00674B50" w:rsidRPr="00735675" w:rsidRDefault="00674B50" w:rsidP="009F3F68">
      <w:pPr>
        <w:numPr>
          <w:ilvl w:val="0"/>
          <w:numId w:val="10"/>
        </w:numPr>
        <w:rPr>
          <w:rFonts w:ascii="Garamond" w:hAnsi="Garamond"/>
          <w:color w:val="000000"/>
        </w:rPr>
      </w:pPr>
      <w:r>
        <w:rPr>
          <w:rFonts w:ascii="Garamond" w:hAnsi="Garamond"/>
          <w:color w:val="000000"/>
        </w:rPr>
        <w:t>Assess how well the Project Team and partners undertake and fulfil GEF reporting requirements (i.e. how have they addressed poorly-rated PIRs, if applicable?)</w:t>
      </w:r>
    </w:p>
    <w:p w14:paraId="794A6A56" w14:textId="77777777" w:rsidR="00674B50" w:rsidRDefault="00674B50" w:rsidP="009F3F68">
      <w:pPr>
        <w:numPr>
          <w:ilvl w:val="0"/>
          <w:numId w:val="10"/>
        </w:numPr>
        <w:rPr>
          <w:rFonts w:ascii="Garamond" w:hAnsi="Garamond"/>
          <w:color w:val="000000"/>
        </w:rPr>
      </w:pPr>
      <w:r w:rsidRPr="002D731C">
        <w:rPr>
          <w:rFonts w:ascii="Garamond" w:hAnsi="Garamond"/>
          <w:color w:val="000000"/>
        </w:rPr>
        <w:t>Assess how lessons derived from the adaptive management process have been documented, shared with key partners and internalized by partners.</w:t>
      </w:r>
    </w:p>
    <w:p w14:paraId="36DE4EF8" w14:textId="77777777" w:rsidR="00674B50" w:rsidRDefault="00674B50" w:rsidP="00674B50">
      <w:pPr>
        <w:rPr>
          <w:rFonts w:ascii="Garamond" w:hAnsi="Garamond"/>
          <w:color w:val="000000"/>
        </w:rPr>
      </w:pPr>
    </w:p>
    <w:p w14:paraId="09883EF6" w14:textId="77777777" w:rsidR="00674B50" w:rsidRDefault="00674B50" w:rsidP="00674B50">
      <w:pPr>
        <w:rPr>
          <w:rFonts w:ascii="Garamond" w:hAnsi="Garamond"/>
          <w:color w:val="000000"/>
        </w:rPr>
      </w:pPr>
      <w:r w:rsidRPr="00BC6EEC">
        <w:rPr>
          <w:rFonts w:ascii="Garamond" w:hAnsi="Garamond"/>
          <w:color w:val="000000"/>
          <w:u w:val="single"/>
        </w:rPr>
        <w:t>Communications</w:t>
      </w:r>
      <w:r>
        <w:rPr>
          <w:rFonts w:ascii="Garamond" w:hAnsi="Garamond"/>
          <w:color w:val="000000"/>
        </w:rPr>
        <w:t>:</w:t>
      </w:r>
    </w:p>
    <w:p w14:paraId="4AE4260E" w14:textId="77777777" w:rsidR="00674B50" w:rsidRPr="00C10D70" w:rsidRDefault="00674B50" w:rsidP="009F3F68">
      <w:pPr>
        <w:pStyle w:val="Prrafodelista"/>
        <w:numPr>
          <w:ilvl w:val="0"/>
          <w:numId w:val="11"/>
        </w:numPr>
        <w:contextualSpacing w:val="0"/>
        <w:rPr>
          <w:rFonts w:ascii="Garamond" w:hAnsi="Garamond"/>
          <w:color w:val="000000"/>
        </w:rPr>
      </w:pPr>
      <w:r w:rsidRPr="00BC6EEC">
        <w:rPr>
          <w:rFonts w:ascii="Garamond" w:hAnsi="Garamond"/>
          <w:color w:val="000000"/>
        </w:rPr>
        <w:t>Review internal project communication with stakeholders: Is communication regular and effective? Are there key stakeholders left out of communication? Are there feedback mechanisms when communication is received?</w:t>
      </w:r>
      <w:r>
        <w:rPr>
          <w:rFonts w:ascii="Garamond" w:hAnsi="Garamond"/>
          <w:color w:val="000000"/>
        </w:rPr>
        <w:t xml:space="preserve"> </w:t>
      </w:r>
      <w:r w:rsidRPr="00C10D70">
        <w:rPr>
          <w:rFonts w:ascii="Garamond" w:hAnsi="Garamond"/>
          <w:color w:val="000000"/>
        </w:rPr>
        <w:t>Does this communication with stakeholders contribute to their</w:t>
      </w:r>
      <w:r w:rsidRPr="00C10D70">
        <w:rPr>
          <w:rFonts w:ascii="Garamond" w:hAnsi="Garamond"/>
        </w:rPr>
        <w:t xml:space="preserve"> awareness of project outcomes and activities and investment in the sustainability of project results?</w:t>
      </w:r>
    </w:p>
    <w:p w14:paraId="2D94B3E4" w14:textId="77777777" w:rsidR="00674B50" w:rsidRDefault="00674B50" w:rsidP="009F3F68">
      <w:pPr>
        <w:pStyle w:val="Prrafodelista"/>
        <w:numPr>
          <w:ilvl w:val="0"/>
          <w:numId w:val="11"/>
        </w:numPr>
        <w:contextualSpacing w:val="0"/>
        <w:rPr>
          <w:rFonts w:ascii="Garamond" w:hAnsi="Garamond"/>
          <w:color w:val="000000"/>
        </w:rPr>
      </w:pPr>
      <w:r w:rsidRPr="00BC6EEC">
        <w:rPr>
          <w:rFonts w:ascii="Garamond" w:hAnsi="Garamond"/>
          <w:color w:val="000000"/>
        </w:rPr>
        <w:t xml:space="preserve">Review external project communication: Are proper means of communication established or being established to express the project progress and intended impact to the public (is there a </w:t>
      </w:r>
      <w:r>
        <w:rPr>
          <w:rFonts w:ascii="Garamond" w:hAnsi="Garamond"/>
          <w:color w:val="000000"/>
        </w:rPr>
        <w:t>web presence</w:t>
      </w:r>
      <w:r w:rsidRPr="00BC6EEC">
        <w:rPr>
          <w:rFonts w:ascii="Garamond" w:hAnsi="Garamond"/>
          <w:color w:val="000000"/>
        </w:rPr>
        <w:t xml:space="preserve">, for example? Or </w:t>
      </w:r>
      <w:r w:rsidRPr="00BC6EEC">
        <w:rPr>
          <w:rFonts w:ascii="Garamond" w:eastAsiaTheme="minorHAnsi" w:hAnsi="Garamond" w:cs="ArialMT"/>
        </w:rPr>
        <w:t>did the project implement appropriate outreach and public awareness campaigns?</w:t>
      </w:r>
      <w:r>
        <w:rPr>
          <w:rFonts w:ascii="Garamond" w:hAnsi="Garamond"/>
          <w:color w:val="000000"/>
        </w:rPr>
        <w:t>).</w:t>
      </w:r>
    </w:p>
    <w:p w14:paraId="3CC5EC46" w14:textId="77777777" w:rsidR="00674B50" w:rsidRPr="004A67DE" w:rsidRDefault="00674B50" w:rsidP="009F3F68">
      <w:pPr>
        <w:pStyle w:val="Prrafodelista"/>
        <w:numPr>
          <w:ilvl w:val="0"/>
          <w:numId w:val="11"/>
        </w:numPr>
        <w:contextualSpacing w:val="0"/>
        <w:rPr>
          <w:rFonts w:ascii="Garamond" w:hAnsi="Garamond"/>
          <w:color w:val="000000"/>
        </w:rPr>
      </w:pPr>
      <w:r>
        <w:rPr>
          <w:rFonts w:ascii="Garamond" w:hAnsi="Garamond"/>
          <w:color w:val="000000"/>
        </w:rPr>
        <w:t xml:space="preserve">For reporting purposes, </w:t>
      </w:r>
      <w:r w:rsidRPr="00D316F9">
        <w:rPr>
          <w:rFonts w:ascii="Garamond" w:hAnsi="Garamond"/>
          <w:color w:val="000000"/>
        </w:rPr>
        <w:t xml:space="preserve">write one half-page paragraph that summarizes the project’s progress towards results in terms of contribution to sustainable development </w:t>
      </w:r>
      <w:r>
        <w:rPr>
          <w:rFonts w:ascii="Garamond" w:hAnsi="Garamond"/>
          <w:color w:val="000000"/>
        </w:rPr>
        <w:t xml:space="preserve">benefits, as well as global environmental benefits. </w:t>
      </w:r>
    </w:p>
    <w:p w14:paraId="100606FC" w14:textId="77777777" w:rsidR="00674B50" w:rsidRDefault="00674B50" w:rsidP="00674B50">
      <w:pPr>
        <w:rPr>
          <w:rFonts w:ascii="Garamond" w:hAnsi="Garamond"/>
          <w:color w:val="000000"/>
          <w:u w:val="single"/>
        </w:rPr>
      </w:pPr>
    </w:p>
    <w:p w14:paraId="5246A4F2" w14:textId="77777777" w:rsidR="00674B50" w:rsidRPr="007446AA" w:rsidRDefault="00674B50" w:rsidP="00674B50">
      <w:pPr>
        <w:tabs>
          <w:tab w:val="left" w:pos="0"/>
        </w:tabs>
        <w:rPr>
          <w:rFonts w:ascii="Garamond" w:hAnsi="Garamond"/>
          <w:b/>
        </w:rPr>
      </w:pPr>
      <w:r>
        <w:rPr>
          <w:rFonts w:ascii="Garamond" w:hAnsi="Garamond"/>
          <w:b/>
        </w:rPr>
        <w:t xml:space="preserve">iv.  </w:t>
      </w:r>
      <w:r w:rsidRPr="004A08EC">
        <w:rPr>
          <w:rFonts w:ascii="Garamond" w:hAnsi="Garamond"/>
          <w:b/>
        </w:rPr>
        <w:t xml:space="preserve"> Sustainability</w:t>
      </w:r>
    </w:p>
    <w:p w14:paraId="7B32C8FA" w14:textId="77777777" w:rsidR="00674B50" w:rsidRDefault="00674B50" w:rsidP="009F3F68">
      <w:pPr>
        <w:pStyle w:val="Prrafodelista"/>
        <w:numPr>
          <w:ilvl w:val="0"/>
          <w:numId w:val="25"/>
        </w:numPr>
        <w:ind w:left="360"/>
        <w:contextualSpacing w:val="0"/>
        <w:rPr>
          <w:rFonts w:ascii="Garamond" w:hAnsi="Garamond"/>
          <w:color w:val="000000"/>
        </w:rPr>
      </w:pPr>
      <w:r w:rsidRPr="001B6CF6">
        <w:rPr>
          <w:rFonts w:ascii="Garamond" w:hAnsi="Garamond"/>
          <w:color w:val="000000"/>
        </w:rPr>
        <w:t xml:space="preserve">Validate whether the risks identified in the Project Document, </w:t>
      </w:r>
      <w:r w:rsidRPr="001B6CF6">
        <w:rPr>
          <w:rFonts w:ascii="Garamond" w:hAnsi="Garamond"/>
        </w:rPr>
        <w:t>Annual Project Review</w:t>
      </w:r>
      <w:r w:rsidRPr="001B6CF6">
        <w:rPr>
          <w:rFonts w:ascii="Garamond" w:hAnsi="Garamond"/>
          <w:color w:val="000000"/>
        </w:rPr>
        <w:t xml:space="preserve">/PIRs and the ATLAS Risk Management Module are the most important and whether the risk ratings applied are appropriate and up to date. If not, explain why. </w:t>
      </w:r>
    </w:p>
    <w:p w14:paraId="665522B1" w14:textId="77777777" w:rsidR="00674B50" w:rsidRPr="001B6CF6" w:rsidRDefault="00674B50" w:rsidP="009F3F68">
      <w:pPr>
        <w:pStyle w:val="Prrafodelista"/>
        <w:numPr>
          <w:ilvl w:val="0"/>
          <w:numId w:val="25"/>
        </w:numPr>
        <w:ind w:left="360"/>
        <w:contextualSpacing w:val="0"/>
        <w:rPr>
          <w:rFonts w:ascii="Garamond" w:hAnsi="Garamond"/>
          <w:color w:val="000000"/>
        </w:rPr>
      </w:pPr>
      <w:r w:rsidRPr="001B6CF6">
        <w:rPr>
          <w:rFonts w:ascii="Garamond" w:hAnsi="Garamond"/>
          <w:color w:val="000000"/>
        </w:rPr>
        <w:t>In addition, assess the following risks to sustainability:</w:t>
      </w:r>
    </w:p>
    <w:p w14:paraId="6B20D483" w14:textId="77777777" w:rsidR="00674B50" w:rsidRPr="006C3C81" w:rsidRDefault="00674B50" w:rsidP="00674B50">
      <w:pPr>
        <w:ind w:left="360"/>
        <w:rPr>
          <w:rFonts w:ascii="Garamond" w:hAnsi="Garamond"/>
          <w:color w:val="000000"/>
        </w:rPr>
      </w:pPr>
    </w:p>
    <w:p w14:paraId="65859B3A" w14:textId="77777777" w:rsidR="00674B50" w:rsidRPr="001B6CF6" w:rsidRDefault="00674B50" w:rsidP="00674B50">
      <w:pPr>
        <w:contextualSpacing/>
        <w:rPr>
          <w:rFonts w:ascii="Garamond" w:hAnsi="Garamond"/>
          <w:color w:val="000000"/>
        </w:rPr>
      </w:pPr>
      <w:r w:rsidRPr="001B6CF6">
        <w:rPr>
          <w:rFonts w:ascii="Garamond" w:hAnsi="Garamond"/>
          <w:color w:val="000000"/>
          <w:u w:val="single"/>
        </w:rPr>
        <w:t>Financial risks to sustainability:</w:t>
      </w:r>
      <w:r w:rsidRPr="001B6CF6">
        <w:rPr>
          <w:rFonts w:ascii="Garamond" w:hAnsi="Garamond"/>
          <w:color w:val="000000"/>
        </w:rPr>
        <w:t xml:space="preserve"> </w:t>
      </w:r>
    </w:p>
    <w:p w14:paraId="51A0E0CD" w14:textId="77777777" w:rsidR="00674B50" w:rsidRPr="001B6CF6" w:rsidRDefault="00674B50" w:rsidP="009F3F68">
      <w:pPr>
        <w:pStyle w:val="Prrafodelista"/>
        <w:numPr>
          <w:ilvl w:val="0"/>
          <w:numId w:val="26"/>
        </w:numPr>
        <w:ind w:left="360"/>
        <w:rPr>
          <w:rFonts w:ascii="Garamond" w:hAnsi="Garamond"/>
        </w:rPr>
      </w:pPr>
      <w:r w:rsidRPr="001B6CF6">
        <w:rPr>
          <w:rFonts w:ascii="Garamond" w:hAnsi="Garamond"/>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23DD056C" w14:textId="77777777" w:rsidR="00674B50" w:rsidRPr="001B6CF6" w:rsidRDefault="00674B50" w:rsidP="00674B50">
      <w:pPr>
        <w:contextualSpacing/>
        <w:rPr>
          <w:rFonts w:ascii="Garamond" w:hAnsi="Garamond"/>
        </w:rPr>
      </w:pPr>
    </w:p>
    <w:p w14:paraId="7125B7C1" w14:textId="77777777" w:rsidR="00674B50" w:rsidRPr="001B6CF6" w:rsidRDefault="00674B50" w:rsidP="00674B50">
      <w:pPr>
        <w:rPr>
          <w:rFonts w:ascii="Garamond" w:hAnsi="Garamond"/>
          <w:color w:val="000000"/>
        </w:rPr>
      </w:pPr>
      <w:r w:rsidRPr="001B6CF6">
        <w:rPr>
          <w:rFonts w:ascii="Garamond" w:hAnsi="Garamond"/>
          <w:color w:val="000000"/>
          <w:u w:val="single"/>
        </w:rPr>
        <w:t>Socio-economic risks to sustainability:</w:t>
      </w:r>
      <w:r w:rsidRPr="001B6CF6">
        <w:rPr>
          <w:rFonts w:ascii="Garamond" w:hAnsi="Garamond"/>
          <w:color w:val="000000"/>
        </w:rPr>
        <w:t xml:space="preserve"> </w:t>
      </w:r>
    </w:p>
    <w:p w14:paraId="4F0757CE" w14:textId="77777777" w:rsidR="00674B50" w:rsidRPr="001B6CF6" w:rsidRDefault="00674B50" w:rsidP="009F3F68">
      <w:pPr>
        <w:pStyle w:val="Prrafodelista"/>
        <w:numPr>
          <w:ilvl w:val="0"/>
          <w:numId w:val="26"/>
        </w:numPr>
        <w:ind w:left="360"/>
        <w:contextualSpacing w:val="0"/>
        <w:rPr>
          <w:rFonts w:ascii="Garamond" w:hAnsi="Garamond"/>
          <w:color w:val="000000"/>
        </w:rPr>
      </w:pPr>
      <w:r w:rsidRPr="001B6CF6">
        <w:rPr>
          <w:rFonts w:ascii="Garamond" w:hAnsi="Garamond"/>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w:t>
      </w:r>
      <w:r>
        <w:rPr>
          <w:rFonts w:ascii="Garamond" w:hAnsi="Garamond"/>
        </w:rPr>
        <w:t>-</w:t>
      </w:r>
      <w:r w:rsidRPr="001B6CF6">
        <w:rPr>
          <w:rFonts w:ascii="Garamond" w:hAnsi="Garamond"/>
        </w:rPr>
        <w:t xml:space="preserve">term objectives of the project? </w:t>
      </w:r>
      <w:r w:rsidRPr="001B6CF6">
        <w:rPr>
          <w:rFonts w:ascii="Garamond" w:hAnsi="Garamond"/>
          <w:color w:val="000000"/>
        </w:rPr>
        <w:t xml:space="preserve">Are lessons learned being documented by the </w:t>
      </w:r>
      <w:r w:rsidRPr="001B6CF6">
        <w:rPr>
          <w:rFonts w:ascii="Garamond" w:hAnsi="Garamond"/>
        </w:rPr>
        <w:t xml:space="preserve">Project Team </w:t>
      </w:r>
      <w:r w:rsidRPr="001B6CF6">
        <w:rPr>
          <w:rFonts w:ascii="Garamond" w:hAnsi="Garamond"/>
          <w:color w:val="000000"/>
        </w:rPr>
        <w:t>on a continual basis and shared/ transferred to appropriate parties who could learn from the project and potentially replicate and/or scale it in the future?</w:t>
      </w:r>
    </w:p>
    <w:p w14:paraId="67C05ADE" w14:textId="77777777" w:rsidR="00674B50" w:rsidRPr="00735675" w:rsidRDefault="00674B50" w:rsidP="00674B50">
      <w:pPr>
        <w:pStyle w:val="Prrafodelista"/>
        <w:rPr>
          <w:rFonts w:ascii="Garamond" w:hAnsi="Garamond"/>
          <w:color w:val="000000"/>
          <w:sz w:val="14"/>
          <w:szCs w:val="14"/>
        </w:rPr>
      </w:pPr>
    </w:p>
    <w:p w14:paraId="596AD91A" w14:textId="77777777" w:rsidR="00674B50" w:rsidRPr="001B6CF6" w:rsidRDefault="00674B50" w:rsidP="00674B50">
      <w:pPr>
        <w:rPr>
          <w:rFonts w:ascii="Garamond" w:hAnsi="Garamond"/>
          <w:color w:val="000000"/>
          <w:u w:val="single"/>
        </w:rPr>
      </w:pPr>
      <w:r w:rsidRPr="001B6CF6">
        <w:rPr>
          <w:rFonts w:ascii="Garamond" w:hAnsi="Garamond"/>
          <w:color w:val="000000"/>
          <w:u w:val="single"/>
        </w:rPr>
        <w:t xml:space="preserve">Institutional Framework and Governance risks to sustainability: </w:t>
      </w:r>
    </w:p>
    <w:p w14:paraId="7317AE35" w14:textId="77777777" w:rsidR="00674B50" w:rsidRPr="00DA1449" w:rsidRDefault="00674B50" w:rsidP="009F3F68">
      <w:pPr>
        <w:pStyle w:val="Prrafodelista"/>
        <w:numPr>
          <w:ilvl w:val="0"/>
          <w:numId w:val="26"/>
        </w:numPr>
        <w:ind w:left="360"/>
        <w:contextualSpacing w:val="0"/>
        <w:rPr>
          <w:rFonts w:ascii="Garamond" w:hAnsi="Garamond"/>
          <w:color w:val="000000"/>
        </w:rPr>
      </w:pPr>
      <w:r w:rsidRPr="001B6CF6">
        <w:rPr>
          <w:rFonts w:ascii="Garamond" w:hAnsi="Garamond"/>
        </w:rPr>
        <w:t>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w:t>
      </w:r>
    </w:p>
    <w:p w14:paraId="6E831971" w14:textId="77777777" w:rsidR="00674B50" w:rsidRPr="00DA1449" w:rsidRDefault="00674B50" w:rsidP="00674B50">
      <w:pPr>
        <w:pStyle w:val="Prrafodelista"/>
        <w:ind w:left="360"/>
        <w:rPr>
          <w:rFonts w:ascii="Garamond" w:hAnsi="Garamond"/>
          <w:color w:val="000000"/>
          <w:u w:val="single"/>
        </w:rPr>
      </w:pPr>
    </w:p>
    <w:p w14:paraId="3673FD5C" w14:textId="77777777" w:rsidR="00674B50" w:rsidRDefault="00674B50" w:rsidP="00674B50">
      <w:pPr>
        <w:rPr>
          <w:rFonts w:ascii="Garamond" w:hAnsi="Garamond"/>
          <w:u w:val="single"/>
        </w:rPr>
      </w:pPr>
      <w:r w:rsidRPr="00DA1449">
        <w:rPr>
          <w:rFonts w:ascii="Garamond" w:hAnsi="Garamond"/>
          <w:u w:val="single"/>
        </w:rPr>
        <w:t xml:space="preserve">Institutionalization of Gender Mainstreaming </w:t>
      </w:r>
    </w:p>
    <w:p w14:paraId="1ACB8F43" w14:textId="77777777" w:rsidR="00674B50" w:rsidRPr="00DA1449" w:rsidRDefault="00674B50" w:rsidP="009F3F68">
      <w:pPr>
        <w:pStyle w:val="Prrafodelista"/>
        <w:numPr>
          <w:ilvl w:val="0"/>
          <w:numId w:val="26"/>
        </w:numPr>
        <w:ind w:left="360"/>
        <w:contextualSpacing w:val="0"/>
        <w:rPr>
          <w:rFonts w:ascii="Garamond" w:hAnsi="Garamond"/>
          <w:color w:val="000000"/>
        </w:rPr>
      </w:pPr>
      <w:r>
        <w:rPr>
          <w:rFonts w:ascii="Garamond" w:hAnsi="Garamond"/>
        </w:rPr>
        <w:t>Has the project effectively left capacities and/or knowledge installed within host government or host country institutions to continue mainstreaming gender issues in decision making processes regarding legal frameworks, policies, governance structures?</w:t>
      </w:r>
    </w:p>
    <w:p w14:paraId="0E43B2D8" w14:textId="77777777" w:rsidR="00674B50" w:rsidRPr="00DA1449" w:rsidRDefault="00674B50" w:rsidP="00674B50">
      <w:pPr>
        <w:pStyle w:val="Prrafodelista"/>
        <w:ind w:left="360"/>
        <w:rPr>
          <w:rFonts w:ascii="Garamond" w:hAnsi="Garamond"/>
          <w:color w:val="000000"/>
        </w:rPr>
      </w:pPr>
    </w:p>
    <w:p w14:paraId="5630B01B" w14:textId="77777777" w:rsidR="00674B50" w:rsidRPr="001B6CF6" w:rsidRDefault="00674B50" w:rsidP="00674B50">
      <w:pPr>
        <w:rPr>
          <w:rFonts w:ascii="Garamond" w:hAnsi="Garamond"/>
          <w:color w:val="000000"/>
        </w:rPr>
      </w:pPr>
      <w:r w:rsidRPr="001B6CF6">
        <w:rPr>
          <w:rFonts w:ascii="Garamond" w:hAnsi="Garamond"/>
          <w:color w:val="000000"/>
          <w:u w:val="single"/>
        </w:rPr>
        <w:t>Environmental risks to sustainability:</w:t>
      </w:r>
      <w:r w:rsidRPr="001B6CF6">
        <w:rPr>
          <w:rFonts w:ascii="Garamond" w:hAnsi="Garamond"/>
          <w:color w:val="000000"/>
        </w:rPr>
        <w:t xml:space="preserve"> </w:t>
      </w:r>
    </w:p>
    <w:p w14:paraId="24E0D905" w14:textId="77777777" w:rsidR="00674B50" w:rsidRPr="001B6CF6" w:rsidRDefault="00674B50" w:rsidP="009F3F68">
      <w:pPr>
        <w:pStyle w:val="Prrafodelista"/>
        <w:numPr>
          <w:ilvl w:val="0"/>
          <w:numId w:val="26"/>
        </w:numPr>
        <w:ind w:left="360"/>
        <w:contextualSpacing w:val="0"/>
        <w:rPr>
          <w:rFonts w:ascii="Garamond" w:hAnsi="Garamond"/>
          <w:color w:val="000000"/>
        </w:rPr>
      </w:pPr>
      <w:r w:rsidRPr="001B6CF6">
        <w:rPr>
          <w:rFonts w:ascii="Garamond" w:hAnsi="Garamond"/>
        </w:rPr>
        <w:t xml:space="preserve">Are there any environmental risks that may jeopardize sustenance of project outcomes? </w:t>
      </w:r>
    </w:p>
    <w:p w14:paraId="60F26D28" w14:textId="77777777" w:rsidR="00674B50" w:rsidRPr="00674B50" w:rsidRDefault="00674B50" w:rsidP="00674B50">
      <w:pPr>
        <w:pStyle w:val="Textoindependiente3"/>
        <w:spacing w:before="0" w:after="0"/>
        <w:rPr>
          <w:rFonts w:ascii="Garamond" w:hAnsi="Garamond"/>
          <w:b/>
          <w:sz w:val="22"/>
          <w:szCs w:val="22"/>
          <w:lang w:val="en-GB"/>
        </w:rPr>
      </w:pPr>
      <w:r w:rsidRPr="00674B50">
        <w:rPr>
          <w:rFonts w:ascii="Garamond" w:hAnsi="Garamond"/>
          <w:b/>
          <w:sz w:val="22"/>
          <w:szCs w:val="22"/>
          <w:lang w:val="en-GB"/>
        </w:rPr>
        <w:t>Conclusions &amp; Recommendations</w:t>
      </w:r>
    </w:p>
    <w:p w14:paraId="4F52774A" w14:textId="77777777" w:rsidR="00674B50" w:rsidRPr="00674B50" w:rsidRDefault="00674B50" w:rsidP="00674B50">
      <w:pPr>
        <w:pStyle w:val="Textoindependiente3"/>
        <w:spacing w:before="0" w:after="0"/>
        <w:rPr>
          <w:rFonts w:ascii="Garamond" w:hAnsi="Garamond"/>
          <w:sz w:val="22"/>
          <w:szCs w:val="22"/>
          <w:lang w:val="en-GB"/>
        </w:rPr>
      </w:pPr>
      <w:r w:rsidRPr="00674B50">
        <w:rPr>
          <w:rFonts w:ascii="Garamond" w:hAnsi="Garamond"/>
          <w:sz w:val="22"/>
          <w:szCs w:val="22"/>
          <w:lang w:val="en-GB"/>
        </w:rPr>
        <w:t>The MTR consultant will include a section of the report setting out the MTR’s evidence-based conclusions, in light of the findings.</w:t>
      </w:r>
    </w:p>
    <w:p w14:paraId="29B730F8" w14:textId="77777777" w:rsidR="00674B50" w:rsidRPr="00674B50" w:rsidRDefault="00674B50" w:rsidP="00674B50">
      <w:pPr>
        <w:pStyle w:val="Textoindependiente3"/>
        <w:spacing w:before="0" w:after="0"/>
        <w:rPr>
          <w:rFonts w:ascii="Garamond" w:hAnsi="Garamond"/>
          <w:sz w:val="22"/>
          <w:szCs w:val="22"/>
          <w:lang w:val="en-GB"/>
        </w:rPr>
      </w:pPr>
      <w:r w:rsidRPr="00674B50">
        <w:rPr>
          <w:rFonts w:ascii="Garamond" w:hAnsi="Garamond"/>
          <w:sz w:val="22"/>
          <w:szCs w:val="22"/>
          <w:lang w:val="en-GB"/>
        </w:rPr>
        <w:t>Recommendations should be succinct suggestions for critical intervention that are specific, measurable, achievable, and relevant. A recommendation table should be put in the report’s executive summary. See the</w:t>
      </w:r>
      <w:r w:rsidRPr="00551D2C">
        <w:rPr>
          <w:rFonts w:ascii="Garamond" w:hAnsi="Garamond"/>
          <w:color w:val="000000"/>
          <w:sz w:val="22"/>
          <w:szCs w:val="22"/>
          <w:lang w:val="en-GB"/>
        </w:rPr>
        <w:t xml:space="preserve"> </w:t>
      </w:r>
      <w:r w:rsidRPr="00AA535D">
        <w:rPr>
          <w:rFonts w:ascii="Garamond" w:hAnsi="Garamond"/>
          <w:i/>
          <w:sz w:val="22"/>
          <w:szCs w:val="22"/>
          <w:lang w:val="en-GB"/>
        </w:rPr>
        <w:t xml:space="preserve">Guidance </w:t>
      </w:r>
      <w:r>
        <w:rPr>
          <w:rFonts w:ascii="Garamond" w:hAnsi="Garamond"/>
          <w:i/>
          <w:sz w:val="22"/>
          <w:szCs w:val="22"/>
          <w:lang w:val="en-GB"/>
        </w:rPr>
        <w:t>f</w:t>
      </w:r>
      <w:r w:rsidRPr="00AA535D">
        <w:rPr>
          <w:rFonts w:ascii="Garamond" w:hAnsi="Garamond"/>
          <w:i/>
          <w:sz w:val="22"/>
          <w:szCs w:val="22"/>
          <w:lang w:val="en-GB"/>
        </w:rPr>
        <w:t>or Conducting Midterm Reviews of UNDP-Supported, GEF-Financed Projects</w:t>
      </w:r>
      <w:r w:rsidRPr="00551D2C">
        <w:rPr>
          <w:rFonts w:ascii="Garamond" w:hAnsi="Garamond"/>
          <w:sz w:val="22"/>
          <w:szCs w:val="22"/>
          <w:lang w:val="en-GB"/>
        </w:rPr>
        <w:t xml:space="preserve"> </w:t>
      </w:r>
      <w:r w:rsidRPr="00674B50">
        <w:rPr>
          <w:rFonts w:ascii="Garamond" w:hAnsi="Garamond"/>
          <w:sz w:val="22"/>
          <w:szCs w:val="22"/>
          <w:lang w:val="en-GB"/>
        </w:rPr>
        <w:t>for guidance on a recommendation table.</w:t>
      </w:r>
    </w:p>
    <w:p w14:paraId="73DE60D3" w14:textId="77777777" w:rsidR="00674B50" w:rsidRPr="00674B50" w:rsidRDefault="00674B50" w:rsidP="00674B50">
      <w:pPr>
        <w:pStyle w:val="Textoindependiente3"/>
        <w:spacing w:before="0" w:after="0"/>
        <w:rPr>
          <w:rFonts w:ascii="Garamond" w:hAnsi="Garamond"/>
          <w:sz w:val="22"/>
          <w:szCs w:val="22"/>
          <w:lang w:val="en-GB"/>
        </w:rPr>
      </w:pPr>
      <w:r w:rsidRPr="00674B50">
        <w:rPr>
          <w:rFonts w:ascii="Garamond" w:hAnsi="Garamond"/>
          <w:sz w:val="22"/>
          <w:szCs w:val="22"/>
          <w:lang w:val="en-GB"/>
        </w:rPr>
        <w:t xml:space="preserve">The MTR consultant should make no more than 15 recommendations total. </w:t>
      </w:r>
    </w:p>
    <w:p w14:paraId="35356A7A" w14:textId="77777777" w:rsidR="00674B50" w:rsidRPr="00EB462F" w:rsidRDefault="00674B50" w:rsidP="00674B50">
      <w:pPr>
        <w:rPr>
          <w:rFonts w:ascii="Garamond" w:hAnsi="Garamond"/>
          <w:b/>
        </w:rPr>
      </w:pPr>
      <w:r w:rsidRPr="00EB462F">
        <w:rPr>
          <w:rFonts w:ascii="Garamond" w:hAnsi="Garamond"/>
          <w:b/>
        </w:rPr>
        <w:t>Ratings</w:t>
      </w:r>
    </w:p>
    <w:p w14:paraId="5D428C7B" w14:textId="77777777" w:rsidR="00674B50" w:rsidRDefault="00674B50" w:rsidP="00674B50">
      <w:pPr>
        <w:rPr>
          <w:rFonts w:ascii="Garamond" w:hAnsi="Garamond"/>
        </w:rPr>
      </w:pPr>
    </w:p>
    <w:p w14:paraId="5D14336F" w14:textId="77777777" w:rsidR="00674B50" w:rsidRDefault="00674B50" w:rsidP="00674B50">
      <w:pPr>
        <w:rPr>
          <w:rFonts w:ascii="Garamond" w:hAnsi="Garamond"/>
          <w:b/>
        </w:rPr>
      </w:pPr>
      <w:r>
        <w:rPr>
          <w:rFonts w:ascii="Garamond" w:hAnsi="Garamond"/>
        </w:rPr>
        <w:t>The</w:t>
      </w:r>
      <w:r w:rsidRPr="00014537">
        <w:rPr>
          <w:rFonts w:ascii="Garamond" w:hAnsi="Garamond"/>
        </w:rPr>
        <w:t xml:space="preserve"> MTR </w:t>
      </w:r>
      <w:r>
        <w:rPr>
          <w:rFonts w:ascii="Garamond" w:hAnsi="Garamond"/>
        </w:rPr>
        <w:t>consultant</w:t>
      </w:r>
      <w:r w:rsidRPr="00014537">
        <w:rPr>
          <w:rFonts w:ascii="Garamond" w:hAnsi="Garamond"/>
        </w:rPr>
        <w:t xml:space="preserve"> </w:t>
      </w:r>
      <w:r>
        <w:rPr>
          <w:rFonts w:ascii="Garamond" w:hAnsi="Garamond"/>
        </w:rPr>
        <w:t>will</w:t>
      </w:r>
      <w:r w:rsidRPr="00014537">
        <w:rPr>
          <w:rFonts w:ascii="Garamond" w:hAnsi="Garamond"/>
        </w:rPr>
        <w:t xml:space="preserve"> include its ratings of the project’s results and </w:t>
      </w:r>
      <w:r>
        <w:rPr>
          <w:rFonts w:ascii="Garamond" w:hAnsi="Garamond"/>
        </w:rPr>
        <w:t xml:space="preserve">brief </w:t>
      </w:r>
      <w:r w:rsidRPr="00014537">
        <w:rPr>
          <w:rFonts w:ascii="Garamond" w:hAnsi="Garamond"/>
        </w:rPr>
        <w:t xml:space="preserve">descriptions of the associated achievements in a </w:t>
      </w:r>
      <w:r w:rsidRPr="00C135B7">
        <w:rPr>
          <w:rFonts w:ascii="Garamond" w:hAnsi="Garamond"/>
          <w:i/>
        </w:rPr>
        <w:t xml:space="preserve">MTR </w:t>
      </w:r>
      <w:r w:rsidRPr="00014537">
        <w:rPr>
          <w:rFonts w:ascii="Garamond" w:hAnsi="Garamond"/>
          <w:i/>
        </w:rPr>
        <w:t>Rating</w:t>
      </w:r>
      <w:r>
        <w:rPr>
          <w:rFonts w:ascii="Garamond" w:hAnsi="Garamond"/>
          <w:i/>
        </w:rPr>
        <w:t>s</w:t>
      </w:r>
      <w:r w:rsidRPr="00014537">
        <w:rPr>
          <w:rFonts w:ascii="Garamond" w:hAnsi="Garamond"/>
          <w:i/>
        </w:rPr>
        <w:t xml:space="preserve"> &amp; Achievement Summary Table</w:t>
      </w:r>
      <w:r w:rsidRPr="00014537">
        <w:rPr>
          <w:rFonts w:ascii="Garamond" w:hAnsi="Garamond"/>
        </w:rPr>
        <w:t xml:space="preserve"> in the</w:t>
      </w:r>
      <w:r w:rsidRPr="0041668D">
        <w:rPr>
          <w:rFonts w:ascii="Garamond" w:hAnsi="Garamond"/>
        </w:rPr>
        <w:t xml:space="preserve"> Executive Summary</w:t>
      </w:r>
      <w:r>
        <w:rPr>
          <w:rFonts w:ascii="Garamond" w:hAnsi="Garamond"/>
        </w:rPr>
        <w:t xml:space="preserve"> of the MTR </w:t>
      </w:r>
      <w:r w:rsidRPr="00EB462F">
        <w:rPr>
          <w:rFonts w:ascii="Garamond" w:hAnsi="Garamond"/>
        </w:rPr>
        <w:t xml:space="preserve">report. See Annex </w:t>
      </w:r>
      <w:r>
        <w:rPr>
          <w:rFonts w:ascii="Garamond" w:hAnsi="Garamond"/>
        </w:rPr>
        <w:t xml:space="preserve">E </w:t>
      </w:r>
      <w:r w:rsidRPr="00EB462F">
        <w:rPr>
          <w:rFonts w:ascii="Garamond" w:hAnsi="Garamond"/>
        </w:rPr>
        <w:t>for ratings scales.</w:t>
      </w:r>
      <w:r>
        <w:rPr>
          <w:rFonts w:ascii="Garamond" w:hAnsi="Garamond"/>
        </w:rPr>
        <w:t xml:space="preserve"> No rating on Project Strategy and no overall project rating is required.</w:t>
      </w:r>
    </w:p>
    <w:p w14:paraId="6B06009D" w14:textId="77777777" w:rsidR="00674B50" w:rsidRPr="00661EB2" w:rsidRDefault="00674B50" w:rsidP="00674B50">
      <w:pPr>
        <w:rPr>
          <w:rFonts w:ascii="Garamond" w:hAnsi="Garamond"/>
          <w:b/>
          <w:sz w:val="18"/>
          <w:szCs w:val="18"/>
        </w:rPr>
      </w:pPr>
    </w:p>
    <w:p w14:paraId="60527853" w14:textId="77777777" w:rsidR="00674B50" w:rsidRPr="00031804" w:rsidRDefault="00674B50" w:rsidP="00674B50">
      <w:pPr>
        <w:pStyle w:val="Descripcin"/>
        <w:keepNext/>
        <w:jc w:val="center"/>
      </w:pPr>
      <w:r>
        <w:t xml:space="preserve">Table. </w:t>
      </w:r>
      <w:r w:rsidRPr="0003192F">
        <w:t>MTR Ratings &amp; Achievement Summary Table for</w:t>
      </w:r>
      <w:r>
        <w:t xml:space="preserve"> t</w:t>
      </w:r>
      <w:r w:rsidRPr="002D545E">
        <w:t>he Global Marine Commodities Project</w:t>
      </w:r>
    </w:p>
    <w:tbl>
      <w:tblPr>
        <w:tblpPr w:leftFromText="180" w:rightFromText="180" w:vertAnchor="text" w:horzAnchor="margin" w:tblpY="99"/>
        <w:tblW w:w="9450" w:type="dxa"/>
        <w:tblLook w:val="04A0" w:firstRow="1" w:lastRow="0" w:firstColumn="1" w:lastColumn="0" w:noHBand="0" w:noVBand="1"/>
      </w:tblPr>
      <w:tblGrid>
        <w:gridCol w:w="1722"/>
        <w:gridCol w:w="1968"/>
        <w:gridCol w:w="5760"/>
      </w:tblGrid>
      <w:tr w:rsidR="00674B50" w:rsidRPr="00554FDC" w14:paraId="0F36D812" w14:textId="77777777" w:rsidTr="00C0258C">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56DEFA91" w14:textId="77777777" w:rsidR="00674B50" w:rsidRPr="00554FDC" w:rsidRDefault="00674B50" w:rsidP="00C0258C">
            <w:pPr>
              <w:rPr>
                <w:rFonts w:ascii="Garamond" w:hAnsi="Garamond"/>
                <w:b/>
                <w:color w:val="FFFFFF" w:themeColor="background1"/>
                <w:sz w:val="18"/>
                <w:szCs w:val="18"/>
              </w:rPr>
            </w:pPr>
            <w:r w:rsidRPr="00554FDC">
              <w:rPr>
                <w:rFonts w:ascii="Garamond" w:hAnsi="Garamond"/>
                <w:b/>
                <w:color w:val="FFFFFF" w:themeColor="background1"/>
                <w:sz w:val="18"/>
                <w:szCs w:val="18"/>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433F7487" w14:textId="77777777" w:rsidR="00674B50" w:rsidRPr="00554FDC" w:rsidRDefault="00674B50" w:rsidP="00C0258C">
            <w:pPr>
              <w:rPr>
                <w:rFonts w:ascii="Garamond" w:hAnsi="Garamond"/>
                <w:b/>
                <w:color w:val="FFFFFF" w:themeColor="background1"/>
                <w:sz w:val="18"/>
                <w:szCs w:val="18"/>
              </w:rPr>
            </w:pPr>
            <w:r w:rsidRPr="00554FDC">
              <w:rPr>
                <w:rFonts w:ascii="Garamond" w:hAnsi="Garamond"/>
                <w:b/>
                <w:color w:val="FFFFFF" w:themeColor="background1"/>
                <w:sz w:val="18"/>
                <w:szCs w:val="18"/>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74662F70" w14:textId="77777777" w:rsidR="00674B50" w:rsidRPr="00554FDC" w:rsidRDefault="00674B50" w:rsidP="00C0258C">
            <w:pPr>
              <w:rPr>
                <w:rFonts w:ascii="Garamond" w:hAnsi="Garamond"/>
                <w:b/>
                <w:color w:val="FFFFFF" w:themeColor="background1"/>
                <w:sz w:val="18"/>
                <w:szCs w:val="18"/>
              </w:rPr>
            </w:pPr>
            <w:r w:rsidRPr="00554FDC">
              <w:rPr>
                <w:rFonts w:ascii="Garamond" w:hAnsi="Garamond"/>
                <w:b/>
                <w:color w:val="FFFFFF" w:themeColor="background1"/>
                <w:sz w:val="18"/>
                <w:szCs w:val="18"/>
              </w:rPr>
              <w:t>Achievement Description</w:t>
            </w:r>
          </w:p>
        </w:tc>
      </w:tr>
      <w:tr w:rsidR="00674B50" w:rsidRPr="00554FDC" w14:paraId="1B0BA806" w14:textId="77777777" w:rsidTr="00C0258C">
        <w:trPr>
          <w:cantSplit/>
          <w:trHeight w:val="104"/>
        </w:trPr>
        <w:tc>
          <w:tcPr>
            <w:tcW w:w="1722" w:type="dxa"/>
            <w:tcBorders>
              <w:top w:val="single" w:sz="4" w:space="0" w:color="auto"/>
              <w:left w:val="single" w:sz="4" w:space="0" w:color="auto"/>
              <w:bottom w:val="single" w:sz="4" w:space="0" w:color="auto"/>
              <w:right w:val="single" w:sz="4" w:space="0" w:color="auto"/>
            </w:tcBorders>
          </w:tcPr>
          <w:p w14:paraId="460BF218" w14:textId="77777777" w:rsidR="00674B50" w:rsidRPr="00554FDC" w:rsidRDefault="00674B50" w:rsidP="00C0258C">
            <w:pPr>
              <w:rPr>
                <w:rFonts w:ascii="Garamond" w:hAnsi="Garamond"/>
                <w:b/>
                <w:sz w:val="18"/>
                <w:szCs w:val="18"/>
              </w:rPr>
            </w:pPr>
            <w:r w:rsidRPr="00554FDC">
              <w:rPr>
                <w:rFonts w:ascii="Garamond" w:hAnsi="Garamond"/>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tcPr>
          <w:p w14:paraId="53536E77" w14:textId="77777777" w:rsidR="00674B50" w:rsidRPr="00554FDC" w:rsidRDefault="00674B50" w:rsidP="00C0258C">
            <w:pPr>
              <w:rPr>
                <w:rFonts w:ascii="Garamond" w:hAnsi="Garamond"/>
                <w:sz w:val="18"/>
                <w:szCs w:val="18"/>
              </w:rPr>
            </w:pPr>
            <w:r w:rsidRPr="00554FDC">
              <w:rPr>
                <w:rFonts w:ascii="Garamond" w:hAnsi="Garamond"/>
                <w:sz w:val="18"/>
                <w:szCs w:val="18"/>
              </w:rPr>
              <w:t>N/A</w:t>
            </w:r>
          </w:p>
        </w:tc>
        <w:tc>
          <w:tcPr>
            <w:tcW w:w="5760" w:type="dxa"/>
            <w:tcBorders>
              <w:top w:val="single" w:sz="4" w:space="0" w:color="auto"/>
              <w:left w:val="single" w:sz="4" w:space="0" w:color="auto"/>
              <w:bottom w:val="single" w:sz="4" w:space="0" w:color="auto"/>
              <w:right w:val="single" w:sz="4" w:space="0" w:color="auto"/>
            </w:tcBorders>
          </w:tcPr>
          <w:p w14:paraId="42C1ACB6" w14:textId="77777777" w:rsidR="00674B50" w:rsidRPr="00554FDC" w:rsidRDefault="00674B50" w:rsidP="00C0258C">
            <w:pPr>
              <w:rPr>
                <w:rFonts w:ascii="Garamond" w:hAnsi="Garamond"/>
                <w:sz w:val="18"/>
                <w:szCs w:val="18"/>
              </w:rPr>
            </w:pPr>
          </w:p>
        </w:tc>
      </w:tr>
      <w:tr w:rsidR="00674B50" w:rsidRPr="00554FDC" w14:paraId="7CD5A71F" w14:textId="77777777" w:rsidTr="00C0258C">
        <w:trPr>
          <w:cantSplit/>
          <w:trHeight w:val="104"/>
        </w:trPr>
        <w:tc>
          <w:tcPr>
            <w:tcW w:w="1722" w:type="dxa"/>
            <w:vMerge w:val="restart"/>
            <w:tcBorders>
              <w:top w:val="single" w:sz="4" w:space="0" w:color="auto"/>
              <w:left w:val="single" w:sz="4" w:space="0" w:color="auto"/>
              <w:right w:val="single" w:sz="4" w:space="0" w:color="auto"/>
            </w:tcBorders>
          </w:tcPr>
          <w:p w14:paraId="2939A2DB" w14:textId="77777777" w:rsidR="00674B50" w:rsidRPr="00554FDC" w:rsidRDefault="00674B50" w:rsidP="00C0258C">
            <w:pPr>
              <w:rPr>
                <w:rFonts w:ascii="Garamond" w:hAnsi="Garamond"/>
                <w:b/>
                <w:sz w:val="18"/>
                <w:szCs w:val="18"/>
              </w:rPr>
            </w:pPr>
            <w:r w:rsidRPr="00554FDC">
              <w:rPr>
                <w:rFonts w:ascii="Garamond" w:hAnsi="Garamond"/>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232979A3" w14:textId="77777777" w:rsidR="00674B50" w:rsidRPr="00163D0D" w:rsidRDefault="00674B50" w:rsidP="00C0258C">
            <w:pPr>
              <w:rPr>
                <w:rFonts w:ascii="Garamond" w:hAnsi="Garamond"/>
                <w:sz w:val="18"/>
                <w:szCs w:val="18"/>
              </w:rPr>
            </w:pPr>
            <w:r w:rsidRPr="00163D0D">
              <w:rPr>
                <w:rFonts w:ascii="Garamond" w:hAnsi="Garamond"/>
                <w:sz w:val="18"/>
                <w:szCs w:val="18"/>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92C2009" w14:textId="77777777" w:rsidR="00674B50" w:rsidRPr="00163D0D" w:rsidRDefault="00674B50" w:rsidP="00C0258C">
            <w:pPr>
              <w:rPr>
                <w:rFonts w:ascii="Garamond" w:hAnsi="Garamond"/>
                <w:sz w:val="18"/>
                <w:szCs w:val="18"/>
              </w:rPr>
            </w:pPr>
          </w:p>
        </w:tc>
      </w:tr>
      <w:tr w:rsidR="00674B50" w:rsidRPr="00554FDC" w14:paraId="5FCE80D9" w14:textId="77777777" w:rsidTr="00C0258C">
        <w:trPr>
          <w:cantSplit/>
          <w:trHeight w:val="104"/>
        </w:trPr>
        <w:tc>
          <w:tcPr>
            <w:tcW w:w="1722" w:type="dxa"/>
            <w:vMerge/>
            <w:tcBorders>
              <w:left w:val="single" w:sz="4" w:space="0" w:color="auto"/>
              <w:right w:val="single" w:sz="4" w:space="0" w:color="auto"/>
            </w:tcBorders>
          </w:tcPr>
          <w:p w14:paraId="2B7956C2" w14:textId="77777777" w:rsidR="00674B50" w:rsidRPr="00163D0D" w:rsidRDefault="00674B50" w:rsidP="00C0258C">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69022C1D" w14:textId="77777777" w:rsidR="00674B50" w:rsidRPr="00163D0D" w:rsidRDefault="00674B50" w:rsidP="00C0258C">
            <w:pPr>
              <w:rPr>
                <w:rFonts w:ascii="Garamond" w:hAnsi="Garamond"/>
                <w:sz w:val="18"/>
                <w:szCs w:val="18"/>
              </w:rPr>
            </w:pPr>
            <w:r w:rsidRPr="00163D0D">
              <w:rPr>
                <w:rFonts w:ascii="Garamond" w:hAnsi="Garamond"/>
                <w:sz w:val="18"/>
                <w:szCs w:val="18"/>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36333FF" w14:textId="77777777" w:rsidR="00674B50" w:rsidRPr="00163D0D" w:rsidRDefault="00674B50" w:rsidP="00C0258C">
            <w:pPr>
              <w:rPr>
                <w:rFonts w:ascii="Garamond" w:hAnsi="Garamond"/>
                <w:sz w:val="18"/>
                <w:szCs w:val="18"/>
              </w:rPr>
            </w:pPr>
          </w:p>
        </w:tc>
      </w:tr>
      <w:tr w:rsidR="00674B50" w:rsidRPr="00554FDC" w14:paraId="4171FDDD" w14:textId="77777777" w:rsidTr="00C0258C">
        <w:trPr>
          <w:cantSplit/>
          <w:trHeight w:val="103"/>
        </w:trPr>
        <w:tc>
          <w:tcPr>
            <w:tcW w:w="1722" w:type="dxa"/>
            <w:vMerge/>
            <w:tcBorders>
              <w:left w:val="single" w:sz="4" w:space="0" w:color="auto"/>
              <w:right w:val="single" w:sz="4" w:space="0" w:color="auto"/>
            </w:tcBorders>
          </w:tcPr>
          <w:p w14:paraId="1031DC0D" w14:textId="77777777" w:rsidR="00674B50" w:rsidRPr="00163D0D" w:rsidRDefault="00674B50" w:rsidP="00C0258C">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63D3A2AE" w14:textId="77777777" w:rsidR="00674B50" w:rsidRPr="00163D0D" w:rsidRDefault="00674B50" w:rsidP="00C0258C">
            <w:pPr>
              <w:rPr>
                <w:rFonts w:ascii="Garamond" w:hAnsi="Garamond"/>
                <w:sz w:val="18"/>
                <w:szCs w:val="18"/>
              </w:rPr>
            </w:pPr>
            <w:r w:rsidRPr="00163D0D">
              <w:rPr>
                <w:rFonts w:ascii="Garamond" w:hAnsi="Garamond"/>
                <w:sz w:val="18"/>
                <w:szCs w:val="18"/>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4914E3BF" w14:textId="77777777" w:rsidR="00674B50" w:rsidRPr="00163D0D" w:rsidRDefault="00674B50" w:rsidP="00C0258C">
            <w:pPr>
              <w:rPr>
                <w:rFonts w:ascii="Garamond" w:hAnsi="Garamond"/>
                <w:sz w:val="18"/>
                <w:szCs w:val="18"/>
              </w:rPr>
            </w:pPr>
          </w:p>
        </w:tc>
      </w:tr>
      <w:tr w:rsidR="00674B50" w:rsidRPr="00554FDC" w14:paraId="3099E135" w14:textId="77777777" w:rsidTr="00C0258C">
        <w:trPr>
          <w:cantSplit/>
          <w:trHeight w:val="103"/>
        </w:trPr>
        <w:tc>
          <w:tcPr>
            <w:tcW w:w="1722" w:type="dxa"/>
            <w:vMerge/>
            <w:tcBorders>
              <w:left w:val="single" w:sz="4" w:space="0" w:color="auto"/>
              <w:right w:val="single" w:sz="4" w:space="0" w:color="auto"/>
            </w:tcBorders>
          </w:tcPr>
          <w:p w14:paraId="4D24DB34" w14:textId="77777777" w:rsidR="00674B50" w:rsidRPr="00163D0D" w:rsidRDefault="00674B50" w:rsidP="00C0258C">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19FA4484" w14:textId="77777777" w:rsidR="00674B50" w:rsidRPr="00163D0D" w:rsidRDefault="00674B50" w:rsidP="00C0258C">
            <w:pPr>
              <w:rPr>
                <w:rFonts w:ascii="Garamond" w:hAnsi="Garamond"/>
                <w:sz w:val="18"/>
                <w:szCs w:val="18"/>
              </w:rPr>
            </w:pPr>
            <w:r w:rsidRPr="00163D0D">
              <w:rPr>
                <w:rFonts w:ascii="Garamond" w:hAnsi="Garamond"/>
                <w:sz w:val="18"/>
                <w:szCs w:val="18"/>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312341A3" w14:textId="77777777" w:rsidR="00674B50" w:rsidRPr="00163D0D" w:rsidRDefault="00674B50" w:rsidP="00C0258C">
            <w:pPr>
              <w:rPr>
                <w:rFonts w:ascii="Garamond" w:hAnsi="Garamond"/>
                <w:sz w:val="18"/>
                <w:szCs w:val="18"/>
              </w:rPr>
            </w:pPr>
          </w:p>
        </w:tc>
      </w:tr>
      <w:tr w:rsidR="00674B50" w:rsidRPr="00554FDC" w14:paraId="1599281C" w14:textId="77777777" w:rsidTr="00C0258C">
        <w:trPr>
          <w:cantSplit/>
          <w:trHeight w:val="103"/>
        </w:trPr>
        <w:tc>
          <w:tcPr>
            <w:tcW w:w="1722" w:type="dxa"/>
            <w:vMerge/>
            <w:tcBorders>
              <w:left w:val="single" w:sz="4" w:space="0" w:color="auto"/>
              <w:bottom w:val="single" w:sz="4" w:space="0" w:color="auto"/>
              <w:right w:val="single" w:sz="4" w:space="0" w:color="auto"/>
            </w:tcBorders>
          </w:tcPr>
          <w:p w14:paraId="1A6183AD" w14:textId="77777777" w:rsidR="00674B50" w:rsidRPr="00163D0D" w:rsidRDefault="00674B50" w:rsidP="00C0258C">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2A053A06" w14:textId="77777777" w:rsidR="00674B50" w:rsidRPr="00554FDC" w:rsidRDefault="00674B50" w:rsidP="00C0258C">
            <w:pPr>
              <w:rPr>
                <w:rFonts w:ascii="Garamond" w:hAnsi="Garamond"/>
                <w:sz w:val="18"/>
                <w:szCs w:val="18"/>
              </w:rPr>
            </w:pPr>
            <w:r w:rsidRPr="00554FDC">
              <w:rPr>
                <w:rFonts w:ascii="Garamond" w:hAnsi="Garamond"/>
                <w:sz w:val="18"/>
                <w:szCs w:val="18"/>
              </w:rPr>
              <w:t xml:space="preserve">Etc. </w:t>
            </w:r>
          </w:p>
        </w:tc>
        <w:tc>
          <w:tcPr>
            <w:tcW w:w="5760" w:type="dxa"/>
            <w:tcBorders>
              <w:top w:val="single" w:sz="4" w:space="0" w:color="auto"/>
              <w:left w:val="single" w:sz="4" w:space="0" w:color="auto"/>
              <w:bottom w:val="single" w:sz="4" w:space="0" w:color="auto"/>
              <w:right w:val="single" w:sz="4" w:space="0" w:color="auto"/>
            </w:tcBorders>
          </w:tcPr>
          <w:p w14:paraId="258FB82C" w14:textId="77777777" w:rsidR="00674B50" w:rsidRPr="00554FDC" w:rsidRDefault="00674B50" w:rsidP="00C0258C">
            <w:pPr>
              <w:rPr>
                <w:rFonts w:ascii="Garamond" w:hAnsi="Garamond"/>
                <w:sz w:val="18"/>
                <w:szCs w:val="18"/>
              </w:rPr>
            </w:pPr>
          </w:p>
        </w:tc>
      </w:tr>
      <w:tr w:rsidR="00674B50" w:rsidRPr="00554FDC" w14:paraId="3452E4EA" w14:textId="77777777" w:rsidTr="00C0258C">
        <w:trPr>
          <w:cantSplit/>
        </w:trPr>
        <w:tc>
          <w:tcPr>
            <w:tcW w:w="1722" w:type="dxa"/>
            <w:tcBorders>
              <w:top w:val="single" w:sz="4" w:space="0" w:color="auto"/>
              <w:left w:val="single" w:sz="4" w:space="0" w:color="auto"/>
              <w:bottom w:val="single" w:sz="4" w:space="0" w:color="auto"/>
              <w:right w:val="single" w:sz="4" w:space="0" w:color="auto"/>
            </w:tcBorders>
          </w:tcPr>
          <w:p w14:paraId="2FA46F86" w14:textId="77777777" w:rsidR="00674B50" w:rsidRPr="00554FDC" w:rsidRDefault="00674B50" w:rsidP="00C0258C">
            <w:pPr>
              <w:rPr>
                <w:rFonts w:ascii="Garamond" w:hAnsi="Garamond"/>
                <w:b/>
                <w:sz w:val="18"/>
                <w:szCs w:val="18"/>
              </w:rPr>
            </w:pPr>
            <w:r w:rsidRPr="00554FDC">
              <w:rPr>
                <w:rFonts w:ascii="Garamond" w:hAnsi="Garamond"/>
                <w:b/>
                <w:sz w:val="18"/>
                <w:szCs w:val="18"/>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525727BE" w14:textId="77777777" w:rsidR="00674B50" w:rsidRPr="00554FDC" w:rsidRDefault="00674B50" w:rsidP="00C0258C">
            <w:pPr>
              <w:rPr>
                <w:rFonts w:ascii="Garamond" w:hAnsi="Garamond"/>
                <w:sz w:val="18"/>
                <w:szCs w:val="18"/>
              </w:rPr>
            </w:pPr>
            <w:r w:rsidRPr="00554FDC">
              <w:rPr>
                <w:rFonts w:ascii="Garamond" w:hAnsi="Garamond"/>
                <w:sz w:val="18"/>
                <w:szCs w:val="18"/>
              </w:rPr>
              <w:t>(rate 6 pt. scale)</w:t>
            </w:r>
          </w:p>
        </w:tc>
        <w:tc>
          <w:tcPr>
            <w:tcW w:w="5760" w:type="dxa"/>
            <w:tcBorders>
              <w:top w:val="single" w:sz="4" w:space="0" w:color="auto"/>
              <w:left w:val="single" w:sz="4" w:space="0" w:color="auto"/>
              <w:bottom w:val="single" w:sz="4" w:space="0" w:color="auto"/>
              <w:right w:val="single" w:sz="4" w:space="0" w:color="auto"/>
            </w:tcBorders>
          </w:tcPr>
          <w:p w14:paraId="749C8979" w14:textId="77777777" w:rsidR="00674B50" w:rsidRPr="00554FDC" w:rsidRDefault="00674B50" w:rsidP="00C0258C">
            <w:pPr>
              <w:rPr>
                <w:rFonts w:ascii="Garamond" w:hAnsi="Garamond"/>
                <w:sz w:val="18"/>
                <w:szCs w:val="18"/>
              </w:rPr>
            </w:pPr>
          </w:p>
        </w:tc>
      </w:tr>
      <w:tr w:rsidR="00674B50" w:rsidRPr="00554FDC" w14:paraId="41179961" w14:textId="77777777" w:rsidTr="00C0258C">
        <w:trPr>
          <w:cantSplit/>
        </w:trPr>
        <w:tc>
          <w:tcPr>
            <w:tcW w:w="1722" w:type="dxa"/>
            <w:tcBorders>
              <w:top w:val="single" w:sz="4" w:space="0" w:color="auto"/>
              <w:left w:val="single" w:sz="4" w:space="0" w:color="auto"/>
              <w:bottom w:val="single" w:sz="4" w:space="0" w:color="auto"/>
              <w:right w:val="single" w:sz="4" w:space="0" w:color="auto"/>
            </w:tcBorders>
          </w:tcPr>
          <w:p w14:paraId="6B24A585" w14:textId="77777777" w:rsidR="00674B50" w:rsidRPr="00554FDC" w:rsidRDefault="00674B50" w:rsidP="00C0258C">
            <w:pPr>
              <w:rPr>
                <w:rFonts w:ascii="Garamond" w:hAnsi="Garamond"/>
                <w:b/>
                <w:sz w:val="18"/>
                <w:szCs w:val="18"/>
              </w:rPr>
            </w:pPr>
            <w:r w:rsidRPr="00554FDC">
              <w:rPr>
                <w:rFonts w:ascii="Garamond" w:hAnsi="Garamond"/>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tcPr>
          <w:p w14:paraId="77EEC837" w14:textId="77777777" w:rsidR="00674B50" w:rsidRPr="00554FDC" w:rsidRDefault="00674B50" w:rsidP="00C0258C">
            <w:pPr>
              <w:rPr>
                <w:rFonts w:ascii="Garamond" w:hAnsi="Garamond"/>
                <w:sz w:val="18"/>
                <w:szCs w:val="18"/>
              </w:rPr>
            </w:pPr>
            <w:r w:rsidRPr="00554FDC">
              <w:rPr>
                <w:rFonts w:ascii="Garamond" w:hAnsi="Garamond"/>
                <w:sz w:val="18"/>
                <w:szCs w:val="18"/>
              </w:rPr>
              <w:t>(rate 4 pt. scale)</w:t>
            </w:r>
          </w:p>
        </w:tc>
        <w:tc>
          <w:tcPr>
            <w:tcW w:w="5760" w:type="dxa"/>
            <w:tcBorders>
              <w:top w:val="single" w:sz="4" w:space="0" w:color="auto"/>
              <w:left w:val="single" w:sz="4" w:space="0" w:color="auto"/>
              <w:bottom w:val="single" w:sz="4" w:space="0" w:color="auto"/>
              <w:right w:val="single" w:sz="4" w:space="0" w:color="auto"/>
            </w:tcBorders>
          </w:tcPr>
          <w:p w14:paraId="1E83CB36" w14:textId="77777777" w:rsidR="00674B50" w:rsidRPr="00554FDC" w:rsidRDefault="00674B50" w:rsidP="00C0258C">
            <w:pPr>
              <w:rPr>
                <w:rFonts w:ascii="Garamond" w:hAnsi="Garamond"/>
                <w:sz w:val="18"/>
                <w:szCs w:val="18"/>
              </w:rPr>
            </w:pPr>
          </w:p>
        </w:tc>
      </w:tr>
    </w:tbl>
    <w:p w14:paraId="4163F202" w14:textId="77777777" w:rsidR="00674B50" w:rsidRPr="007C19D6" w:rsidRDefault="00674B50" w:rsidP="00674B50">
      <w:pPr>
        <w:pStyle w:val="Textoindependiente3"/>
        <w:spacing w:before="0" w:after="0"/>
        <w:rPr>
          <w:rFonts w:ascii="Garamond" w:hAnsi="Garamond"/>
          <w:sz w:val="22"/>
          <w:szCs w:val="22"/>
        </w:rPr>
      </w:pPr>
    </w:p>
    <w:p w14:paraId="3248136A" w14:textId="77777777" w:rsidR="00674B50" w:rsidRPr="00BE7FD4" w:rsidRDefault="00674B50" w:rsidP="009F3F68">
      <w:pPr>
        <w:pStyle w:val="Prrafodelista"/>
        <w:numPr>
          <w:ilvl w:val="0"/>
          <w:numId w:val="22"/>
        </w:numPr>
        <w:contextualSpacing w:val="0"/>
        <w:rPr>
          <w:rFonts w:ascii="Garamond" w:hAnsi="Garamond"/>
          <w:b/>
          <w:bCs/>
          <w:sz w:val="28"/>
          <w:szCs w:val="28"/>
        </w:rPr>
      </w:pPr>
      <w:r w:rsidRPr="00BE7FD4">
        <w:rPr>
          <w:rFonts w:ascii="Garamond" w:hAnsi="Garamond"/>
          <w:b/>
          <w:bCs/>
          <w:sz w:val="28"/>
          <w:szCs w:val="28"/>
        </w:rPr>
        <w:t>TIMEFRAME</w:t>
      </w:r>
    </w:p>
    <w:p w14:paraId="121D9770" w14:textId="77777777" w:rsidR="00674B50" w:rsidRPr="00735675" w:rsidRDefault="00674B50" w:rsidP="00674B50">
      <w:pPr>
        <w:rPr>
          <w:rFonts w:ascii="Garamond" w:hAnsi="Garamond"/>
          <w:bCs/>
          <w:sz w:val="14"/>
          <w:szCs w:val="14"/>
        </w:rPr>
      </w:pPr>
    </w:p>
    <w:p w14:paraId="14475392" w14:textId="77777777" w:rsidR="00674B50" w:rsidRPr="002744D0" w:rsidRDefault="00674B50" w:rsidP="00674B50">
      <w:pPr>
        <w:rPr>
          <w:rFonts w:ascii="Garamond" w:hAnsi="Garamond"/>
          <w:bCs/>
        </w:rPr>
      </w:pPr>
      <w:r w:rsidRPr="002744D0">
        <w:rPr>
          <w:rFonts w:ascii="Garamond" w:hAnsi="Garamond"/>
          <w:bCs/>
        </w:rPr>
        <w:t xml:space="preserve">The total duration of the MTR will be approximately </w:t>
      </w:r>
      <w:r>
        <w:rPr>
          <w:rFonts w:ascii="Garamond" w:hAnsi="Garamond"/>
          <w:bCs/>
        </w:rPr>
        <w:t>47</w:t>
      </w:r>
      <w:r w:rsidRPr="002744D0">
        <w:rPr>
          <w:rFonts w:ascii="Garamond" w:hAnsi="Garamond"/>
          <w:bCs/>
        </w:rPr>
        <w:t xml:space="preserve"> days over a period of </w:t>
      </w:r>
      <w:r>
        <w:rPr>
          <w:rFonts w:ascii="Garamond" w:hAnsi="Garamond"/>
          <w:bCs/>
        </w:rPr>
        <w:t>11</w:t>
      </w:r>
      <w:r w:rsidRPr="002744D0">
        <w:rPr>
          <w:rFonts w:ascii="Garamond" w:hAnsi="Garamond"/>
          <w:bCs/>
        </w:rPr>
        <w:t xml:space="preserve"> weeks starting </w:t>
      </w:r>
      <w:r>
        <w:rPr>
          <w:rFonts w:ascii="Garamond" w:hAnsi="Garamond"/>
          <w:bCs/>
        </w:rPr>
        <w:t xml:space="preserve">July 15.  </w:t>
      </w:r>
      <w:r w:rsidRPr="002744D0">
        <w:rPr>
          <w:rFonts w:ascii="Garamond" w:hAnsi="Garamond"/>
          <w:bCs/>
        </w:rPr>
        <w:t xml:space="preserve">The tentative MTR timeframe is as follows: </w:t>
      </w:r>
    </w:p>
    <w:p w14:paraId="0F5DBE24" w14:textId="77777777" w:rsidR="00674B50" w:rsidRPr="005727C5" w:rsidRDefault="00674B50" w:rsidP="00674B50">
      <w:pPr>
        <w:rPr>
          <w:rFonts w:ascii="Garamond" w:hAnsi="Garamond"/>
          <w:bCs/>
        </w:rPr>
      </w:pPr>
    </w:p>
    <w:tbl>
      <w:tblPr>
        <w:tblW w:w="0" w:type="auto"/>
        <w:tblLook w:val="04A0" w:firstRow="1" w:lastRow="0" w:firstColumn="1" w:lastColumn="0" w:noHBand="0" w:noVBand="1"/>
      </w:tblPr>
      <w:tblGrid>
        <w:gridCol w:w="2937"/>
        <w:gridCol w:w="6053"/>
      </w:tblGrid>
      <w:tr w:rsidR="00674B50" w:rsidRPr="006D5FC4" w14:paraId="0EBBFC47" w14:textId="77777777" w:rsidTr="00C0258C">
        <w:tc>
          <w:tcPr>
            <w:tcW w:w="2937" w:type="dxa"/>
            <w:shd w:val="clear" w:color="auto" w:fill="D9D9D9" w:themeFill="background1" w:themeFillShade="D9"/>
          </w:tcPr>
          <w:p w14:paraId="1A54241A" w14:textId="77777777" w:rsidR="00674B50" w:rsidRPr="006D5FC4" w:rsidRDefault="00674B50" w:rsidP="00C0258C">
            <w:pPr>
              <w:rPr>
                <w:rFonts w:ascii="Garamond" w:hAnsi="Garamond"/>
                <w:b/>
                <w:bCs/>
              </w:rPr>
            </w:pPr>
            <w:r>
              <w:rPr>
                <w:rFonts w:ascii="Garamond" w:hAnsi="Garamond"/>
                <w:b/>
                <w:bCs/>
              </w:rPr>
              <w:t>TIMEFRAME</w:t>
            </w:r>
          </w:p>
        </w:tc>
        <w:tc>
          <w:tcPr>
            <w:tcW w:w="6053" w:type="dxa"/>
            <w:shd w:val="clear" w:color="auto" w:fill="D9D9D9" w:themeFill="background1" w:themeFillShade="D9"/>
          </w:tcPr>
          <w:p w14:paraId="28F9B5B0" w14:textId="77777777" w:rsidR="00674B50" w:rsidRPr="006D5FC4" w:rsidRDefault="00674B50" w:rsidP="00C0258C">
            <w:pPr>
              <w:rPr>
                <w:rFonts w:ascii="Garamond" w:hAnsi="Garamond"/>
                <w:b/>
                <w:bCs/>
              </w:rPr>
            </w:pPr>
            <w:r w:rsidRPr="006D5FC4">
              <w:rPr>
                <w:rFonts w:ascii="Garamond" w:hAnsi="Garamond"/>
                <w:b/>
                <w:bCs/>
              </w:rPr>
              <w:t>ACTIVITY</w:t>
            </w:r>
          </w:p>
        </w:tc>
      </w:tr>
      <w:tr w:rsidR="00674B50" w:rsidRPr="006D5FC4" w14:paraId="43BFDD8B" w14:textId="77777777" w:rsidTr="00C0258C">
        <w:tc>
          <w:tcPr>
            <w:tcW w:w="2937" w:type="dxa"/>
          </w:tcPr>
          <w:p w14:paraId="5CC9F360" w14:textId="77777777" w:rsidR="00674B50" w:rsidRPr="002A68FF" w:rsidRDefault="00674B50" w:rsidP="00C0258C">
            <w:pPr>
              <w:rPr>
                <w:rFonts w:ascii="Garamond" w:hAnsi="Garamond"/>
                <w:bCs/>
              </w:rPr>
            </w:pPr>
            <w:r>
              <w:rPr>
                <w:rFonts w:ascii="Garamond" w:hAnsi="Garamond"/>
                <w:bCs/>
              </w:rPr>
              <w:t>July 1</w:t>
            </w:r>
          </w:p>
        </w:tc>
        <w:tc>
          <w:tcPr>
            <w:tcW w:w="6053" w:type="dxa"/>
          </w:tcPr>
          <w:p w14:paraId="4A8AA3EF" w14:textId="77777777" w:rsidR="00674B50" w:rsidRPr="006D5FC4" w:rsidRDefault="00674B50" w:rsidP="00C0258C">
            <w:pPr>
              <w:rPr>
                <w:rFonts w:ascii="Garamond" w:hAnsi="Garamond"/>
                <w:bCs/>
              </w:rPr>
            </w:pPr>
            <w:r>
              <w:rPr>
                <w:rFonts w:ascii="Garamond" w:hAnsi="Garamond"/>
                <w:bCs/>
              </w:rPr>
              <w:t>Application closes</w:t>
            </w:r>
          </w:p>
        </w:tc>
      </w:tr>
      <w:tr w:rsidR="00674B50" w:rsidRPr="006D5FC4" w14:paraId="52F238C4" w14:textId="77777777" w:rsidTr="00C0258C">
        <w:tc>
          <w:tcPr>
            <w:tcW w:w="2937" w:type="dxa"/>
          </w:tcPr>
          <w:p w14:paraId="32A2EF8B" w14:textId="77777777" w:rsidR="00674B50" w:rsidRPr="002A68FF" w:rsidRDefault="00674B50" w:rsidP="00C0258C">
            <w:pPr>
              <w:rPr>
                <w:rFonts w:ascii="Garamond" w:hAnsi="Garamond"/>
                <w:bCs/>
              </w:rPr>
            </w:pPr>
            <w:r>
              <w:rPr>
                <w:rFonts w:ascii="Garamond" w:hAnsi="Garamond"/>
                <w:bCs/>
              </w:rPr>
              <w:t>July 12</w:t>
            </w:r>
          </w:p>
        </w:tc>
        <w:tc>
          <w:tcPr>
            <w:tcW w:w="6053" w:type="dxa"/>
          </w:tcPr>
          <w:p w14:paraId="2FCC7D5D" w14:textId="77777777" w:rsidR="00674B50" w:rsidRPr="006D5FC4" w:rsidRDefault="00674B50" w:rsidP="00C0258C">
            <w:pPr>
              <w:rPr>
                <w:rFonts w:ascii="Garamond" w:hAnsi="Garamond"/>
                <w:bCs/>
              </w:rPr>
            </w:pPr>
            <w:r w:rsidRPr="006D5FC4">
              <w:rPr>
                <w:rFonts w:ascii="Garamond" w:hAnsi="Garamond"/>
                <w:bCs/>
              </w:rPr>
              <w:t xml:space="preserve">Select MTR </w:t>
            </w:r>
            <w:r>
              <w:rPr>
                <w:rFonts w:ascii="Garamond" w:hAnsi="Garamond"/>
                <w:bCs/>
              </w:rPr>
              <w:t>consultant</w:t>
            </w:r>
          </w:p>
        </w:tc>
      </w:tr>
      <w:tr w:rsidR="00674B50" w:rsidRPr="006D5FC4" w14:paraId="74C6E959" w14:textId="77777777" w:rsidTr="00C0258C">
        <w:tc>
          <w:tcPr>
            <w:tcW w:w="2937" w:type="dxa"/>
          </w:tcPr>
          <w:p w14:paraId="3178AB31" w14:textId="77777777" w:rsidR="00674B50" w:rsidRPr="002A68FF" w:rsidRDefault="00674B50" w:rsidP="00C0258C">
            <w:pPr>
              <w:rPr>
                <w:rFonts w:ascii="Garamond" w:hAnsi="Garamond"/>
                <w:bCs/>
              </w:rPr>
            </w:pPr>
            <w:r>
              <w:rPr>
                <w:rFonts w:ascii="Garamond" w:hAnsi="Garamond"/>
                <w:bCs/>
              </w:rPr>
              <w:t>July 15</w:t>
            </w:r>
          </w:p>
        </w:tc>
        <w:tc>
          <w:tcPr>
            <w:tcW w:w="6053" w:type="dxa"/>
          </w:tcPr>
          <w:p w14:paraId="7D4C5788" w14:textId="77777777" w:rsidR="00674B50" w:rsidRPr="00163D0D" w:rsidRDefault="00674B50" w:rsidP="00C0258C">
            <w:pPr>
              <w:rPr>
                <w:rFonts w:ascii="Garamond" w:hAnsi="Garamond"/>
                <w:bCs/>
              </w:rPr>
            </w:pPr>
            <w:r w:rsidRPr="00163D0D">
              <w:rPr>
                <w:rFonts w:ascii="Garamond" w:hAnsi="Garamond"/>
                <w:bCs/>
              </w:rPr>
              <w:t>Prep the MTR consultant (handover of Project Documents)</w:t>
            </w:r>
          </w:p>
        </w:tc>
      </w:tr>
      <w:tr w:rsidR="00674B50" w:rsidRPr="006D5FC4" w14:paraId="24F13A31" w14:textId="77777777" w:rsidTr="00C0258C">
        <w:tc>
          <w:tcPr>
            <w:tcW w:w="2937" w:type="dxa"/>
          </w:tcPr>
          <w:p w14:paraId="0DF2FFBC" w14:textId="77777777" w:rsidR="00674B50" w:rsidRPr="002A68FF" w:rsidRDefault="00674B50" w:rsidP="00C0258C">
            <w:pPr>
              <w:rPr>
                <w:rFonts w:ascii="Garamond" w:hAnsi="Garamond"/>
                <w:bCs/>
              </w:rPr>
            </w:pPr>
            <w:r>
              <w:rPr>
                <w:rFonts w:ascii="Garamond" w:hAnsi="Garamond"/>
                <w:bCs/>
              </w:rPr>
              <w:t>July 15</w:t>
            </w:r>
            <w:r w:rsidRPr="002A68FF">
              <w:rPr>
                <w:rFonts w:ascii="Garamond" w:hAnsi="Garamond"/>
                <w:bCs/>
              </w:rPr>
              <w:t xml:space="preserve"> – </w:t>
            </w:r>
            <w:r>
              <w:rPr>
                <w:rFonts w:ascii="Garamond" w:hAnsi="Garamond"/>
                <w:bCs/>
              </w:rPr>
              <w:t>July</w:t>
            </w:r>
            <w:r w:rsidRPr="002A68FF">
              <w:rPr>
                <w:rFonts w:ascii="Garamond" w:hAnsi="Garamond"/>
                <w:bCs/>
              </w:rPr>
              <w:t xml:space="preserve"> </w:t>
            </w:r>
            <w:r>
              <w:rPr>
                <w:rFonts w:ascii="Garamond" w:hAnsi="Garamond"/>
                <w:bCs/>
              </w:rPr>
              <w:t>19</w:t>
            </w:r>
            <w:r w:rsidRPr="002A68FF">
              <w:rPr>
                <w:rFonts w:ascii="Garamond" w:hAnsi="Garamond"/>
                <w:bCs/>
              </w:rPr>
              <w:t xml:space="preserve"> (</w:t>
            </w:r>
            <w:r>
              <w:rPr>
                <w:rFonts w:ascii="Garamond" w:hAnsi="Garamond"/>
                <w:bCs/>
              </w:rPr>
              <w:t>5</w:t>
            </w:r>
            <w:r w:rsidRPr="002A68FF">
              <w:rPr>
                <w:rFonts w:ascii="Garamond" w:hAnsi="Garamond"/>
                <w:bCs/>
              </w:rPr>
              <w:t xml:space="preserve"> days)</w:t>
            </w:r>
          </w:p>
        </w:tc>
        <w:tc>
          <w:tcPr>
            <w:tcW w:w="6053" w:type="dxa"/>
          </w:tcPr>
          <w:p w14:paraId="3E498146" w14:textId="77777777" w:rsidR="00674B50" w:rsidRPr="00163D0D" w:rsidRDefault="00674B50" w:rsidP="00C0258C">
            <w:pPr>
              <w:rPr>
                <w:rFonts w:ascii="Garamond" w:hAnsi="Garamond"/>
                <w:bCs/>
              </w:rPr>
            </w:pPr>
            <w:r w:rsidRPr="00163D0D">
              <w:rPr>
                <w:rFonts w:ascii="Garamond" w:hAnsi="Garamond"/>
                <w:bCs/>
              </w:rPr>
              <w:t>Document review and preparing MTR Inception Report</w:t>
            </w:r>
          </w:p>
        </w:tc>
      </w:tr>
      <w:tr w:rsidR="00674B50" w:rsidRPr="006D5FC4" w14:paraId="5524E8F7" w14:textId="77777777" w:rsidTr="00C0258C">
        <w:tc>
          <w:tcPr>
            <w:tcW w:w="2937" w:type="dxa"/>
          </w:tcPr>
          <w:p w14:paraId="55522285" w14:textId="77777777" w:rsidR="00674B50" w:rsidRDefault="00674B50" w:rsidP="00C0258C">
            <w:pPr>
              <w:rPr>
                <w:rFonts w:ascii="Garamond" w:hAnsi="Garamond"/>
                <w:bCs/>
              </w:rPr>
            </w:pPr>
            <w:r>
              <w:rPr>
                <w:rFonts w:ascii="Garamond" w:hAnsi="Garamond"/>
                <w:bCs/>
              </w:rPr>
              <w:t>July 22</w:t>
            </w:r>
          </w:p>
        </w:tc>
        <w:tc>
          <w:tcPr>
            <w:tcW w:w="6053" w:type="dxa"/>
          </w:tcPr>
          <w:p w14:paraId="4B033569" w14:textId="77777777" w:rsidR="00674B50" w:rsidRPr="00163D0D" w:rsidRDefault="00674B50" w:rsidP="00C0258C">
            <w:pPr>
              <w:rPr>
                <w:rFonts w:ascii="Garamond" w:hAnsi="Garamond"/>
                <w:bCs/>
              </w:rPr>
            </w:pPr>
            <w:r w:rsidRPr="00163D0D">
              <w:rPr>
                <w:rFonts w:ascii="Garamond" w:hAnsi="Garamond"/>
                <w:bCs/>
              </w:rPr>
              <w:t>Submission of the MTR Inception Report First Draft</w:t>
            </w:r>
          </w:p>
        </w:tc>
      </w:tr>
      <w:tr w:rsidR="00674B50" w:rsidRPr="006D5FC4" w14:paraId="61197F2F" w14:textId="77777777" w:rsidTr="00C0258C">
        <w:tc>
          <w:tcPr>
            <w:tcW w:w="2937" w:type="dxa"/>
          </w:tcPr>
          <w:p w14:paraId="040A342F" w14:textId="77777777" w:rsidR="00674B50" w:rsidRDefault="00674B50" w:rsidP="00C0258C">
            <w:pPr>
              <w:rPr>
                <w:rFonts w:ascii="Garamond" w:hAnsi="Garamond"/>
                <w:bCs/>
              </w:rPr>
            </w:pPr>
            <w:r>
              <w:rPr>
                <w:rFonts w:ascii="Garamond" w:hAnsi="Garamond"/>
                <w:bCs/>
              </w:rPr>
              <w:t>August 5 – 9 (5 days)</w:t>
            </w:r>
          </w:p>
        </w:tc>
        <w:tc>
          <w:tcPr>
            <w:tcW w:w="6053" w:type="dxa"/>
          </w:tcPr>
          <w:p w14:paraId="1680AA7F" w14:textId="77777777" w:rsidR="00674B50" w:rsidRPr="00163D0D" w:rsidRDefault="00674B50" w:rsidP="00C0258C">
            <w:pPr>
              <w:rPr>
                <w:rFonts w:ascii="Garamond" w:hAnsi="Garamond"/>
                <w:bCs/>
              </w:rPr>
            </w:pPr>
            <w:r w:rsidRPr="00163D0D">
              <w:rPr>
                <w:rFonts w:ascii="Garamond" w:hAnsi="Garamond"/>
                <w:bCs/>
              </w:rPr>
              <w:t>Reception of Project Steering Committee comments, and finalization of MTR Inception Report</w:t>
            </w:r>
          </w:p>
        </w:tc>
      </w:tr>
      <w:tr w:rsidR="00674B50" w:rsidRPr="006D5FC4" w14:paraId="4F78EBED" w14:textId="77777777" w:rsidTr="00C0258C">
        <w:tc>
          <w:tcPr>
            <w:tcW w:w="2937" w:type="dxa"/>
          </w:tcPr>
          <w:p w14:paraId="2A311EFE" w14:textId="77777777" w:rsidR="00674B50" w:rsidRPr="002A68FF" w:rsidRDefault="00674B50" w:rsidP="00C0258C">
            <w:pPr>
              <w:rPr>
                <w:rFonts w:ascii="Garamond" w:hAnsi="Garamond"/>
                <w:bCs/>
              </w:rPr>
            </w:pPr>
            <w:r>
              <w:rPr>
                <w:rFonts w:ascii="Garamond" w:hAnsi="Garamond"/>
                <w:bCs/>
              </w:rPr>
              <w:t>August 9</w:t>
            </w:r>
          </w:p>
        </w:tc>
        <w:tc>
          <w:tcPr>
            <w:tcW w:w="6053" w:type="dxa"/>
          </w:tcPr>
          <w:p w14:paraId="397EC5D9" w14:textId="77777777" w:rsidR="00674B50" w:rsidRPr="00163D0D" w:rsidRDefault="00674B50" w:rsidP="00C0258C">
            <w:pPr>
              <w:rPr>
                <w:rFonts w:ascii="Garamond" w:hAnsi="Garamond"/>
                <w:bCs/>
              </w:rPr>
            </w:pPr>
            <w:r w:rsidRPr="00163D0D">
              <w:rPr>
                <w:rFonts w:ascii="Garamond" w:hAnsi="Garamond"/>
                <w:bCs/>
              </w:rPr>
              <w:t>Virtual presentation of MTR inception report and work plan for MTR mission to the Project Steering Committee.</w:t>
            </w:r>
          </w:p>
        </w:tc>
      </w:tr>
      <w:tr w:rsidR="00674B50" w:rsidRPr="006D5FC4" w14:paraId="54A49FE5" w14:textId="77777777" w:rsidTr="00C0258C">
        <w:tc>
          <w:tcPr>
            <w:tcW w:w="2937" w:type="dxa"/>
          </w:tcPr>
          <w:p w14:paraId="6CFFB19F" w14:textId="77777777" w:rsidR="00674B50" w:rsidRPr="00163D0D" w:rsidRDefault="00674B50" w:rsidP="00C0258C">
            <w:pPr>
              <w:rPr>
                <w:rFonts w:ascii="Garamond" w:hAnsi="Garamond"/>
                <w:bCs/>
              </w:rPr>
            </w:pPr>
            <w:r w:rsidRPr="00163D0D">
              <w:rPr>
                <w:rFonts w:ascii="Garamond" w:hAnsi="Garamond"/>
                <w:bCs/>
              </w:rPr>
              <w:t>August 12 – August 29 (18 days, including weekend days)</w:t>
            </w:r>
          </w:p>
        </w:tc>
        <w:tc>
          <w:tcPr>
            <w:tcW w:w="6053" w:type="dxa"/>
          </w:tcPr>
          <w:p w14:paraId="284E0864" w14:textId="77777777" w:rsidR="00674B50" w:rsidRPr="00163D0D" w:rsidRDefault="00674B50" w:rsidP="00C0258C">
            <w:pPr>
              <w:ind w:left="720" w:hanging="720"/>
              <w:rPr>
                <w:rFonts w:ascii="Garamond" w:hAnsi="Garamond"/>
                <w:bCs/>
              </w:rPr>
            </w:pPr>
            <w:r w:rsidRPr="00163D0D">
              <w:rPr>
                <w:rFonts w:ascii="Garamond" w:hAnsi="Garamond"/>
                <w:bCs/>
              </w:rPr>
              <w:t>MTR mission: stakeholder meetings, interviews, field visits</w:t>
            </w:r>
          </w:p>
        </w:tc>
      </w:tr>
      <w:tr w:rsidR="00674B50" w:rsidRPr="006D5FC4" w14:paraId="3EF8F886" w14:textId="77777777" w:rsidTr="00C0258C">
        <w:tc>
          <w:tcPr>
            <w:tcW w:w="2937" w:type="dxa"/>
          </w:tcPr>
          <w:p w14:paraId="4A96FD8A" w14:textId="77777777" w:rsidR="00674B50" w:rsidRPr="002A68FF" w:rsidRDefault="00674B50" w:rsidP="00C0258C">
            <w:pPr>
              <w:rPr>
                <w:rFonts w:ascii="Garamond" w:hAnsi="Garamond"/>
                <w:bCs/>
              </w:rPr>
            </w:pPr>
            <w:r>
              <w:rPr>
                <w:rFonts w:ascii="Garamond" w:hAnsi="Garamond"/>
                <w:bCs/>
              </w:rPr>
              <w:t>August 29</w:t>
            </w:r>
          </w:p>
        </w:tc>
        <w:tc>
          <w:tcPr>
            <w:tcW w:w="6053" w:type="dxa"/>
          </w:tcPr>
          <w:p w14:paraId="1D897FCF" w14:textId="77777777" w:rsidR="00674B50" w:rsidRPr="00163D0D" w:rsidRDefault="00674B50" w:rsidP="00C0258C">
            <w:pPr>
              <w:rPr>
                <w:rFonts w:ascii="Garamond" w:hAnsi="Garamond"/>
                <w:bCs/>
              </w:rPr>
            </w:pPr>
            <w:r w:rsidRPr="00163D0D">
              <w:rPr>
                <w:rFonts w:ascii="Garamond" w:hAnsi="Garamond"/>
                <w:bCs/>
              </w:rPr>
              <w:t>Virtual mission wrap-up meeting &amp; presentation of initial findings to the Project Steering Committee.</w:t>
            </w:r>
          </w:p>
        </w:tc>
      </w:tr>
      <w:tr w:rsidR="00674B50" w:rsidRPr="006D5FC4" w14:paraId="1E044C32" w14:textId="77777777" w:rsidTr="00C0258C">
        <w:tc>
          <w:tcPr>
            <w:tcW w:w="2937" w:type="dxa"/>
          </w:tcPr>
          <w:p w14:paraId="7062FBBA" w14:textId="77777777" w:rsidR="00674B50" w:rsidRPr="00163D0D" w:rsidRDefault="00674B50" w:rsidP="00C0258C">
            <w:pPr>
              <w:rPr>
                <w:rFonts w:ascii="Garamond" w:hAnsi="Garamond"/>
                <w:bCs/>
              </w:rPr>
            </w:pPr>
            <w:r w:rsidRPr="00163D0D">
              <w:rPr>
                <w:rFonts w:ascii="Garamond" w:hAnsi="Garamond"/>
                <w:bCs/>
              </w:rPr>
              <w:t>August 30 – September 9 (11 days, including weekend days)</w:t>
            </w:r>
          </w:p>
        </w:tc>
        <w:tc>
          <w:tcPr>
            <w:tcW w:w="6053" w:type="dxa"/>
          </w:tcPr>
          <w:p w14:paraId="2060009D" w14:textId="77777777" w:rsidR="00674B50" w:rsidRPr="00163D0D" w:rsidRDefault="00674B50" w:rsidP="00C0258C">
            <w:pPr>
              <w:rPr>
                <w:rFonts w:ascii="Garamond" w:hAnsi="Garamond"/>
                <w:bCs/>
              </w:rPr>
            </w:pPr>
            <w:r w:rsidRPr="00163D0D">
              <w:rPr>
                <w:rFonts w:ascii="Garamond" w:hAnsi="Garamond"/>
                <w:bCs/>
              </w:rPr>
              <w:t>Prepare and submit draft report.  Report must be submitted in English with an executive summary translation in Spanish</w:t>
            </w:r>
          </w:p>
        </w:tc>
      </w:tr>
      <w:tr w:rsidR="00674B50" w:rsidRPr="006D5FC4" w14:paraId="224BA804" w14:textId="77777777" w:rsidTr="00C0258C">
        <w:tc>
          <w:tcPr>
            <w:tcW w:w="2937" w:type="dxa"/>
          </w:tcPr>
          <w:p w14:paraId="25EBE6BE" w14:textId="77777777" w:rsidR="00674B50" w:rsidRPr="00163D0D" w:rsidRDefault="00674B50" w:rsidP="00C0258C">
            <w:pPr>
              <w:rPr>
                <w:rFonts w:ascii="Garamond" w:hAnsi="Garamond"/>
                <w:bCs/>
              </w:rPr>
            </w:pPr>
            <w:r w:rsidRPr="00163D0D">
              <w:rPr>
                <w:rFonts w:ascii="Garamond" w:hAnsi="Garamond"/>
                <w:bCs/>
              </w:rPr>
              <w:t>September 23 – 30 (8 days, including weekend days)</w:t>
            </w:r>
          </w:p>
        </w:tc>
        <w:tc>
          <w:tcPr>
            <w:tcW w:w="6053" w:type="dxa"/>
          </w:tcPr>
          <w:p w14:paraId="65FFD2EC" w14:textId="77777777" w:rsidR="00674B50" w:rsidRPr="00163D0D" w:rsidRDefault="00674B50" w:rsidP="00C0258C">
            <w:pPr>
              <w:rPr>
                <w:rFonts w:ascii="Garamond" w:hAnsi="Garamond"/>
                <w:bCs/>
              </w:rPr>
            </w:pPr>
            <w:r w:rsidRPr="00163D0D">
              <w:rPr>
                <w:rFonts w:ascii="Garamond" w:hAnsi="Garamond"/>
                <w:bCs/>
              </w:rPr>
              <w:t>Incorporating audit trail from feedback on draft report/Finalization of MTR report including the Management Response</w:t>
            </w:r>
          </w:p>
        </w:tc>
      </w:tr>
      <w:tr w:rsidR="00674B50" w:rsidRPr="006D5FC4" w14:paraId="4AF7537D" w14:textId="77777777" w:rsidTr="00C0258C">
        <w:tc>
          <w:tcPr>
            <w:tcW w:w="2937" w:type="dxa"/>
          </w:tcPr>
          <w:p w14:paraId="4B7953BB" w14:textId="77777777" w:rsidR="00674B50" w:rsidRPr="002A68FF" w:rsidRDefault="00674B50" w:rsidP="00C0258C">
            <w:pPr>
              <w:rPr>
                <w:rFonts w:ascii="Garamond" w:hAnsi="Garamond"/>
                <w:bCs/>
              </w:rPr>
            </w:pPr>
            <w:r>
              <w:rPr>
                <w:rFonts w:ascii="Garamond" w:hAnsi="Garamond"/>
                <w:bCs/>
              </w:rPr>
              <w:t>September 30</w:t>
            </w:r>
          </w:p>
        </w:tc>
        <w:tc>
          <w:tcPr>
            <w:tcW w:w="6053" w:type="dxa"/>
          </w:tcPr>
          <w:p w14:paraId="088E0235" w14:textId="77777777" w:rsidR="00674B50" w:rsidRPr="00163D0D" w:rsidRDefault="00674B50" w:rsidP="00C0258C">
            <w:pPr>
              <w:rPr>
                <w:rFonts w:ascii="Garamond" w:hAnsi="Garamond"/>
                <w:bCs/>
              </w:rPr>
            </w:pPr>
            <w:r w:rsidRPr="00163D0D">
              <w:rPr>
                <w:rFonts w:ascii="Garamond" w:hAnsi="Garamond"/>
                <w:bCs/>
              </w:rPr>
              <w:t>Expected date of full MTR completion</w:t>
            </w:r>
          </w:p>
        </w:tc>
      </w:tr>
    </w:tbl>
    <w:p w14:paraId="0D4AD102" w14:textId="77777777" w:rsidR="00674B50" w:rsidRPr="00735675" w:rsidRDefault="00674B50" w:rsidP="00674B50">
      <w:pPr>
        <w:rPr>
          <w:rFonts w:ascii="Garamond" w:hAnsi="Garamond"/>
          <w:bCs/>
          <w:sz w:val="14"/>
          <w:szCs w:val="14"/>
          <w:u w:val="single"/>
        </w:rPr>
      </w:pPr>
    </w:p>
    <w:p w14:paraId="0A40F11A" w14:textId="77777777" w:rsidR="00674B50" w:rsidRDefault="00674B50" w:rsidP="00674B50">
      <w:pPr>
        <w:pStyle w:val="Prrafodelista"/>
        <w:ind w:left="360"/>
        <w:rPr>
          <w:rFonts w:ascii="Garamond" w:hAnsi="Garamond"/>
          <w:b/>
          <w:sz w:val="28"/>
          <w:szCs w:val="28"/>
        </w:rPr>
      </w:pPr>
    </w:p>
    <w:p w14:paraId="786E2ED6" w14:textId="77777777" w:rsidR="002918D2" w:rsidRDefault="002918D2" w:rsidP="00674B50">
      <w:pPr>
        <w:pStyle w:val="Prrafodelista"/>
        <w:ind w:left="360"/>
        <w:rPr>
          <w:rFonts w:ascii="Garamond" w:hAnsi="Garamond"/>
          <w:b/>
          <w:sz w:val="28"/>
          <w:szCs w:val="28"/>
        </w:rPr>
      </w:pPr>
    </w:p>
    <w:p w14:paraId="3607B104" w14:textId="7ADF2C11" w:rsidR="002918D2" w:rsidRDefault="002918D2" w:rsidP="00674B50">
      <w:pPr>
        <w:pStyle w:val="Prrafodelista"/>
        <w:ind w:left="360"/>
        <w:rPr>
          <w:rFonts w:ascii="Garamond" w:hAnsi="Garamond"/>
          <w:b/>
          <w:sz w:val="28"/>
          <w:szCs w:val="28"/>
        </w:rPr>
      </w:pPr>
    </w:p>
    <w:p w14:paraId="5EAA7BA4" w14:textId="77777777" w:rsidR="00054B21" w:rsidRDefault="00054B21" w:rsidP="00674B50">
      <w:pPr>
        <w:pStyle w:val="Prrafodelista"/>
        <w:ind w:left="360"/>
        <w:rPr>
          <w:rFonts w:ascii="Garamond" w:hAnsi="Garamond"/>
          <w:b/>
          <w:sz w:val="28"/>
          <w:szCs w:val="28"/>
        </w:rPr>
      </w:pPr>
    </w:p>
    <w:p w14:paraId="601EC83C" w14:textId="77777777" w:rsidR="002918D2" w:rsidRDefault="002918D2" w:rsidP="00674B50">
      <w:pPr>
        <w:pStyle w:val="Prrafodelista"/>
        <w:ind w:left="360"/>
        <w:rPr>
          <w:rFonts w:ascii="Garamond" w:hAnsi="Garamond"/>
          <w:b/>
          <w:sz w:val="28"/>
          <w:szCs w:val="28"/>
        </w:rPr>
      </w:pPr>
    </w:p>
    <w:p w14:paraId="17F48136" w14:textId="77777777" w:rsidR="002918D2" w:rsidRDefault="002918D2" w:rsidP="00674B50">
      <w:pPr>
        <w:pStyle w:val="Prrafodelista"/>
        <w:ind w:left="360"/>
        <w:rPr>
          <w:rFonts w:ascii="Garamond" w:hAnsi="Garamond"/>
          <w:b/>
          <w:sz w:val="28"/>
          <w:szCs w:val="28"/>
        </w:rPr>
      </w:pPr>
    </w:p>
    <w:p w14:paraId="1A0DBF2C" w14:textId="77777777" w:rsidR="002918D2" w:rsidRDefault="002918D2" w:rsidP="00674B50">
      <w:pPr>
        <w:pStyle w:val="Prrafodelista"/>
        <w:ind w:left="360"/>
        <w:rPr>
          <w:rFonts w:ascii="Garamond" w:hAnsi="Garamond"/>
          <w:b/>
          <w:sz w:val="28"/>
          <w:szCs w:val="28"/>
        </w:rPr>
      </w:pPr>
    </w:p>
    <w:p w14:paraId="1C6BCA90" w14:textId="77777777" w:rsidR="00674B50" w:rsidRPr="00BE7FD4" w:rsidRDefault="00674B50" w:rsidP="009F3F68">
      <w:pPr>
        <w:pStyle w:val="Prrafodelista"/>
        <w:numPr>
          <w:ilvl w:val="0"/>
          <w:numId w:val="22"/>
        </w:numPr>
        <w:contextualSpacing w:val="0"/>
        <w:rPr>
          <w:rFonts w:ascii="Garamond" w:hAnsi="Garamond"/>
          <w:b/>
          <w:sz w:val="28"/>
          <w:szCs w:val="28"/>
        </w:rPr>
      </w:pPr>
      <w:r w:rsidRPr="00BE7FD4">
        <w:rPr>
          <w:rFonts w:ascii="Garamond" w:hAnsi="Garamond"/>
          <w:b/>
          <w:sz w:val="28"/>
          <w:szCs w:val="28"/>
        </w:rPr>
        <w:t>MIDTERM REVIEW DELIVERABLES</w:t>
      </w:r>
    </w:p>
    <w:p w14:paraId="6E46A60A" w14:textId="77777777" w:rsidR="00674B50" w:rsidRPr="009C2C33" w:rsidRDefault="00674B50" w:rsidP="00674B50">
      <w:pPr>
        <w:pStyle w:val="Prrafodelista"/>
        <w:ind w:left="360"/>
        <w:rPr>
          <w:rFonts w:ascii="Garamond" w:hAnsi="Garamond"/>
          <w:b/>
          <w:i/>
        </w:rPr>
      </w:pPr>
    </w:p>
    <w:tbl>
      <w:tblPr>
        <w:tblW w:w="0" w:type="auto"/>
        <w:tblInd w:w="18" w:type="dxa"/>
        <w:tblLook w:val="04A0" w:firstRow="1" w:lastRow="0" w:firstColumn="1" w:lastColumn="0" w:noHBand="0" w:noVBand="1"/>
      </w:tblPr>
      <w:tblGrid>
        <w:gridCol w:w="376"/>
        <w:gridCol w:w="1976"/>
        <w:gridCol w:w="2700"/>
        <w:gridCol w:w="2070"/>
        <w:gridCol w:w="2430"/>
      </w:tblGrid>
      <w:tr w:rsidR="00674B50" w14:paraId="7E95151E" w14:textId="77777777" w:rsidTr="00C0258C">
        <w:tc>
          <w:tcPr>
            <w:tcW w:w="364" w:type="dxa"/>
            <w:shd w:val="clear" w:color="auto" w:fill="BFBFBF" w:themeFill="background1" w:themeFillShade="BF"/>
          </w:tcPr>
          <w:p w14:paraId="275CC286" w14:textId="77777777" w:rsidR="00674B50" w:rsidRPr="00F96345" w:rsidRDefault="00674B50" w:rsidP="00C0258C">
            <w:pPr>
              <w:pStyle w:val="Prrafodelista"/>
              <w:ind w:left="0"/>
              <w:jc w:val="left"/>
              <w:rPr>
                <w:rFonts w:ascii="Garamond" w:hAnsi="Garamond"/>
                <w:b/>
              </w:rPr>
            </w:pPr>
            <w:r>
              <w:rPr>
                <w:rFonts w:ascii="Garamond" w:hAnsi="Garamond"/>
                <w:b/>
              </w:rPr>
              <w:t>#</w:t>
            </w:r>
          </w:p>
        </w:tc>
        <w:tc>
          <w:tcPr>
            <w:tcW w:w="1976" w:type="dxa"/>
            <w:shd w:val="clear" w:color="auto" w:fill="BFBFBF" w:themeFill="background1" w:themeFillShade="BF"/>
          </w:tcPr>
          <w:p w14:paraId="2C9F4FF2" w14:textId="77777777" w:rsidR="00674B50" w:rsidRPr="00F96345" w:rsidRDefault="00674B50" w:rsidP="00C0258C">
            <w:pPr>
              <w:pStyle w:val="Prrafodelista"/>
              <w:ind w:left="0"/>
              <w:jc w:val="left"/>
              <w:rPr>
                <w:rFonts w:ascii="Garamond" w:hAnsi="Garamond"/>
                <w:b/>
              </w:rPr>
            </w:pPr>
            <w:r w:rsidRPr="00F96345">
              <w:rPr>
                <w:rFonts w:ascii="Garamond" w:hAnsi="Garamond"/>
                <w:b/>
              </w:rPr>
              <w:t>Deliverable</w:t>
            </w:r>
          </w:p>
        </w:tc>
        <w:tc>
          <w:tcPr>
            <w:tcW w:w="2700" w:type="dxa"/>
            <w:shd w:val="clear" w:color="auto" w:fill="BFBFBF" w:themeFill="background1" w:themeFillShade="BF"/>
          </w:tcPr>
          <w:p w14:paraId="76CAB267" w14:textId="77777777" w:rsidR="00674B50" w:rsidRPr="00F96345" w:rsidRDefault="00674B50" w:rsidP="00C0258C">
            <w:pPr>
              <w:pStyle w:val="Prrafodelista"/>
              <w:ind w:left="0"/>
              <w:jc w:val="left"/>
              <w:rPr>
                <w:rFonts w:ascii="Garamond" w:hAnsi="Garamond"/>
                <w:b/>
              </w:rPr>
            </w:pPr>
            <w:r w:rsidRPr="00F96345">
              <w:rPr>
                <w:rFonts w:ascii="Garamond" w:hAnsi="Garamond"/>
                <w:b/>
              </w:rPr>
              <w:t>Description</w:t>
            </w:r>
          </w:p>
        </w:tc>
        <w:tc>
          <w:tcPr>
            <w:tcW w:w="2070" w:type="dxa"/>
            <w:shd w:val="clear" w:color="auto" w:fill="BFBFBF" w:themeFill="background1" w:themeFillShade="BF"/>
          </w:tcPr>
          <w:p w14:paraId="592B2229" w14:textId="77777777" w:rsidR="00674B50" w:rsidRPr="00F96345" w:rsidRDefault="00674B50" w:rsidP="00C0258C">
            <w:pPr>
              <w:pStyle w:val="Prrafodelista"/>
              <w:ind w:left="0"/>
              <w:jc w:val="left"/>
              <w:rPr>
                <w:rFonts w:ascii="Garamond" w:hAnsi="Garamond"/>
                <w:b/>
              </w:rPr>
            </w:pPr>
            <w:r w:rsidRPr="00F96345">
              <w:rPr>
                <w:rFonts w:ascii="Garamond" w:hAnsi="Garamond"/>
                <w:b/>
              </w:rPr>
              <w:t>Timing</w:t>
            </w:r>
          </w:p>
        </w:tc>
        <w:tc>
          <w:tcPr>
            <w:tcW w:w="2430" w:type="dxa"/>
            <w:shd w:val="clear" w:color="auto" w:fill="BFBFBF" w:themeFill="background1" w:themeFillShade="BF"/>
          </w:tcPr>
          <w:p w14:paraId="66CA6BC3" w14:textId="77777777" w:rsidR="00674B50" w:rsidRPr="00F96345" w:rsidRDefault="00674B50" w:rsidP="00C0258C">
            <w:pPr>
              <w:pStyle w:val="Prrafodelista"/>
              <w:ind w:left="0"/>
              <w:jc w:val="left"/>
              <w:rPr>
                <w:rFonts w:ascii="Garamond" w:hAnsi="Garamond"/>
                <w:b/>
              </w:rPr>
            </w:pPr>
            <w:r w:rsidRPr="00F96345">
              <w:rPr>
                <w:rFonts w:ascii="Garamond" w:hAnsi="Garamond"/>
                <w:b/>
              </w:rPr>
              <w:t>Responsibilities</w:t>
            </w:r>
          </w:p>
        </w:tc>
      </w:tr>
      <w:tr w:rsidR="00674B50" w14:paraId="3419E2AA" w14:textId="77777777" w:rsidTr="00C0258C">
        <w:tc>
          <w:tcPr>
            <w:tcW w:w="364" w:type="dxa"/>
          </w:tcPr>
          <w:p w14:paraId="385814B6" w14:textId="77777777" w:rsidR="00674B50" w:rsidRDefault="00674B50" w:rsidP="00C0258C">
            <w:pPr>
              <w:pStyle w:val="Prrafodelista"/>
              <w:ind w:left="0"/>
              <w:jc w:val="left"/>
              <w:rPr>
                <w:rFonts w:ascii="Garamond" w:hAnsi="Garamond"/>
                <w:b/>
              </w:rPr>
            </w:pPr>
            <w:r>
              <w:rPr>
                <w:rFonts w:ascii="Garamond" w:hAnsi="Garamond"/>
                <w:b/>
              </w:rPr>
              <w:t>1</w:t>
            </w:r>
          </w:p>
        </w:tc>
        <w:tc>
          <w:tcPr>
            <w:tcW w:w="1976" w:type="dxa"/>
          </w:tcPr>
          <w:p w14:paraId="261F6ADA" w14:textId="77777777" w:rsidR="00674B50" w:rsidRDefault="00674B50" w:rsidP="00C0258C">
            <w:pPr>
              <w:pStyle w:val="Prrafodelista"/>
              <w:ind w:left="0"/>
              <w:jc w:val="left"/>
              <w:rPr>
                <w:rFonts w:ascii="Garamond" w:hAnsi="Garamond"/>
              </w:rPr>
            </w:pPr>
            <w:r>
              <w:rPr>
                <w:rFonts w:ascii="Garamond" w:hAnsi="Garamond"/>
                <w:b/>
              </w:rPr>
              <w:t xml:space="preserve">MTR </w:t>
            </w:r>
            <w:r w:rsidRPr="009C2C33">
              <w:rPr>
                <w:rFonts w:ascii="Garamond" w:hAnsi="Garamond"/>
                <w:b/>
              </w:rPr>
              <w:t>Inception Report</w:t>
            </w:r>
            <w:r>
              <w:rPr>
                <w:rStyle w:val="Refdenotaalpie"/>
                <w:rFonts w:ascii="Garamond" w:hAnsi="Garamond"/>
                <w:b/>
                <w:sz w:val="22"/>
              </w:rPr>
              <w:footnoteReference w:id="97"/>
            </w:r>
          </w:p>
        </w:tc>
        <w:tc>
          <w:tcPr>
            <w:tcW w:w="2700" w:type="dxa"/>
          </w:tcPr>
          <w:p w14:paraId="1E52F3C8" w14:textId="77777777" w:rsidR="00674B50" w:rsidRPr="00163D0D" w:rsidRDefault="00674B50" w:rsidP="00C0258C">
            <w:pPr>
              <w:pStyle w:val="Prrafodelista"/>
              <w:ind w:left="0"/>
              <w:jc w:val="left"/>
              <w:rPr>
                <w:rFonts w:ascii="Garamond" w:hAnsi="Garamond"/>
              </w:rPr>
            </w:pPr>
            <w:r w:rsidRPr="00163D0D">
              <w:rPr>
                <w:rFonts w:ascii="Garamond" w:hAnsi="Garamond"/>
              </w:rPr>
              <w:t>MTR consultant clarifies objectives and methods of Midterm Review</w:t>
            </w:r>
          </w:p>
        </w:tc>
        <w:tc>
          <w:tcPr>
            <w:tcW w:w="2070" w:type="dxa"/>
          </w:tcPr>
          <w:p w14:paraId="6F5EF72D" w14:textId="77777777" w:rsidR="00674B50" w:rsidRPr="00163D0D" w:rsidRDefault="00674B50" w:rsidP="00C0258C">
            <w:pPr>
              <w:pStyle w:val="Prrafodelista"/>
              <w:ind w:left="0"/>
              <w:jc w:val="left"/>
              <w:rPr>
                <w:rFonts w:ascii="Garamond" w:hAnsi="Garamond"/>
                <w:highlight w:val="lightGray"/>
              </w:rPr>
            </w:pPr>
            <w:r w:rsidRPr="00163D0D">
              <w:rPr>
                <w:rFonts w:ascii="Garamond" w:hAnsi="Garamond"/>
              </w:rPr>
              <w:t>No later than 2 weeks before the MTR mission: July 22</w:t>
            </w:r>
          </w:p>
        </w:tc>
        <w:tc>
          <w:tcPr>
            <w:tcW w:w="2430" w:type="dxa"/>
          </w:tcPr>
          <w:p w14:paraId="293D6A0B" w14:textId="77777777" w:rsidR="00674B50" w:rsidRPr="00163D0D" w:rsidRDefault="00674B50" w:rsidP="00C0258C">
            <w:pPr>
              <w:pStyle w:val="Prrafodelista"/>
              <w:ind w:left="0"/>
              <w:jc w:val="left"/>
              <w:rPr>
                <w:rFonts w:ascii="Garamond" w:hAnsi="Garamond"/>
              </w:rPr>
            </w:pPr>
            <w:r w:rsidRPr="00163D0D">
              <w:rPr>
                <w:rFonts w:ascii="Garamond" w:hAnsi="Garamond"/>
              </w:rPr>
              <w:t>MTR consultant submits to the Project Steering Committee</w:t>
            </w:r>
          </w:p>
        </w:tc>
      </w:tr>
      <w:tr w:rsidR="00674B50" w14:paraId="5E50D5E3" w14:textId="77777777" w:rsidTr="00C0258C">
        <w:tc>
          <w:tcPr>
            <w:tcW w:w="364" w:type="dxa"/>
          </w:tcPr>
          <w:p w14:paraId="60197636" w14:textId="77777777" w:rsidR="00674B50" w:rsidRPr="009C2C33" w:rsidRDefault="00674B50" w:rsidP="00C0258C">
            <w:pPr>
              <w:pStyle w:val="Prrafodelista"/>
              <w:ind w:left="0"/>
              <w:jc w:val="left"/>
              <w:rPr>
                <w:rFonts w:ascii="Garamond" w:hAnsi="Garamond"/>
                <w:b/>
              </w:rPr>
            </w:pPr>
            <w:r>
              <w:rPr>
                <w:rFonts w:ascii="Garamond" w:hAnsi="Garamond"/>
                <w:b/>
              </w:rPr>
              <w:t>2</w:t>
            </w:r>
          </w:p>
        </w:tc>
        <w:tc>
          <w:tcPr>
            <w:tcW w:w="1976" w:type="dxa"/>
          </w:tcPr>
          <w:p w14:paraId="4BD8E962" w14:textId="77777777" w:rsidR="00674B50" w:rsidRPr="00163D0D" w:rsidRDefault="00674B50" w:rsidP="00C0258C">
            <w:pPr>
              <w:pStyle w:val="Prrafodelista"/>
              <w:ind w:left="0"/>
              <w:jc w:val="left"/>
              <w:rPr>
                <w:rFonts w:ascii="Garamond" w:hAnsi="Garamond"/>
              </w:rPr>
            </w:pPr>
            <w:r w:rsidRPr="00163D0D">
              <w:rPr>
                <w:rFonts w:ascii="Garamond" w:hAnsi="Garamond"/>
                <w:b/>
              </w:rPr>
              <w:t>Virtual Mission Wrap-Up Presentation</w:t>
            </w:r>
          </w:p>
        </w:tc>
        <w:tc>
          <w:tcPr>
            <w:tcW w:w="2700" w:type="dxa"/>
          </w:tcPr>
          <w:p w14:paraId="5B7E206D" w14:textId="77777777" w:rsidR="00674B50" w:rsidRDefault="00674B50" w:rsidP="00C0258C">
            <w:pPr>
              <w:pStyle w:val="Prrafodelista"/>
              <w:ind w:left="0"/>
              <w:jc w:val="left"/>
              <w:rPr>
                <w:rFonts w:ascii="Garamond" w:hAnsi="Garamond"/>
              </w:rPr>
            </w:pPr>
            <w:r w:rsidRPr="002D731C">
              <w:rPr>
                <w:rFonts w:ascii="Garamond" w:hAnsi="Garamond"/>
              </w:rPr>
              <w:t>Initial Findings</w:t>
            </w:r>
          </w:p>
        </w:tc>
        <w:tc>
          <w:tcPr>
            <w:tcW w:w="2070" w:type="dxa"/>
          </w:tcPr>
          <w:p w14:paraId="10AEEEE9" w14:textId="77777777" w:rsidR="00674B50" w:rsidRPr="00163D0D" w:rsidRDefault="00674B50" w:rsidP="00C0258C">
            <w:pPr>
              <w:pStyle w:val="Prrafodelista"/>
              <w:ind w:left="0"/>
              <w:jc w:val="left"/>
              <w:rPr>
                <w:rFonts w:ascii="Garamond" w:hAnsi="Garamond"/>
              </w:rPr>
            </w:pPr>
            <w:r w:rsidRPr="00163D0D">
              <w:rPr>
                <w:rFonts w:ascii="Garamond" w:hAnsi="Garamond"/>
              </w:rPr>
              <w:t>End of MTR mission: August 29</w:t>
            </w:r>
          </w:p>
        </w:tc>
        <w:tc>
          <w:tcPr>
            <w:tcW w:w="2430" w:type="dxa"/>
          </w:tcPr>
          <w:p w14:paraId="2210170B" w14:textId="77777777" w:rsidR="00674B50" w:rsidRPr="00163D0D" w:rsidRDefault="00674B50" w:rsidP="00C0258C">
            <w:pPr>
              <w:pStyle w:val="Prrafodelista"/>
              <w:ind w:left="0"/>
              <w:jc w:val="left"/>
              <w:rPr>
                <w:rFonts w:ascii="Garamond" w:hAnsi="Garamond"/>
              </w:rPr>
            </w:pPr>
            <w:r w:rsidRPr="00163D0D">
              <w:rPr>
                <w:rFonts w:ascii="Garamond" w:hAnsi="Garamond"/>
              </w:rPr>
              <w:t>MTR Consultant presents to Project Steering Committee</w:t>
            </w:r>
          </w:p>
        </w:tc>
      </w:tr>
      <w:tr w:rsidR="00674B50" w14:paraId="115ABCF4" w14:textId="77777777" w:rsidTr="00C0258C">
        <w:tc>
          <w:tcPr>
            <w:tcW w:w="364" w:type="dxa"/>
          </w:tcPr>
          <w:p w14:paraId="5E2A5DF3" w14:textId="77777777" w:rsidR="00674B50" w:rsidRPr="009C2C33" w:rsidRDefault="00674B50" w:rsidP="00C0258C">
            <w:pPr>
              <w:pStyle w:val="Prrafodelista"/>
              <w:ind w:left="0"/>
              <w:jc w:val="left"/>
              <w:rPr>
                <w:rFonts w:ascii="Garamond" w:hAnsi="Garamond"/>
                <w:b/>
              </w:rPr>
            </w:pPr>
            <w:r>
              <w:rPr>
                <w:rFonts w:ascii="Garamond" w:hAnsi="Garamond"/>
                <w:b/>
              </w:rPr>
              <w:t>3</w:t>
            </w:r>
          </w:p>
        </w:tc>
        <w:tc>
          <w:tcPr>
            <w:tcW w:w="1976" w:type="dxa"/>
          </w:tcPr>
          <w:p w14:paraId="1A63101E" w14:textId="77777777" w:rsidR="00674B50" w:rsidRDefault="00674B50" w:rsidP="00C0258C">
            <w:pPr>
              <w:pStyle w:val="Prrafodelista"/>
              <w:ind w:left="0"/>
              <w:jc w:val="left"/>
              <w:rPr>
                <w:rFonts w:ascii="Garamond" w:hAnsi="Garamond"/>
              </w:rPr>
            </w:pPr>
            <w:r w:rsidRPr="009C2C33">
              <w:rPr>
                <w:rFonts w:ascii="Garamond" w:hAnsi="Garamond"/>
                <w:b/>
              </w:rPr>
              <w:t>Draft Final Report</w:t>
            </w:r>
          </w:p>
        </w:tc>
        <w:tc>
          <w:tcPr>
            <w:tcW w:w="2700" w:type="dxa"/>
          </w:tcPr>
          <w:p w14:paraId="656E0465" w14:textId="77777777" w:rsidR="00674B50" w:rsidRPr="00163D0D" w:rsidRDefault="00674B50" w:rsidP="00C0258C">
            <w:pPr>
              <w:pStyle w:val="Prrafodelista"/>
              <w:ind w:left="0"/>
              <w:jc w:val="left"/>
              <w:rPr>
                <w:rFonts w:ascii="Garamond" w:hAnsi="Garamond"/>
              </w:rPr>
            </w:pPr>
            <w:r w:rsidRPr="00163D0D">
              <w:rPr>
                <w:rFonts w:ascii="Garamond" w:hAnsi="Garamond"/>
              </w:rPr>
              <w:t>Full report (using guidelines on content outlined in Annex B) with annexes</w:t>
            </w:r>
          </w:p>
        </w:tc>
        <w:tc>
          <w:tcPr>
            <w:tcW w:w="2070" w:type="dxa"/>
          </w:tcPr>
          <w:p w14:paraId="48AB8B0E" w14:textId="77777777" w:rsidR="00674B50" w:rsidRPr="00163D0D" w:rsidRDefault="00674B50" w:rsidP="00C0258C">
            <w:pPr>
              <w:pStyle w:val="Prrafodelista"/>
              <w:ind w:left="0"/>
              <w:jc w:val="left"/>
              <w:rPr>
                <w:rFonts w:ascii="Garamond" w:hAnsi="Garamond"/>
              </w:rPr>
            </w:pPr>
            <w:r w:rsidRPr="00163D0D">
              <w:rPr>
                <w:rFonts w:ascii="Garamond" w:hAnsi="Garamond"/>
              </w:rPr>
              <w:t>Within 11 days of the MTR mission: September 9</w:t>
            </w:r>
          </w:p>
        </w:tc>
        <w:tc>
          <w:tcPr>
            <w:tcW w:w="2430" w:type="dxa"/>
          </w:tcPr>
          <w:p w14:paraId="7802754B" w14:textId="77777777" w:rsidR="00674B50" w:rsidRPr="00163D0D" w:rsidRDefault="00674B50" w:rsidP="00C0258C">
            <w:pPr>
              <w:pStyle w:val="Prrafodelista"/>
              <w:ind w:left="0"/>
              <w:jc w:val="left"/>
              <w:rPr>
                <w:rFonts w:ascii="Garamond" w:hAnsi="Garamond"/>
              </w:rPr>
            </w:pPr>
            <w:r w:rsidRPr="00163D0D">
              <w:rPr>
                <w:rFonts w:ascii="Garamond" w:hAnsi="Garamond"/>
              </w:rPr>
              <w:t>Sent to the Project Steering Committee</w:t>
            </w:r>
          </w:p>
        </w:tc>
      </w:tr>
      <w:tr w:rsidR="00674B50" w14:paraId="58F3514B" w14:textId="77777777" w:rsidTr="00C0258C">
        <w:tc>
          <w:tcPr>
            <w:tcW w:w="364" w:type="dxa"/>
          </w:tcPr>
          <w:p w14:paraId="610F961C" w14:textId="77777777" w:rsidR="00674B50" w:rsidRPr="009C2C33" w:rsidRDefault="00674B50" w:rsidP="00C0258C">
            <w:pPr>
              <w:pStyle w:val="Prrafodelista"/>
              <w:ind w:left="0"/>
              <w:jc w:val="left"/>
              <w:rPr>
                <w:rFonts w:ascii="Garamond" w:hAnsi="Garamond"/>
                <w:b/>
              </w:rPr>
            </w:pPr>
            <w:r>
              <w:rPr>
                <w:rFonts w:ascii="Garamond" w:hAnsi="Garamond"/>
                <w:b/>
              </w:rPr>
              <w:t>4</w:t>
            </w:r>
          </w:p>
        </w:tc>
        <w:tc>
          <w:tcPr>
            <w:tcW w:w="1976" w:type="dxa"/>
          </w:tcPr>
          <w:p w14:paraId="2DFE963A" w14:textId="77777777" w:rsidR="00674B50" w:rsidRDefault="00674B50" w:rsidP="00C0258C">
            <w:pPr>
              <w:pStyle w:val="Prrafodelista"/>
              <w:ind w:left="0"/>
              <w:jc w:val="left"/>
              <w:rPr>
                <w:rFonts w:ascii="Garamond" w:hAnsi="Garamond"/>
              </w:rPr>
            </w:pPr>
            <w:r w:rsidRPr="009C2C33">
              <w:rPr>
                <w:rFonts w:ascii="Garamond" w:hAnsi="Garamond"/>
                <w:b/>
              </w:rPr>
              <w:t>Final Report</w:t>
            </w:r>
            <w:r>
              <w:rPr>
                <w:rFonts w:ascii="Garamond" w:hAnsi="Garamond"/>
                <w:b/>
              </w:rPr>
              <w:t>*</w:t>
            </w:r>
          </w:p>
        </w:tc>
        <w:tc>
          <w:tcPr>
            <w:tcW w:w="2700" w:type="dxa"/>
          </w:tcPr>
          <w:p w14:paraId="1AD5F1AF" w14:textId="77777777" w:rsidR="00674B50" w:rsidRPr="00163D0D" w:rsidRDefault="00674B50" w:rsidP="00C0258C">
            <w:pPr>
              <w:pStyle w:val="Prrafodelista"/>
              <w:ind w:left="0"/>
              <w:jc w:val="left"/>
              <w:rPr>
                <w:rFonts w:ascii="Garamond" w:hAnsi="Garamond"/>
              </w:rPr>
            </w:pPr>
            <w:r w:rsidRPr="00163D0D">
              <w:rPr>
                <w:rFonts w:ascii="Garamond" w:hAnsi="Garamond"/>
              </w:rPr>
              <w:t>Revised report with audit trail detailing how all received comments have (and have not) been addressed in the final MTR report, as well as the Management Response indicating how the recommendations will be addressed.</w:t>
            </w:r>
          </w:p>
        </w:tc>
        <w:tc>
          <w:tcPr>
            <w:tcW w:w="2070" w:type="dxa"/>
          </w:tcPr>
          <w:p w14:paraId="1CA58C69" w14:textId="77777777" w:rsidR="00674B50" w:rsidRPr="00163D0D" w:rsidRDefault="00674B50" w:rsidP="00C0258C">
            <w:pPr>
              <w:pStyle w:val="Prrafodelista"/>
              <w:ind w:left="0"/>
              <w:jc w:val="left"/>
              <w:rPr>
                <w:rFonts w:ascii="Garamond" w:hAnsi="Garamond"/>
              </w:rPr>
            </w:pPr>
            <w:r w:rsidRPr="00163D0D">
              <w:rPr>
                <w:rFonts w:ascii="Garamond" w:hAnsi="Garamond"/>
              </w:rPr>
              <w:t>Within 1 week of receiving UNDP comments on draft: September 30</w:t>
            </w:r>
          </w:p>
        </w:tc>
        <w:tc>
          <w:tcPr>
            <w:tcW w:w="2430" w:type="dxa"/>
          </w:tcPr>
          <w:p w14:paraId="160856B6" w14:textId="77777777" w:rsidR="00674B50" w:rsidRPr="00163D0D" w:rsidRDefault="00674B50" w:rsidP="00C0258C">
            <w:pPr>
              <w:pStyle w:val="Prrafodelista"/>
              <w:ind w:left="0"/>
              <w:jc w:val="left"/>
              <w:rPr>
                <w:rFonts w:ascii="Garamond" w:hAnsi="Garamond"/>
              </w:rPr>
            </w:pPr>
            <w:r w:rsidRPr="00163D0D">
              <w:rPr>
                <w:rFonts w:ascii="Garamond" w:hAnsi="Garamond"/>
              </w:rPr>
              <w:t>Sent to Project Steering Committee</w:t>
            </w:r>
          </w:p>
        </w:tc>
      </w:tr>
    </w:tbl>
    <w:p w14:paraId="09828789" w14:textId="77777777" w:rsidR="00674B50" w:rsidRDefault="00674B50" w:rsidP="00674B50">
      <w:pPr>
        <w:rPr>
          <w:rFonts w:ascii="Garamond" w:hAnsi="Garamond"/>
          <w:iCs/>
          <w:sz w:val="20"/>
          <w:szCs w:val="20"/>
          <w:lang w:val="en-ZA"/>
        </w:rPr>
      </w:pPr>
      <w:r w:rsidRPr="00247621">
        <w:rPr>
          <w:rFonts w:ascii="Garamond" w:hAnsi="Garamond"/>
          <w:bCs/>
          <w:sz w:val="20"/>
          <w:szCs w:val="20"/>
          <w:lang w:val="en-ZA"/>
        </w:rPr>
        <w:t>*The final MTR report must be in English.</w:t>
      </w:r>
      <w:r>
        <w:rPr>
          <w:rFonts w:ascii="Garamond" w:hAnsi="Garamond"/>
          <w:iCs/>
          <w:sz w:val="20"/>
          <w:szCs w:val="20"/>
          <w:lang w:val="en-ZA"/>
        </w:rPr>
        <w:t xml:space="preserve">  A Spanish language translation of the executive summary must be provided.</w:t>
      </w:r>
    </w:p>
    <w:p w14:paraId="6F964BB6" w14:textId="77777777" w:rsidR="002918D2" w:rsidRPr="00FA22E5" w:rsidRDefault="002918D2" w:rsidP="00674B50">
      <w:pPr>
        <w:rPr>
          <w:rFonts w:ascii="Garamond" w:hAnsi="Garamond"/>
          <w:b/>
          <w:bCs/>
          <w:sz w:val="20"/>
          <w:szCs w:val="20"/>
          <w:lang w:val="en-ZA"/>
        </w:rPr>
      </w:pPr>
    </w:p>
    <w:p w14:paraId="73E3871D" w14:textId="77777777" w:rsidR="00674B50" w:rsidRPr="00BE7FD4" w:rsidRDefault="00674B50" w:rsidP="009F3F68">
      <w:pPr>
        <w:pStyle w:val="Textoindependiente3"/>
        <w:numPr>
          <w:ilvl w:val="0"/>
          <w:numId w:val="22"/>
        </w:numPr>
        <w:spacing w:before="0" w:beforeAutospacing="0" w:after="0" w:afterAutospacing="0"/>
        <w:jc w:val="both"/>
        <w:rPr>
          <w:rFonts w:ascii="Garamond" w:hAnsi="Garamond"/>
          <w:b/>
          <w:sz w:val="28"/>
          <w:szCs w:val="28"/>
        </w:rPr>
      </w:pPr>
      <w:r w:rsidRPr="00BE7FD4">
        <w:rPr>
          <w:rFonts w:ascii="Garamond" w:hAnsi="Garamond"/>
          <w:b/>
          <w:sz w:val="28"/>
          <w:szCs w:val="28"/>
        </w:rPr>
        <w:t>MTR ARRANGEMENTS</w:t>
      </w:r>
    </w:p>
    <w:p w14:paraId="7AC3696E" w14:textId="77777777" w:rsidR="00674B50" w:rsidRPr="002918D2" w:rsidRDefault="00674B50" w:rsidP="00674B50">
      <w:pPr>
        <w:pStyle w:val="Textoindependiente3"/>
        <w:shd w:val="clear" w:color="auto" w:fill="FFFFFF" w:themeFill="background1"/>
        <w:spacing w:before="0" w:after="0"/>
        <w:rPr>
          <w:rFonts w:ascii="Garamond" w:hAnsi="Garamond"/>
          <w:sz w:val="22"/>
          <w:szCs w:val="22"/>
          <w:lang w:val="en-GB"/>
        </w:rPr>
      </w:pPr>
      <w:r w:rsidRPr="00674B50">
        <w:rPr>
          <w:rFonts w:ascii="Garamond" w:hAnsi="Garamond"/>
          <w:sz w:val="22"/>
          <w:szCs w:val="22"/>
          <w:lang w:val="en-GB"/>
        </w:rPr>
        <w:t xml:space="preserve">The principal responsibility for managing this MTR resides with the Project Steering Committee (PSC).  </w:t>
      </w:r>
      <w:r w:rsidRPr="002918D2">
        <w:rPr>
          <w:rFonts w:ascii="Garamond" w:hAnsi="Garamond"/>
          <w:sz w:val="22"/>
          <w:szCs w:val="22"/>
          <w:lang w:val="en-GB"/>
        </w:rPr>
        <w:t>The PSC is comprised of the following individuals: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gridCol w:w="3060"/>
        <w:gridCol w:w="1620"/>
      </w:tblGrid>
      <w:tr w:rsidR="00674B50" w:rsidRPr="005D4072" w14:paraId="513D1B70" w14:textId="77777777" w:rsidTr="00C0258C">
        <w:trPr>
          <w:trHeight w:val="80"/>
        </w:trPr>
        <w:tc>
          <w:tcPr>
            <w:tcW w:w="2088" w:type="dxa"/>
            <w:shd w:val="clear" w:color="auto" w:fill="92CDDC" w:themeFill="accent5" w:themeFillTint="99"/>
          </w:tcPr>
          <w:p w14:paraId="35B09194" w14:textId="77777777" w:rsidR="00674B50" w:rsidRPr="005D4072" w:rsidRDefault="00674B50" w:rsidP="00C0258C">
            <w:pPr>
              <w:autoSpaceDE w:val="0"/>
              <w:autoSpaceDN w:val="0"/>
              <w:adjustRightInd w:val="0"/>
              <w:rPr>
                <w:rFonts w:ascii="Garamond" w:hAnsi="Garamond" w:cs="Calibri"/>
                <w:b/>
                <w:bCs/>
                <w:color w:val="000000"/>
              </w:rPr>
            </w:pPr>
            <w:r w:rsidRPr="005D4072">
              <w:rPr>
                <w:rFonts w:ascii="Garamond" w:hAnsi="Garamond" w:cs="Calibri"/>
                <w:b/>
                <w:bCs/>
                <w:color w:val="000000"/>
              </w:rPr>
              <w:t>Name</w:t>
            </w:r>
          </w:p>
        </w:tc>
        <w:tc>
          <w:tcPr>
            <w:tcW w:w="2340" w:type="dxa"/>
            <w:shd w:val="clear" w:color="auto" w:fill="92CDDC" w:themeFill="accent5" w:themeFillTint="99"/>
          </w:tcPr>
          <w:p w14:paraId="51CDB4E7"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b/>
                <w:bCs/>
                <w:color w:val="000000"/>
              </w:rPr>
              <w:t xml:space="preserve">Job title </w:t>
            </w:r>
          </w:p>
        </w:tc>
        <w:tc>
          <w:tcPr>
            <w:tcW w:w="3060" w:type="dxa"/>
            <w:shd w:val="clear" w:color="auto" w:fill="92CDDC" w:themeFill="accent5" w:themeFillTint="99"/>
          </w:tcPr>
          <w:p w14:paraId="5BA1EF76"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b/>
                <w:bCs/>
                <w:color w:val="000000"/>
              </w:rPr>
              <w:t xml:space="preserve">Institution </w:t>
            </w:r>
          </w:p>
        </w:tc>
        <w:tc>
          <w:tcPr>
            <w:tcW w:w="1620" w:type="dxa"/>
            <w:shd w:val="clear" w:color="auto" w:fill="92CDDC" w:themeFill="accent5" w:themeFillTint="99"/>
          </w:tcPr>
          <w:p w14:paraId="6E6C7122"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b/>
                <w:bCs/>
                <w:color w:val="000000"/>
              </w:rPr>
              <w:t xml:space="preserve">Acronym </w:t>
            </w:r>
          </w:p>
        </w:tc>
      </w:tr>
      <w:tr w:rsidR="00674B50" w:rsidRPr="005D4072" w14:paraId="6122B918" w14:textId="77777777" w:rsidTr="00C0258C">
        <w:trPr>
          <w:trHeight w:val="276"/>
        </w:trPr>
        <w:tc>
          <w:tcPr>
            <w:tcW w:w="2088" w:type="dxa"/>
          </w:tcPr>
          <w:p w14:paraId="30527BB8"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Nelson Zambrano</w:t>
            </w:r>
          </w:p>
        </w:tc>
        <w:tc>
          <w:tcPr>
            <w:tcW w:w="2340" w:type="dxa"/>
          </w:tcPr>
          <w:p w14:paraId="67610820"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Under-Secretary of Aquaculture and Fisheries </w:t>
            </w:r>
          </w:p>
        </w:tc>
        <w:tc>
          <w:tcPr>
            <w:tcW w:w="3060" w:type="dxa"/>
          </w:tcPr>
          <w:p w14:paraId="10819C01"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Ministry of Production, Foreign Trade, Investment and Fisheries</w:t>
            </w:r>
          </w:p>
        </w:tc>
        <w:tc>
          <w:tcPr>
            <w:tcW w:w="1620" w:type="dxa"/>
          </w:tcPr>
          <w:p w14:paraId="574A86D0"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theme="majorHAnsi"/>
              </w:rPr>
              <w:t>MPCEIP</w:t>
            </w:r>
          </w:p>
        </w:tc>
      </w:tr>
      <w:tr w:rsidR="00674B50" w:rsidRPr="005D4072" w14:paraId="5B998C40" w14:textId="77777777" w:rsidTr="00C0258C">
        <w:trPr>
          <w:trHeight w:val="276"/>
        </w:trPr>
        <w:tc>
          <w:tcPr>
            <w:tcW w:w="2088" w:type="dxa"/>
          </w:tcPr>
          <w:p w14:paraId="0C23BE44"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Victor Fernandez</w:t>
            </w:r>
          </w:p>
        </w:tc>
        <w:tc>
          <w:tcPr>
            <w:tcW w:w="2340" w:type="dxa"/>
          </w:tcPr>
          <w:p w14:paraId="5246E36F"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Advisor to the Executive Presidency</w:t>
            </w:r>
          </w:p>
        </w:tc>
        <w:tc>
          <w:tcPr>
            <w:tcW w:w="3060" w:type="dxa"/>
          </w:tcPr>
          <w:p w14:paraId="04900407"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Costa Rican Institute of Fishing and Aquaculture </w:t>
            </w:r>
          </w:p>
        </w:tc>
        <w:tc>
          <w:tcPr>
            <w:tcW w:w="1620" w:type="dxa"/>
          </w:tcPr>
          <w:p w14:paraId="23F726D5" w14:textId="77777777" w:rsidR="00674B50" w:rsidRPr="005D4072" w:rsidRDefault="00674B50" w:rsidP="00C0258C">
            <w:pPr>
              <w:autoSpaceDE w:val="0"/>
              <w:autoSpaceDN w:val="0"/>
              <w:adjustRightInd w:val="0"/>
              <w:rPr>
                <w:rFonts w:ascii="Garamond" w:hAnsi="Garamond" w:cstheme="majorHAnsi"/>
              </w:rPr>
            </w:pPr>
            <w:r w:rsidRPr="005D4072">
              <w:rPr>
                <w:rFonts w:ascii="Garamond" w:hAnsi="Garamond" w:cs="Calibri"/>
                <w:color w:val="000000"/>
              </w:rPr>
              <w:t>INCOPESCA</w:t>
            </w:r>
          </w:p>
        </w:tc>
      </w:tr>
      <w:tr w:rsidR="00674B50" w:rsidRPr="005D4072" w14:paraId="4FB6B3A9" w14:textId="77777777" w:rsidTr="00C0258C">
        <w:trPr>
          <w:trHeight w:val="178"/>
        </w:trPr>
        <w:tc>
          <w:tcPr>
            <w:tcW w:w="2088" w:type="dxa"/>
          </w:tcPr>
          <w:p w14:paraId="2CA6490B"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 xml:space="preserve">Rafael Ramiscal </w:t>
            </w:r>
          </w:p>
          <w:p w14:paraId="024D0404" w14:textId="77777777" w:rsidR="00674B50" w:rsidRPr="005D4072" w:rsidRDefault="00674B50" w:rsidP="00C0258C">
            <w:pPr>
              <w:autoSpaceDE w:val="0"/>
              <w:autoSpaceDN w:val="0"/>
              <w:adjustRightInd w:val="0"/>
              <w:rPr>
                <w:rFonts w:ascii="Garamond" w:hAnsi="Garamond" w:cstheme="minorHAnsi"/>
                <w:color w:val="000000"/>
              </w:rPr>
            </w:pPr>
          </w:p>
        </w:tc>
        <w:tc>
          <w:tcPr>
            <w:tcW w:w="2340" w:type="dxa"/>
          </w:tcPr>
          <w:p w14:paraId="5F9FB8D6"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 xml:space="preserve">Chief of Fisheries Division </w:t>
            </w:r>
          </w:p>
          <w:p w14:paraId="0D82CA1B" w14:textId="77777777" w:rsidR="00674B50" w:rsidRPr="005D4072" w:rsidRDefault="00674B50" w:rsidP="00C0258C">
            <w:pPr>
              <w:pStyle w:val="Prrafodelista"/>
              <w:ind w:left="0"/>
              <w:jc w:val="left"/>
              <w:rPr>
                <w:rFonts w:ascii="Garamond" w:hAnsi="Garamond" w:cstheme="minorHAnsi"/>
              </w:rPr>
            </w:pPr>
          </w:p>
        </w:tc>
        <w:tc>
          <w:tcPr>
            <w:tcW w:w="3060" w:type="dxa"/>
          </w:tcPr>
          <w:p w14:paraId="6D90288D"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theme="minorHAnsi"/>
              </w:rPr>
              <w:t>Bureau for Fisheries and Aquatic Resources of The Philippines</w:t>
            </w:r>
          </w:p>
        </w:tc>
        <w:tc>
          <w:tcPr>
            <w:tcW w:w="1620" w:type="dxa"/>
          </w:tcPr>
          <w:p w14:paraId="4E7092A5"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BFAR-RD </w:t>
            </w:r>
          </w:p>
        </w:tc>
      </w:tr>
      <w:tr w:rsidR="00674B50" w:rsidRPr="005D4072" w14:paraId="116E1DE2" w14:textId="77777777" w:rsidTr="00C0258C">
        <w:trPr>
          <w:trHeight w:val="376"/>
        </w:trPr>
        <w:tc>
          <w:tcPr>
            <w:tcW w:w="2088" w:type="dxa"/>
          </w:tcPr>
          <w:p w14:paraId="2F172D91"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theme="minorHAnsi"/>
              </w:rPr>
              <w:t>Roby Fadillah</w:t>
            </w:r>
          </w:p>
        </w:tc>
        <w:tc>
          <w:tcPr>
            <w:tcW w:w="2340" w:type="dxa"/>
          </w:tcPr>
          <w:p w14:paraId="273BDEFB"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 xml:space="preserve">Deputy Director for Institutional Marine Development and Maritime Affairs </w:t>
            </w:r>
          </w:p>
          <w:p w14:paraId="3EE60BB7" w14:textId="77777777" w:rsidR="00674B50" w:rsidRPr="005D4072" w:rsidRDefault="00674B50" w:rsidP="00C0258C">
            <w:pPr>
              <w:autoSpaceDE w:val="0"/>
              <w:autoSpaceDN w:val="0"/>
              <w:adjustRightInd w:val="0"/>
              <w:rPr>
                <w:rFonts w:ascii="Garamond" w:hAnsi="Garamond" w:cs="Calibri"/>
                <w:i/>
                <w:color w:val="000000"/>
              </w:rPr>
            </w:pPr>
            <w:r w:rsidRPr="005D4072">
              <w:rPr>
                <w:rFonts w:ascii="Garamond" w:hAnsi="Garamond" w:cstheme="minorHAnsi"/>
                <w:i/>
              </w:rPr>
              <w:t>Chairman of Steering Committee</w:t>
            </w:r>
          </w:p>
        </w:tc>
        <w:tc>
          <w:tcPr>
            <w:tcW w:w="3060" w:type="dxa"/>
          </w:tcPr>
          <w:p w14:paraId="1A5C3EBA"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Ministry of National Development Planning of Indonesia</w:t>
            </w:r>
          </w:p>
        </w:tc>
        <w:tc>
          <w:tcPr>
            <w:tcW w:w="1620" w:type="dxa"/>
          </w:tcPr>
          <w:p w14:paraId="5FDF37D7"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BAPPENAS-DD </w:t>
            </w:r>
          </w:p>
        </w:tc>
      </w:tr>
      <w:tr w:rsidR="00674B50" w:rsidRPr="005D4072" w14:paraId="7A82C566" w14:textId="77777777" w:rsidTr="00C0258C">
        <w:trPr>
          <w:trHeight w:val="182"/>
        </w:trPr>
        <w:tc>
          <w:tcPr>
            <w:tcW w:w="2088" w:type="dxa"/>
          </w:tcPr>
          <w:p w14:paraId="487D145C"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Enrique Alonso</w:t>
            </w:r>
          </w:p>
        </w:tc>
        <w:tc>
          <w:tcPr>
            <w:tcW w:w="2340" w:type="dxa"/>
          </w:tcPr>
          <w:p w14:paraId="0182DC2D"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Latin America Fisheries Coordinator </w:t>
            </w:r>
          </w:p>
        </w:tc>
        <w:tc>
          <w:tcPr>
            <w:tcW w:w="3060" w:type="dxa"/>
          </w:tcPr>
          <w:p w14:paraId="14455A28"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Sustainable Fisheries Partnership </w:t>
            </w:r>
          </w:p>
        </w:tc>
        <w:tc>
          <w:tcPr>
            <w:tcW w:w="1620" w:type="dxa"/>
          </w:tcPr>
          <w:p w14:paraId="43A05FAA"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SFP LatC </w:t>
            </w:r>
          </w:p>
        </w:tc>
      </w:tr>
      <w:tr w:rsidR="00674B50" w:rsidRPr="005D4072" w14:paraId="6C679705" w14:textId="77777777" w:rsidTr="00C0258C">
        <w:trPr>
          <w:trHeight w:val="281"/>
        </w:trPr>
        <w:tc>
          <w:tcPr>
            <w:tcW w:w="2088" w:type="dxa"/>
          </w:tcPr>
          <w:p w14:paraId="05DBCAE7"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Joana Troyano</w:t>
            </w:r>
          </w:p>
        </w:tc>
        <w:tc>
          <w:tcPr>
            <w:tcW w:w="2340" w:type="dxa"/>
          </w:tcPr>
          <w:p w14:paraId="5C03A24F"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Programme Associate</w:t>
            </w:r>
          </w:p>
          <w:p w14:paraId="127698DA"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theme="minorHAnsi"/>
              </w:rPr>
              <w:t>UNDP RBLAC</w:t>
            </w:r>
          </w:p>
        </w:tc>
        <w:tc>
          <w:tcPr>
            <w:tcW w:w="3060" w:type="dxa"/>
          </w:tcPr>
          <w:p w14:paraId="6AD2A91A"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United Nations Development Programme, Regional Center for Latin America and the Caribbean, Panama </w:t>
            </w:r>
          </w:p>
        </w:tc>
        <w:tc>
          <w:tcPr>
            <w:tcW w:w="1620" w:type="dxa"/>
          </w:tcPr>
          <w:p w14:paraId="2EAE3658"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UNDP-RH </w:t>
            </w:r>
          </w:p>
        </w:tc>
      </w:tr>
      <w:tr w:rsidR="00674B50" w:rsidRPr="005D4072" w14:paraId="77EF2799" w14:textId="77777777" w:rsidTr="00C0258C">
        <w:trPr>
          <w:trHeight w:val="178"/>
        </w:trPr>
        <w:tc>
          <w:tcPr>
            <w:tcW w:w="2088" w:type="dxa"/>
          </w:tcPr>
          <w:p w14:paraId="5D199ED7"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Ana María Núñez</w:t>
            </w:r>
          </w:p>
        </w:tc>
        <w:tc>
          <w:tcPr>
            <w:tcW w:w="2340" w:type="dxa"/>
          </w:tcPr>
          <w:p w14:paraId="3AEF7A0B" w14:textId="77777777" w:rsidR="00674B50" w:rsidRPr="005D4072" w:rsidRDefault="00674B50" w:rsidP="00C0258C">
            <w:pPr>
              <w:pStyle w:val="Prrafodelista"/>
              <w:ind w:left="0"/>
              <w:jc w:val="left"/>
              <w:rPr>
                <w:rFonts w:ascii="Garamond" w:hAnsi="Garamond" w:cstheme="minorHAnsi"/>
              </w:rPr>
            </w:pPr>
            <w:r w:rsidRPr="005D4072">
              <w:rPr>
                <w:rFonts w:ascii="Garamond" w:hAnsi="Garamond" w:cstheme="minorHAnsi"/>
              </w:rPr>
              <w:t>Program Officer Environment and Energy Area</w:t>
            </w:r>
          </w:p>
          <w:p w14:paraId="1029CCF8"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theme="minorHAnsi"/>
              </w:rPr>
              <w:t>UNDP Ecuador</w:t>
            </w:r>
          </w:p>
        </w:tc>
        <w:tc>
          <w:tcPr>
            <w:tcW w:w="3060" w:type="dxa"/>
          </w:tcPr>
          <w:p w14:paraId="2EA8F8D2"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United Nations Development Programme, Ecuador </w:t>
            </w:r>
          </w:p>
        </w:tc>
        <w:tc>
          <w:tcPr>
            <w:tcW w:w="1620" w:type="dxa"/>
          </w:tcPr>
          <w:p w14:paraId="235E6902"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UNDP-lead CO </w:t>
            </w:r>
          </w:p>
        </w:tc>
      </w:tr>
      <w:tr w:rsidR="00674B50" w:rsidRPr="005D4072" w14:paraId="5DCB6A06" w14:textId="77777777" w:rsidTr="00C0258C">
        <w:trPr>
          <w:trHeight w:val="277"/>
        </w:trPr>
        <w:tc>
          <w:tcPr>
            <w:tcW w:w="2088" w:type="dxa"/>
          </w:tcPr>
          <w:p w14:paraId="2CCF096D"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Diego Orellana</w:t>
            </w:r>
          </w:p>
        </w:tc>
        <w:tc>
          <w:tcPr>
            <w:tcW w:w="2340" w:type="dxa"/>
          </w:tcPr>
          <w:p w14:paraId="1DA9635B"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International Project Coordinator (IPC)</w:t>
            </w:r>
          </w:p>
          <w:p w14:paraId="06555BD9" w14:textId="77777777" w:rsidR="00674B50" w:rsidRPr="005D4072" w:rsidRDefault="00674B50" w:rsidP="00C0258C">
            <w:pPr>
              <w:autoSpaceDE w:val="0"/>
              <w:autoSpaceDN w:val="0"/>
              <w:adjustRightInd w:val="0"/>
              <w:rPr>
                <w:rFonts w:ascii="Garamond" w:hAnsi="Garamond" w:cs="Calibri"/>
                <w:color w:val="000000"/>
              </w:rPr>
            </w:pPr>
          </w:p>
          <w:p w14:paraId="13B159BE" w14:textId="77777777" w:rsidR="00674B50" w:rsidRPr="005D4072" w:rsidRDefault="00674B50" w:rsidP="00C0258C">
            <w:pPr>
              <w:autoSpaceDE w:val="0"/>
              <w:autoSpaceDN w:val="0"/>
              <w:adjustRightInd w:val="0"/>
              <w:rPr>
                <w:rFonts w:ascii="Garamond" w:hAnsi="Garamond" w:cs="Calibri"/>
                <w:i/>
                <w:color w:val="000000"/>
              </w:rPr>
            </w:pPr>
            <w:r w:rsidRPr="005D4072">
              <w:rPr>
                <w:rFonts w:ascii="Garamond" w:hAnsi="Garamond" w:cs="Calibri"/>
                <w:i/>
                <w:color w:val="000000"/>
              </w:rPr>
              <w:t>Secretary of Steering Committee</w:t>
            </w:r>
          </w:p>
        </w:tc>
        <w:tc>
          <w:tcPr>
            <w:tcW w:w="3060" w:type="dxa"/>
          </w:tcPr>
          <w:p w14:paraId="15CC938F"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 xml:space="preserve">United Nations Development Programme </w:t>
            </w:r>
          </w:p>
        </w:tc>
        <w:tc>
          <w:tcPr>
            <w:tcW w:w="1620" w:type="dxa"/>
          </w:tcPr>
          <w:p w14:paraId="64459E01" w14:textId="77777777" w:rsidR="00674B50" w:rsidRPr="005D4072" w:rsidRDefault="00674B50" w:rsidP="00C0258C">
            <w:pPr>
              <w:autoSpaceDE w:val="0"/>
              <w:autoSpaceDN w:val="0"/>
              <w:adjustRightInd w:val="0"/>
              <w:rPr>
                <w:rFonts w:ascii="Garamond" w:hAnsi="Garamond" w:cs="Calibri"/>
                <w:color w:val="000000"/>
              </w:rPr>
            </w:pPr>
            <w:r w:rsidRPr="005D4072">
              <w:rPr>
                <w:rFonts w:ascii="Garamond" w:hAnsi="Garamond" w:cs="Calibri"/>
                <w:color w:val="000000"/>
              </w:rPr>
              <w:t>IPCU</w:t>
            </w:r>
          </w:p>
        </w:tc>
      </w:tr>
    </w:tbl>
    <w:p w14:paraId="5FAF43F7" w14:textId="77777777" w:rsidR="00674B50" w:rsidRDefault="00674B50" w:rsidP="00674B50">
      <w:pPr>
        <w:rPr>
          <w:rFonts w:ascii="Garamond" w:hAnsi="Garamond"/>
        </w:rPr>
      </w:pPr>
      <w:r w:rsidRPr="00576185">
        <w:rPr>
          <w:rFonts w:ascii="Garamond" w:hAnsi="Garamond"/>
        </w:rPr>
        <w:t xml:space="preserve">The </w:t>
      </w:r>
      <w:r>
        <w:rPr>
          <w:rFonts w:ascii="Garamond" w:hAnsi="Garamond"/>
        </w:rPr>
        <w:t>lead UNDP Country Office (Ecuador)</w:t>
      </w:r>
      <w:r w:rsidRPr="00576185">
        <w:rPr>
          <w:rFonts w:ascii="Garamond" w:hAnsi="Garamond"/>
        </w:rPr>
        <w:t xml:space="preserve"> will contract the consultants.   </w:t>
      </w:r>
      <w:r>
        <w:rPr>
          <w:rFonts w:ascii="Garamond" w:hAnsi="Garamond"/>
        </w:rPr>
        <w:t xml:space="preserve">Per diem and </w:t>
      </w:r>
      <w:r>
        <w:rPr>
          <w:rFonts w:ascii="Garamond" w:hAnsi="Garamond" w:cs="Calibri"/>
          <w:bCs/>
        </w:rPr>
        <w:t>t</w:t>
      </w:r>
      <w:r w:rsidRPr="00576185">
        <w:rPr>
          <w:rFonts w:ascii="Garamond" w:hAnsi="Garamond" w:cs="Calibri"/>
          <w:bCs/>
        </w:rPr>
        <w:t>ravel</w:t>
      </w:r>
      <w:r>
        <w:rPr>
          <w:rFonts w:ascii="Garamond" w:hAnsi="Garamond" w:cs="Calibri"/>
          <w:bCs/>
        </w:rPr>
        <w:t xml:space="preserve"> costs for</w:t>
      </w:r>
      <w:r w:rsidRPr="00576185">
        <w:rPr>
          <w:rFonts w:ascii="Garamond" w:hAnsi="Garamond" w:cs="Calibri"/>
          <w:bCs/>
        </w:rPr>
        <w:t xml:space="preserve"> </w:t>
      </w:r>
      <w:r>
        <w:rPr>
          <w:rFonts w:ascii="Garamond" w:hAnsi="Garamond" w:cs="Calibri"/>
          <w:bCs/>
        </w:rPr>
        <w:t>the MTR field mission t</w:t>
      </w:r>
      <w:r w:rsidRPr="00576185">
        <w:rPr>
          <w:rFonts w:ascii="Garamond" w:hAnsi="Garamond" w:cs="Calibri"/>
          <w:bCs/>
        </w:rPr>
        <w:t xml:space="preserve">o </w:t>
      </w:r>
      <w:r>
        <w:rPr>
          <w:rFonts w:ascii="Garamond" w:hAnsi="Garamond" w:cs="Calibri"/>
          <w:bCs/>
        </w:rPr>
        <w:t xml:space="preserve">Ecuador, Costa Rica, </w:t>
      </w:r>
      <w:r w:rsidRPr="00576185">
        <w:rPr>
          <w:rFonts w:ascii="Garamond" w:hAnsi="Garamond" w:cs="Calibri"/>
          <w:bCs/>
        </w:rPr>
        <w:t xml:space="preserve">Indonesia and Philippines is included in the consultant’s fee. Air fare should consider the most direct and economic route to the place and country, and the </w:t>
      </w:r>
      <w:r>
        <w:rPr>
          <w:rFonts w:ascii="Garamond" w:hAnsi="Garamond" w:cs="Calibri"/>
          <w:bCs/>
        </w:rPr>
        <w:t>consultant</w:t>
      </w:r>
      <w:r w:rsidRPr="00576185">
        <w:rPr>
          <w:rFonts w:ascii="Garamond" w:hAnsi="Garamond" w:cs="Calibri"/>
          <w:bCs/>
        </w:rPr>
        <w:t xml:space="preserve"> must </w:t>
      </w:r>
      <w:r>
        <w:rPr>
          <w:rFonts w:ascii="Garamond" w:hAnsi="Garamond" w:cs="Calibri"/>
          <w:bCs/>
        </w:rPr>
        <w:t>include in its economic proposal</w:t>
      </w:r>
      <w:r w:rsidRPr="00576185">
        <w:rPr>
          <w:rFonts w:ascii="Garamond" w:hAnsi="Garamond" w:cs="Calibri"/>
          <w:bCs/>
        </w:rPr>
        <w:t xml:space="preserve"> a daily expense allowance </w:t>
      </w:r>
      <w:r>
        <w:rPr>
          <w:rFonts w:ascii="Garamond" w:hAnsi="Garamond" w:cs="Calibri"/>
          <w:bCs/>
        </w:rPr>
        <w:t>that does</w:t>
      </w:r>
      <w:r w:rsidRPr="00576185">
        <w:rPr>
          <w:rFonts w:ascii="Garamond" w:hAnsi="Garamond" w:cs="Calibri"/>
          <w:bCs/>
        </w:rPr>
        <w:t xml:space="preserve"> not exceed </w:t>
      </w:r>
      <w:r>
        <w:rPr>
          <w:rFonts w:ascii="Garamond" w:hAnsi="Garamond" w:cs="Calibri"/>
          <w:bCs/>
        </w:rPr>
        <w:t xml:space="preserve">the </w:t>
      </w:r>
      <w:r w:rsidRPr="00576185">
        <w:rPr>
          <w:rFonts w:ascii="Garamond" w:hAnsi="Garamond" w:cs="Calibri"/>
          <w:bCs/>
        </w:rPr>
        <w:t xml:space="preserve">United Nations rate for the place and country </w:t>
      </w:r>
      <w:r>
        <w:rPr>
          <w:rFonts w:ascii="Garamond" w:hAnsi="Garamond" w:cs="Calibri"/>
          <w:bCs/>
        </w:rPr>
        <w:t>in which the MTR mission will be performed</w:t>
      </w:r>
      <w:r>
        <w:rPr>
          <w:rFonts w:ascii="Garamond" w:hAnsi="Garamond"/>
        </w:rPr>
        <w:t>.</w:t>
      </w:r>
      <w:r>
        <w:rPr>
          <w:rStyle w:val="Refdenotaalpie"/>
          <w:rFonts w:ascii="Garamond" w:hAnsi="Garamond"/>
        </w:rPr>
        <w:footnoteReference w:id="98"/>
      </w:r>
    </w:p>
    <w:p w14:paraId="61CF4820" w14:textId="77777777" w:rsidR="00674B50" w:rsidRPr="00576185" w:rsidRDefault="00674B50" w:rsidP="00674B50">
      <w:pPr>
        <w:rPr>
          <w:rFonts w:ascii="Garamond" w:hAnsi="Garamond" w:cs="Calibri"/>
          <w:b/>
          <w:i/>
          <w:iCs/>
        </w:rPr>
      </w:pPr>
      <w:r w:rsidRPr="00576185">
        <w:rPr>
          <w:rFonts w:ascii="Garamond" w:hAnsi="Garamond"/>
        </w:rPr>
        <w:t xml:space="preserve">The Project Team will be responsible for liaising with the MTR </w:t>
      </w:r>
      <w:r>
        <w:rPr>
          <w:rFonts w:ascii="Garamond" w:hAnsi="Garamond"/>
        </w:rPr>
        <w:t>consultant</w:t>
      </w:r>
      <w:r w:rsidRPr="00576185">
        <w:rPr>
          <w:rFonts w:ascii="Garamond" w:hAnsi="Garamond"/>
        </w:rPr>
        <w:t xml:space="preserve"> to provide all relevant documents, set up stakeholder interviews, and arrange field visits. </w:t>
      </w:r>
    </w:p>
    <w:p w14:paraId="680ED4F4" w14:textId="77777777" w:rsidR="00674B50" w:rsidRPr="001042F4" w:rsidRDefault="00674B50" w:rsidP="00674B50">
      <w:pPr>
        <w:pStyle w:val="Prrafodelista"/>
        <w:ind w:left="360"/>
        <w:rPr>
          <w:rFonts w:ascii="Garamond" w:hAnsi="Garamond"/>
          <w:bCs/>
          <w:sz w:val="14"/>
          <w:szCs w:val="14"/>
        </w:rPr>
      </w:pPr>
    </w:p>
    <w:p w14:paraId="1C0C92F9" w14:textId="77777777" w:rsidR="00674B50" w:rsidRPr="00BE7FD4" w:rsidRDefault="00674B50" w:rsidP="009F3F68">
      <w:pPr>
        <w:pStyle w:val="Prrafodelista"/>
        <w:numPr>
          <w:ilvl w:val="0"/>
          <w:numId w:val="22"/>
        </w:numPr>
        <w:contextualSpacing w:val="0"/>
        <w:rPr>
          <w:rFonts w:ascii="Garamond" w:hAnsi="Garamond"/>
          <w:b/>
          <w:bCs/>
          <w:sz w:val="28"/>
          <w:szCs w:val="28"/>
        </w:rPr>
      </w:pPr>
      <w:r w:rsidRPr="00B7675A">
        <w:rPr>
          <w:rFonts w:ascii="Garamond" w:hAnsi="Garamond"/>
          <w:b/>
          <w:bCs/>
          <w:sz w:val="28"/>
          <w:szCs w:val="28"/>
        </w:rPr>
        <w:t xml:space="preserve"> DESIRED EXPERIENCE </w:t>
      </w:r>
    </w:p>
    <w:p w14:paraId="296F1760" w14:textId="77777777" w:rsidR="00674B50" w:rsidRPr="005D0221" w:rsidRDefault="00674B50" w:rsidP="00674B50">
      <w:pPr>
        <w:rPr>
          <w:rFonts w:ascii="Garamond" w:hAnsi="Garamond"/>
        </w:rPr>
      </w:pPr>
      <w:r>
        <w:rPr>
          <w:rFonts w:ascii="Garamond" w:hAnsi="Garamond"/>
        </w:rPr>
        <w:t xml:space="preserve">The </w:t>
      </w:r>
      <w:r w:rsidRPr="00E00A09">
        <w:rPr>
          <w:rFonts w:ascii="Garamond" w:hAnsi="Garamond"/>
        </w:rPr>
        <w:t>MTR</w:t>
      </w:r>
      <w:r>
        <w:rPr>
          <w:rFonts w:ascii="Garamond" w:hAnsi="Garamond"/>
        </w:rPr>
        <w:t xml:space="preserve"> consultant</w:t>
      </w:r>
      <w:r w:rsidRPr="00E00A09">
        <w:rPr>
          <w:rFonts w:ascii="Garamond" w:hAnsi="Garamond"/>
        </w:rPr>
        <w:t xml:space="preserve"> </w:t>
      </w:r>
      <w:r>
        <w:rPr>
          <w:rFonts w:ascii="Garamond" w:hAnsi="Garamond"/>
        </w:rPr>
        <w:t>must have</w:t>
      </w:r>
      <w:r w:rsidRPr="00E00A09">
        <w:rPr>
          <w:rFonts w:ascii="Garamond" w:hAnsi="Garamond"/>
        </w:rPr>
        <w:t xml:space="preserve"> experience and exposure to GEF projects</w:t>
      </w:r>
      <w:r>
        <w:rPr>
          <w:rFonts w:ascii="Garamond" w:hAnsi="Garamond"/>
        </w:rPr>
        <w:t>,</w:t>
      </w:r>
      <w:r w:rsidRPr="00E00A09">
        <w:rPr>
          <w:rFonts w:ascii="Garamond" w:hAnsi="Garamond"/>
        </w:rPr>
        <w:t xml:space="preserve"> </w:t>
      </w:r>
      <w:r>
        <w:rPr>
          <w:rFonts w:ascii="Garamond" w:hAnsi="Garamond"/>
        </w:rPr>
        <w:t xml:space="preserve">project </w:t>
      </w:r>
      <w:r w:rsidRPr="00E00A09">
        <w:rPr>
          <w:rFonts w:ascii="Garamond" w:hAnsi="Garamond"/>
        </w:rPr>
        <w:t>evaluations</w:t>
      </w:r>
      <w:r>
        <w:rPr>
          <w:rFonts w:ascii="Garamond" w:hAnsi="Garamond"/>
        </w:rPr>
        <w:t>, and fisheries management</w:t>
      </w:r>
      <w:r w:rsidRPr="00E00A09">
        <w:rPr>
          <w:rFonts w:ascii="Garamond" w:hAnsi="Garamond"/>
        </w:rPr>
        <w:t xml:space="preserve"> in either Latin America or Asia</w:t>
      </w:r>
      <w:r>
        <w:rPr>
          <w:rFonts w:ascii="Garamond" w:hAnsi="Garamond"/>
        </w:rPr>
        <w:t xml:space="preserve"> (ideally in both regions)</w:t>
      </w:r>
      <w:r w:rsidRPr="00E00A09">
        <w:rPr>
          <w:rFonts w:ascii="Garamond" w:hAnsi="Garamond"/>
        </w:rPr>
        <w:t>.</w:t>
      </w:r>
      <w:r w:rsidRPr="005D0221">
        <w:rPr>
          <w:rFonts w:ascii="Garamond" w:hAnsi="Garamond"/>
        </w:rPr>
        <w:t xml:space="preserve">  The consultant cannot have participated in the project preparation, formulation, and/or implementation (including the writing of the Project Document) and should not have</w:t>
      </w:r>
      <w:r>
        <w:rPr>
          <w:rFonts w:ascii="Garamond" w:hAnsi="Garamond"/>
        </w:rPr>
        <w:t xml:space="preserve"> a</w:t>
      </w:r>
      <w:r w:rsidRPr="005D0221">
        <w:rPr>
          <w:rFonts w:ascii="Garamond" w:hAnsi="Garamond"/>
        </w:rPr>
        <w:t xml:space="preserve"> conflict of interest with project’s related activities.  </w:t>
      </w:r>
    </w:p>
    <w:p w14:paraId="25E08B34" w14:textId="77777777" w:rsidR="00674B50" w:rsidRDefault="00674B50" w:rsidP="00674B50">
      <w:pPr>
        <w:rPr>
          <w:rFonts w:ascii="Garamond" w:hAnsi="Garamond"/>
        </w:rPr>
      </w:pPr>
    </w:p>
    <w:p w14:paraId="32490EC0" w14:textId="77777777" w:rsidR="00674B50" w:rsidRPr="002D731C" w:rsidRDefault="00674B50" w:rsidP="00674B50">
      <w:pPr>
        <w:rPr>
          <w:rFonts w:ascii="Garamond" w:hAnsi="Garamond"/>
        </w:rPr>
      </w:pPr>
      <w:r>
        <w:rPr>
          <w:rFonts w:ascii="Garamond" w:hAnsi="Garamond"/>
        </w:rPr>
        <w:t xml:space="preserve">The following list of qualifications and experience describes the ideal candidate for the MTR consultant. </w:t>
      </w:r>
    </w:p>
    <w:p w14:paraId="37C7B2D1" w14:textId="77777777" w:rsidR="00674B50" w:rsidRPr="00820C0C" w:rsidRDefault="00674B50" w:rsidP="009F3F68">
      <w:pPr>
        <w:pStyle w:val="Prrafodelista"/>
        <w:numPr>
          <w:ilvl w:val="0"/>
          <w:numId w:val="15"/>
        </w:numPr>
        <w:contextualSpacing w:val="0"/>
        <w:rPr>
          <w:rFonts w:ascii="Garamond" w:hAnsi="Garamond"/>
        </w:rPr>
      </w:pPr>
      <w:r>
        <w:rPr>
          <w:rFonts w:ascii="Garamond" w:hAnsi="Garamond"/>
        </w:rPr>
        <w:t xml:space="preserve">At minimum, must possess a </w:t>
      </w:r>
      <w:r w:rsidRPr="00820C0C">
        <w:rPr>
          <w:rFonts w:ascii="Garamond" w:hAnsi="Garamond"/>
        </w:rPr>
        <w:t xml:space="preserve">master’s degree in </w:t>
      </w:r>
      <w:r w:rsidRPr="00B0233A">
        <w:rPr>
          <w:rFonts w:ascii="Garamond" w:hAnsi="Garamond"/>
        </w:rPr>
        <w:t>Marine biology, fisheries management, oceanography, natural resource management,</w:t>
      </w:r>
      <w:r w:rsidRPr="00820C0C">
        <w:rPr>
          <w:rFonts w:ascii="Garamond" w:hAnsi="Garamond"/>
        </w:rPr>
        <w:t xml:space="preserve"> or other closely related field</w:t>
      </w:r>
      <w:r>
        <w:rPr>
          <w:rFonts w:ascii="Garamond" w:hAnsi="Garamond"/>
        </w:rPr>
        <w:t>. MA or certification in Gender Studies considered an asset.</w:t>
      </w:r>
    </w:p>
    <w:p w14:paraId="0323D851" w14:textId="77777777" w:rsidR="00674B50" w:rsidRPr="00433A4B" w:rsidRDefault="00674B50" w:rsidP="009F3F68">
      <w:pPr>
        <w:numPr>
          <w:ilvl w:val="0"/>
          <w:numId w:val="15"/>
        </w:numPr>
        <w:rPr>
          <w:rFonts w:ascii="Garamond" w:hAnsi="Garamond"/>
        </w:rPr>
      </w:pPr>
      <w:r>
        <w:rPr>
          <w:rFonts w:ascii="Garamond" w:hAnsi="Garamond"/>
        </w:rPr>
        <w:t>At least 8 years’ e</w:t>
      </w:r>
      <w:r w:rsidRPr="002D731C">
        <w:rPr>
          <w:rFonts w:ascii="Garamond" w:hAnsi="Garamond"/>
        </w:rPr>
        <w:t xml:space="preserve">xperience </w:t>
      </w:r>
      <w:r>
        <w:rPr>
          <w:rFonts w:ascii="Garamond" w:hAnsi="Garamond"/>
        </w:rPr>
        <w:t>in fisheries or marine/ocean policy in either Latin America or Asia with preference for both regions;</w:t>
      </w:r>
    </w:p>
    <w:p w14:paraId="112E4D7B" w14:textId="77777777" w:rsidR="00674B50" w:rsidRPr="002D731C" w:rsidRDefault="00674B50" w:rsidP="009F3F68">
      <w:pPr>
        <w:pStyle w:val="Prrafodelista"/>
        <w:numPr>
          <w:ilvl w:val="0"/>
          <w:numId w:val="15"/>
        </w:numPr>
        <w:contextualSpacing w:val="0"/>
        <w:rPr>
          <w:rFonts w:ascii="Garamond" w:hAnsi="Garamond"/>
        </w:rPr>
      </w:pPr>
      <w:r>
        <w:rPr>
          <w:rFonts w:ascii="Garamond" w:hAnsi="Garamond"/>
        </w:rPr>
        <w:t>Has carried out at least 5 evaluations</w:t>
      </w:r>
      <w:r w:rsidRPr="002D731C">
        <w:rPr>
          <w:rFonts w:ascii="Garamond" w:hAnsi="Garamond"/>
        </w:rPr>
        <w:t xml:space="preserve"> </w:t>
      </w:r>
      <w:r>
        <w:rPr>
          <w:rFonts w:ascii="Garamond" w:hAnsi="Garamond"/>
        </w:rPr>
        <w:t xml:space="preserve">that follow </w:t>
      </w:r>
      <w:r w:rsidRPr="002D731C">
        <w:rPr>
          <w:rFonts w:ascii="Garamond" w:hAnsi="Garamond"/>
        </w:rPr>
        <w:t>result-based management methodologies;</w:t>
      </w:r>
      <w:r>
        <w:rPr>
          <w:rFonts w:ascii="Garamond" w:hAnsi="Garamond"/>
        </w:rPr>
        <w:t xml:space="preserve"> </w:t>
      </w:r>
    </w:p>
    <w:p w14:paraId="385F280D" w14:textId="77777777" w:rsidR="00674B50" w:rsidRPr="001977AB" w:rsidRDefault="00674B50" w:rsidP="009F3F68">
      <w:pPr>
        <w:pStyle w:val="Prrafodelista"/>
        <w:numPr>
          <w:ilvl w:val="0"/>
          <w:numId w:val="15"/>
        </w:numPr>
        <w:contextualSpacing w:val="0"/>
        <w:rPr>
          <w:rFonts w:ascii="Garamond" w:hAnsi="Garamond"/>
        </w:rPr>
      </w:pPr>
      <w:r w:rsidRPr="001977AB">
        <w:rPr>
          <w:rFonts w:ascii="Garamond" w:hAnsi="Garamond" w:cs="Calibri"/>
        </w:rPr>
        <w:t>Experience in at least one (1) process applying SMART indicators and reconstructing and validating baseline scenarios in the last five years</w:t>
      </w:r>
      <w:r w:rsidRPr="001977AB">
        <w:rPr>
          <w:rFonts w:ascii="Garamond" w:hAnsi="Garamond"/>
        </w:rPr>
        <w:t>;</w:t>
      </w:r>
    </w:p>
    <w:p w14:paraId="35904654" w14:textId="77777777" w:rsidR="00674B50" w:rsidRPr="001977AB" w:rsidRDefault="00674B50" w:rsidP="009F3F68">
      <w:pPr>
        <w:pStyle w:val="Prrafodelista"/>
        <w:numPr>
          <w:ilvl w:val="0"/>
          <w:numId w:val="15"/>
        </w:numPr>
        <w:contextualSpacing w:val="0"/>
        <w:rPr>
          <w:rFonts w:ascii="Garamond" w:hAnsi="Garamond"/>
        </w:rPr>
      </w:pPr>
      <w:r w:rsidRPr="001977AB">
        <w:rPr>
          <w:rFonts w:ascii="Garamond" w:hAnsi="Garamond" w:cs="Calibri"/>
        </w:rPr>
        <w:t>Verifiable experience of participation in at least two (2) UNDP or GEF project evaluation processes, either midterm or final reviews, in the last five years</w:t>
      </w:r>
      <w:r>
        <w:rPr>
          <w:rFonts w:ascii="Garamond" w:hAnsi="Garamond" w:cs="Calibri"/>
        </w:rPr>
        <w:t>;</w:t>
      </w:r>
    </w:p>
    <w:p w14:paraId="7AE6C28E" w14:textId="77777777" w:rsidR="00674B50" w:rsidRPr="00FE2302" w:rsidRDefault="00674B50" w:rsidP="009F3F68">
      <w:pPr>
        <w:pStyle w:val="Prrafodelista"/>
        <w:numPr>
          <w:ilvl w:val="0"/>
          <w:numId w:val="15"/>
        </w:numPr>
        <w:contextualSpacing w:val="0"/>
        <w:rPr>
          <w:rFonts w:ascii="Garamond" w:hAnsi="Garamond"/>
        </w:rPr>
      </w:pPr>
      <w:r w:rsidRPr="00FE2302">
        <w:rPr>
          <w:rFonts w:ascii="Garamond" w:hAnsi="Garamond"/>
        </w:rPr>
        <w:t xml:space="preserve">Demonstrated </w:t>
      </w:r>
      <w:r>
        <w:rPr>
          <w:rFonts w:ascii="Garamond" w:hAnsi="Garamond"/>
        </w:rPr>
        <w:t>experience in gender sensitive evaluation and analysis;</w:t>
      </w:r>
    </w:p>
    <w:p w14:paraId="01C2AAB7" w14:textId="77777777" w:rsidR="00674B50" w:rsidRDefault="00674B50" w:rsidP="009F3F68">
      <w:pPr>
        <w:pStyle w:val="Prrafodelista"/>
        <w:numPr>
          <w:ilvl w:val="0"/>
          <w:numId w:val="15"/>
        </w:numPr>
        <w:contextualSpacing w:val="0"/>
        <w:rPr>
          <w:rFonts w:ascii="Garamond" w:hAnsi="Garamond"/>
        </w:rPr>
      </w:pPr>
      <w:r>
        <w:rPr>
          <w:rFonts w:ascii="Garamond" w:hAnsi="Garamond"/>
        </w:rPr>
        <w:t>Fluency in English required, working proficiency in Spanish, Bahasa or Filipino preferred;</w:t>
      </w:r>
    </w:p>
    <w:p w14:paraId="241BDBF7" w14:textId="77777777" w:rsidR="00674B50" w:rsidRPr="001977AB" w:rsidRDefault="00674B50" w:rsidP="009F3F68">
      <w:pPr>
        <w:pStyle w:val="Prrafodelista"/>
        <w:numPr>
          <w:ilvl w:val="0"/>
          <w:numId w:val="15"/>
        </w:numPr>
        <w:contextualSpacing w:val="0"/>
        <w:rPr>
          <w:rFonts w:ascii="Garamond" w:hAnsi="Garamond"/>
        </w:rPr>
      </w:pPr>
      <w:r w:rsidRPr="002D731C">
        <w:rPr>
          <w:rFonts w:ascii="Garamond" w:hAnsi="Garamond"/>
        </w:rPr>
        <w:t>Demonstrable analytical skills</w:t>
      </w:r>
      <w:r>
        <w:rPr>
          <w:rFonts w:ascii="Garamond" w:hAnsi="Garamond"/>
        </w:rPr>
        <w:t>.</w:t>
      </w:r>
    </w:p>
    <w:p w14:paraId="5BD25006" w14:textId="77777777" w:rsidR="00674B50" w:rsidRPr="00CD0EFD" w:rsidRDefault="00674B50" w:rsidP="00674B50">
      <w:pPr>
        <w:ind w:left="360"/>
        <w:rPr>
          <w:rFonts w:ascii="Garamond" w:hAnsi="Garamond"/>
        </w:rPr>
      </w:pPr>
    </w:p>
    <w:p w14:paraId="2E54D6FD" w14:textId="77777777" w:rsidR="00674B50" w:rsidRPr="00BE7FD4" w:rsidRDefault="00674B50" w:rsidP="009F3F68">
      <w:pPr>
        <w:pStyle w:val="p28"/>
        <w:numPr>
          <w:ilvl w:val="0"/>
          <w:numId w:val="22"/>
        </w:numPr>
        <w:tabs>
          <w:tab w:val="clear" w:pos="680"/>
          <w:tab w:val="clear" w:pos="1060"/>
        </w:tabs>
        <w:spacing w:line="240" w:lineRule="auto"/>
        <w:jc w:val="both"/>
        <w:rPr>
          <w:rFonts w:ascii="Garamond" w:hAnsi="Garamond"/>
          <w:b/>
          <w:bCs/>
          <w:sz w:val="28"/>
          <w:szCs w:val="28"/>
        </w:rPr>
      </w:pPr>
      <w:r w:rsidRPr="00BE7FD4">
        <w:rPr>
          <w:rFonts w:ascii="Garamond" w:hAnsi="Garamond"/>
          <w:b/>
          <w:bCs/>
          <w:sz w:val="28"/>
          <w:szCs w:val="28"/>
        </w:rPr>
        <w:t>PAYMENT MODALITIES AND SPECIFICATIONS</w:t>
      </w:r>
    </w:p>
    <w:p w14:paraId="07C87577" w14:textId="77777777" w:rsidR="00674B50" w:rsidRPr="00CD0EFD" w:rsidRDefault="00674B50" w:rsidP="00674B50">
      <w:pPr>
        <w:pStyle w:val="p28"/>
        <w:tabs>
          <w:tab w:val="clear" w:pos="680"/>
          <w:tab w:val="clear" w:pos="1060"/>
        </w:tabs>
        <w:spacing w:line="240" w:lineRule="auto"/>
        <w:ind w:left="0" w:firstLine="0"/>
        <w:jc w:val="both"/>
        <w:rPr>
          <w:rFonts w:ascii="Garamond" w:hAnsi="Garamond"/>
          <w:bCs/>
          <w:sz w:val="14"/>
          <w:szCs w:val="14"/>
        </w:rPr>
      </w:pPr>
    </w:p>
    <w:p w14:paraId="304F09A2" w14:textId="77777777" w:rsidR="00674B50" w:rsidRPr="00116EFF" w:rsidRDefault="00674B50" w:rsidP="00674B50">
      <w:pPr>
        <w:pStyle w:val="p28"/>
        <w:spacing w:line="240" w:lineRule="auto"/>
        <w:ind w:left="0" w:firstLine="0"/>
        <w:jc w:val="both"/>
        <w:rPr>
          <w:rFonts w:ascii="Garamond" w:hAnsi="Garamond"/>
          <w:bCs/>
          <w:sz w:val="22"/>
          <w:szCs w:val="22"/>
        </w:rPr>
      </w:pPr>
      <w:r w:rsidRPr="00116EFF">
        <w:rPr>
          <w:rFonts w:ascii="Garamond" w:hAnsi="Garamond"/>
          <w:bCs/>
          <w:sz w:val="22"/>
          <w:szCs w:val="22"/>
        </w:rPr>
        <w:t xml:space="preserve">Payments will be made in two disbursements </w:t>
      </w:r>
      <w:r w:rsidRPr="00116EFF">
        <w:rPr>
          <w:rFonts w:ascii="Garamond" w:hAnsi="Garamond" w:cs="Calibri"/>
          <w:kern w:val="28"/>
          <w:sz w:val="22"/>
          <w:szCs w:val="22"/>
          <w:lang w:val="en-GB"/>
        </w:rPr>
        <w:t>after the PSC approval of each deliverable</w:t>
      </w:r>
      <w:r w:rsidRPr="00116EFF">
        <w:rPr>
          <w:rFonts w:ascii="Garamond" w:hAnsi="Garamond"/>
          <w:bCs/>
          <w:sz w:val="22"/>
          <w:szCs w:val="22"/>
        </w:rPr>
        <w:t>, or as otherwise agreed between the UNDP Ecuador Country Office and the MTR Consultant.</w:t>
      </w:r>
    </w:p>
    <w:p w14:paraId="6331568E" w14:textId="77777777" w:rsidR="00674B50" w:rsidRDefault="00674B50" w:rsidP="00674B50">
      <w:pPr>
        <w:pStyle w:val="p28"/>
        <w:spacing w:line="240" w:lineRule="auto"/>
        <w:ind w:left="360" w:hanging="360"/>
        <w:jc w:val="both"/>
        <w:rPr>
          <w:rFonts w:ascii="Garamond" w:hAnsi="Garamond"/>
          <w:bCs/>
          <w:sz w:val="22"/>
          <w:szCs w:val="22"/>
        </w:rPr>
      </w:pPr>
    </w:p>
    <w:p w14:paraId="76D26318" w14:textId="77777777" w:rsidR="00674B50" w:rsidRDefault="00674B50" w:rsidP="009F3F68">
      <w:pPr>
        <w:pStyle w:val="p28"/>
        <w:numPr>
          <w:ilvl w:val="0"/>
          <w:numId w:val="37"/>
        </w:numPr>
        <w:spacing w:line="240" w:lineRule="auto"/>
        <w:jc w:val="both"/>
        <w:rPr>
          <w:rFonts w:ascii="Garamond" w:hAnsi="Garamond"/>
          <w:bCs/>
          <w:sz w:val="22"/>
          <w:szCs w:val="22"/>
        </w:rPr>
      </w:pPr>
      <w:r>
        <w:rPr>
          <w:rFonts w:ascii="Garamond" w:hAnsi="Garamond"/>
          <w:bCs/>
          <w:sz w:val="22"/>
          <w:szCs w:val="22"/>
        </w:rPr>
        <w:t>20% upon approval of Inception Report as an advance to cover costs of travel.</w:t>
      </w:r>
    </w:p>
    <w:p w14:paraId="003083F0" w14:textId="77777777" w:rsidR="00674B50" w:rsidRDefault="00674B50" w:rsidP="009F3F68">
      <w:pPr>
        <w:pStyle w:val="p28"/>
        <w:numPr>
          <w:ilvl w:val="0"/>
          <w:numId w:val="37"/>
        </w:numPr>
        <w:spacing w:line="240" w:lineRule="auto"/>
        <w:jc w:val="both"/>
        <w:rPr>
          <w:rFonts w:ascii="Garamond" w:hAnsi="Garamond"/>
          <w:bCs/>
          <w:sz w:val="22"/>
          <w:szCs w:val="22"/>
        </w:rPr>
      </w:pPr>
      <w:r>
        <w:rPr>
          <w:rFonts w:ascii="Garamond" w:hAnsi="Garamond"/>
          <w:bCs/>
          <w:sz w:val="22"/>
          <w:szCs w:val="22"/>
        </w:rPr>
        <w:t>30% upon approval of the draft MTR report.</w:t>
      </w:r>
    </w:p>
    <w:p w14:paraId="6042372C" w14:textId="77777777" w:rsidR="00674B50" w:rsidRDefault="00674B50" w:rsidP="009F3F68">
      <w:pPr>
        <w:pStyle w:val="p28"/>
        <w:numPr>
          <w:ilvl w:val="0"/>
          <w:numId w:val="37"/>
        </w:numPr>
        <w:spacing w:line="240" w:lineRule="auto"/>
        <w:jc w:val="both"/>
        <w:rPr>
          <w:rFonts w:ascii="Garamond" w:hAnsi="Garamond"/>
          <w:bCs/>
          <w:sz w:val="22"/>
          <w:szCs w:val="22"/>
        </w:rPr>
      </w:pPr>
      <w:r>
        <w:rPr>
          <w:rFonts w:ascii="Garamond" w:hAnsi="Garamond"/>
          <w:bCs/>
          <w:sz w:val="22"/>
          <w:szCs w:val="22"/>
        </w:rPr>
        <w:t>50% upon approval of the final MTR report and management response.</w:t>
      </w:r>
    </w:p>
    <w:p w14:paraId="674B7A89" w14:textId="77777777" w:rsidR="00674B50" w:rsidRDefault="00674B50" w:rsidP="00674B50">
      <w:pPr>
        <w:rPr>
          <w:rFonts w:ascii="Garamond" w:hAnsi="Garamond" w:cs="Calibri"/>
          <w:kern w:val="28"/>
        </w:rPr>
      </w:pPr>
    </w:p>
    <w:p w14:paraId="55A8C30B" w14:textId="77777777" w:rsidR="00674B50" w:rsidRPr="00BE7FD4" w:rsidRDefault="00674B50" w:rsidP="009F3F68">
      <w:pPr>
        <w:pStyle w:val="p28"/>
        <w:numPr>
          <w:ilvl w:val="0"/>
          <w:numId w:val="22"/>
        </w:numPr>
        <w:tabs>
          <w:tab w:val="clear" w:pos="680"/>
          <w:tab w:val="clear" w:pos="1060"/>
        </w:tabs>
        <w:spacing w:line="240" w:lineRule="auto"/>
        <w:jc w:val="both"/>
        <w:rPr>
          <w:rFonts w:ascii="Garamond" w:hAnsi="Garamond"/>
          <w:b/>
          <w:bCs/>
          <w:sz w:val="28"/>
          <w:szCs w:val="28"/>
        </w:rPr>
      </w:pPr>
      <w:r>
        <w:rPr>
          <w:rFonts w:ascii="Garamond" w:hAnsi="Garamond"/>
          <w:b/>
          <w:bCs/>
          <w:sz w:val="28"/>
          <w:szCs w:val="28"/>
        </w:rPr>
        <w:t xml:space="preserve"> </w:t>
      </w:r>
      <w:r w:rsidRPr="00BE7FD4">
        <w:rPr>
          <w:rFonts w:ascii="Garamond" w:hAnsi="Garamond"/>
          <w:b/>
          <w:bCs/>
          <w:sz w:val="28"/>
          <w:szCs w:val="28"/>
        </w:rPr>
        <w:t>APPLICATION PROCESS</w:t>
      </w:r>
    </w:p>
    <w:p w14:paraId="464F5EB4" w14:textId="77777777" w:rsidR="00674B50" w:rsidRPr="00CD0EFD" w:rsidRDefault="00674B50" w:rsidP="00674B50">
      <w:pPr>
        <w:pStyle w:val="p28"/>
        <w:tabs>
          <w:tab w:val="clear" w:pos="680"/>
          <w:tab w:val="clear" w:pos="1060"/>
        </w:tabs>
        <w:spacing w:line="240" w:lineRule="auto"/>
        <w:ind w:left="0" w:firstLine="0"/>
        <w:jc w:val="both"/>
        <w:rPr>
          <w:rFonts w:ascii="Garamond" w:hAnsi="Garamond"/>
          <w:b/>
          <w:bCs/>
          <w:sz w:val="14"/>
          <w:szCs w:val="14"/>
        </w:rPr>
      </w:pPr>
    </w:p>
    <w:p w14:paraId="6DF0F3D5" w14:textId="77777777" w:rsidR="00674B50" w:rsidRPr="00B76620" w:rsidRDefault="00674B50" w:rsidP="00674B50">
      <w:pPr>
        <w:rPr>
          <w:rFonts w:ascii="Garamond" w:hAnsi="Garamond" w:cs="Calibri"/>
          <w:b/>
        </w:rPr>
      </w:pPr>
      <w:r w:rsidRPr="00B76620">
        <w:rPr>
          <w:rFonts w:ascii="Garamond" w:hAnsi="Garamond" w:cstheme="minorHAnsi"/>
          <w:b/>
          <w:bCs/>
        </w:rPr>
        <w:t xml:space="preserve">Applicants must submit their CV, a Technical Proposal, Economic Proposal, and </w:t>
      </w:r>
      <w:r>
        <w:rPr>
          <w:rFonts w:ascii="Garamond" w:hAnsi="Garamond" w:cstheme="minorHAnsi"/>
          <w:b/>
          <w:bCs/>
        </w:rPr>
        <w:t>a separate attachment that describes the</w:t>
      </w:r>
      <w:r w:rsidRPr="00B76620">
        <w:rPr>
          <w:rFonts w:ascii="Garamond" w:hAnsi="Garamond" w:cstheme="minorHAnsi"/>
          <w:b/>
          <w:bCs/>
        </w:rPr>
        <w:t xml:space="preserve"> scope of </w:t>
      </w:r>
      <w:r w:rsidRPr="00B76620">
        <w:rPr>
          <w:rFonts w:ascii="Garamond" w:hAnsi="Garamond" w:cs="Calibri"/>
          <w:b/>
        </w:rPr>
        <w:t>at least two (2) UNDP or GEF project</w:t>
      </w:r>
      <w:r>
        <w:rPr>
          <w:rFonts w:ascii="Garamond" w:hAnsi="Garamond" w:cs="Calibri"/>
          <w:b/>
        </w:rPr>
        <w:t xml:space="preserve"> midterm or final</w:t>
      </w:r>
      <w:r w:rsidRPr="00B76620">
        <w:rPr>
          <w:rFonts w:ascii="Garamond" w:hAnsi="Garamond" w:cs="Calibri"/>
          <w:b/>
        </w:rPr>
        <w:t xml:space="preserve"> evaluation processes</w:t>
      </w:r>
      <w:r>
        <w:rPr>
          <w:rFonts w:ascii="Garamond" w:hAnsi="Garamond" w:cs="Calibri"/>
          <w:b/>
        </w:rPr>
        <w:t xml:space="preserve"> that the consultant led</w:t>
      </w:r>
      <w:r w:rsidRPr="00B76620">
        <w:rPr>
          <w:rFonts w:ascii="Garamond" w:hAnsi="Garamond" w:cs="Calibri"/>
          <w:b/>
        </w:rPr>
        <w:t xml:space="preserve"> </w:t>
      </w:r>
      <w:r>
        <w:rPr>
          <w:rFonts w:ascii="Garamond" w:hAnsi="Garamond" w:cs="Calibri"/>
          <w:b/>
        </w:rPr>
        <w:t>over</w:t>
      </w:r>
      <w:r w:rsidRPr="00B76620">
        <w:rPr>
          <w:rFonts w:ascii="Garamond" w:hAnsi="Garamond" w:cs="Calibri"/>
          <w:b/>
        </w:rPr>
        <w:t xml:space="preserve"> the last five years, including a description </w:t>
      </w:r>
      <w:r w:rsidRPr="00B76620">
        <w:rPr>
          <w:rFonts w:ascii="Garamond" w:hAnsi="Garamond" w:cstheme="minorHAnsi"/>
          <w:b/>
          <w:bCs/>
        </w:rPr>
        <w:t>of the evaluations’ activities, methodology, contract value and time</w:t>
      </w:r>
      <w:r>
        <w:rPr>
          <w:rFonts w:ascii="Garamond" w:hAnsi="Garamond" w:cstheme="minorHAnsi"/>
          <w:b/>
          <w:bCs/>
        </w:rPr>
        <w:t>-</w:t>
      </w:r>
      <w:r w:rsidRPr="00B76620">
        <w:rPr>
          <w:rFonts w:ascii="Garamond" w:hAnsi="Garamond" w:cstheme="minorHAnsi"/>
          <w:b/>
          <w:bCs/>
        </w:rPr>
        <w:t>period.</w:t>
      </w:r>
      <w:r w:rsidRPr="00ED45B3">
        <w:rPr>
          <w:rFonts w:ascii="Garamond" w:hAnsi="Garamond" w:cstheme="minorHAnsi"/>
          <w:b/>
          <w:bCs/>
        </w:rPr>
        <w:t xml:space="preserve"> </w:t>
      </w:r>
    </w:p>
    <w:p w14:paraId="4FC7276B" w14:textId="77777777" w:rsidR="00674B50" w:rsidRDefault="00674B50" w:rsidP="00674B50">
      <w:pPr>
        <w:rPr>
          <w:rFonts w:ascii="Garamond" w:hAnsi="Garamond" w:cstheme="minorHAnsi"/>
          <w:bCs/>
        </w:rPr>
      </w:pPr>
    </w:p>
    <w:p w14:paraId="26400339" w14:textId="77777777" w:rsidR="00674B50" w:rsidRPr="00ED45B3" w:rsidRDefault="00674B50" w:rsidP="00674B50">
      <w:pPr>
        <w:rPr>
          <w:rFonts w:ascii="Garamond" w:hAnsi="Garamond" w:cstheme="minorHAnsi"/>
          <w:bCs/>
        </w:rPr>
      </w:pPr>
      <w:r w:rsidRPr="00ED45B3">
        <w:rPr>
          <w:rFonts w:ascii="Garamond" w:hAnsi="Garamond" w:cstheme="minorHAnsi"/>
          <w:bCs/>
        </w:rPr>
        <w:t xml:space="preserve">Only those applications which are responsive and compliant will be evaluated.  Offers will be evaluated according to the Combined Scoring method – where the </w:t>
      </w:r>
      <w:r w:rsidRPr="00ED45B3">
        <w:rPr>
          <w:rFonts w:ascii="Garamond" w:hAnsi="Garamond" w:cstheme="minorHAnsi"/>
        </w:rPr>
        <w:t>educational background and experience on similar assignments</w:t>
      </w:r>
      <w:r w:rsidRPr="00ED45B3">
        <w:rPr>
          <w:rFonts w:ascii="Garamond" w:hAnsi="Garamond" w:cstheme="minorHAnsi"/>
          <w:bCs/>
        </w:rPr>
        <w:t xml:space="preserve"> will be weighted at 70%</w:t>
      </w:r>
      <w:r w:rsidRPr="00ED45B3">
        <w:rPr>
          <w:rFonts w:ascii="Garamond" w:hAnsi="Garamond" w:cstheme="minorHAnsi"/>
          <w:b/>
          <w:bCs/>
        </w:rPr>
        <w:t xml:space="preserve"> </w:t>
      </w:r>
      <w:r w:rsidRPr="00ED45B3">
        <w:rPr>
          <w:rFonts w:ascii="Garamond" w:hAnsi="Garamond" w:cstheme="minorHAnsi"/>
        </w:rPr>
        <w:t xml:space="preserve">and the price proposal will weigh as 30% of the total scoring.  The applicant receiving the Highest Combined Score that has also accepted UNDP’s General Terms and Conditions will be awarded the contract. </w:t>
      </w:r>
    </w:p>
    <w:p w14:paraId="00C862E6" w14:textId="77777777" w:rsidR="00674B50" w:rsidRPr="00B7675A" w:rsidRDefault="00674B50" w:rsidP="00674B50">
      <w:pPr>
        <w:rPr>
          <w:rFonts w:ascii="Garamond" w:hAnsi="Garamond"/>
        </w:rPr>
      </w:pPr>
      <w:r w:rsidRPr="00B7675A">
        <w:rPr>
          <w:rFonts w:ascii="Garamond" w:hAnsi="Garamond"/>
        </w:rPr>
        <w:t>The evaluation criteria are the following:</w:t>
      </w:r>
    </w:p>
    <w:tbl>
      <w:tblPr>
        <w:tblW w:w="8985" w:type="dxa"/>
        <w:tblInd w:w="-10" w:type="dxa"/>
        <w:tblLayout w:type="fixed"/>
        <w:tblCellMar>
          <w:left w:w="70" w:type="dxa"/>
          <w:right w:w="70" w:type="dxa"/>
        </w:tblCellMar>
        <w:tblLook w:val="04A0" w:firstRow="1" w:lastRow="0" w:firstColumn="1" w:lastColumn="0" w:noHBand="0" w:noVBand="1"/>
      </w:tblPr>
      <w:tblGrid>
        <w:gridCol w:w="6234"/>
        <w:gridCol w:w="1418"/>
        <w:gridCol w:w="1333"/>
      </w:tblGrid>
      <w:tr w:rsidR="00674B50" w:rsidRPr="00B7675A" w14:paraId="423AF3BE" w14:textId="77777777" w:rsidTr="00C0258C">
        <w:trPr>
          <w:trHeight w:val="300"/>
        </w:trPr>
        <w:tc>
          <w:tcPr>
            <w:tcW w:w="6234" w:type="dxa"/>
            <w:tcBorders>
              <w:top w:val="single" w:sz="8" w:space="0" w:color="000000"/>
              <w:left w:val="single" w:sz="8" w:space="0" w:color="000000"/>
              <w:bottom w:val="single" w:sz="4" w:space="0" w:color="000000"/>
              <w:right w:val="nil"/>
            </w:tcBorders>
            <w:vAlign w:val="bottom"/>
            <w:hideMark/>
          </w:tcPr>
          <w:p w14:paraId="2286C615" w14:textId="77777777" w:rsidR="00674B50" w:rsidRPr="00B7675A" w:rsidRDefault="00674B50" w:rsidP="00C0258C">
            <w:pPr>
              <w:jc w:val="center"/>
              <w:rPr>
                <w:rFonts w:ascii="Garamond" w:eastAsia="Times New Roman" w:hAnsi="Garamond"/>
                <w:b/>
                <w:bCs/>
              </w:rPr>
            </w:pPr>
            <w:r w:rsidRPr="00B7675A">
              <w:rPr>
                <w:rFonts w:ascii="Garamond" w:eastAsia="Times New Roman" w:hAnsi="Garamond"/>
                <w:b/>
                <w:bCs/>
              </w:rPr>
              <w:t>Criteria</w:t>
            </w:r>
          </w:p>
        </w:tc>
        <w:tc>
          <w:tcPr>
            <w:tcW w:w="1418" w:type="dxa"/>
            <w:tcBorders>
              <w:top w:val="single" w:sz="4" w:space="0" w:color="000000"/>
              <w:left w:val="single" w:sz="4" w:space="0" w:color="000000"/>
              <w:bottom w:val="single" w:sz="4" w:space="0" w:color="000000"/>
              <w:right w:val="nil"/>
            </w:tcBorders>
            <w:vAlign w:val="center"/>
            <w:hideMark/>
          </w:tcPr>
          <w:p w14:paraId="2769D3C5" w14:textId="77777777" w:rsidR="00674B50" w:rsidRPr="00B7675A" w:rsidRDefault="00674B50" w:rsidP="00C0258C">
            <w:pPr>
              <w:jc w:val="center"/>
              <w:rPr>
                <w:rFonts w:ascii="Garamond" w:eastAsia="Times New Roman" w:hAnsi="Garamond"/>
                <w:b/>
                <w:bCs/>
              </w:rPr>
            </w:pPr>
            <w:r w:rsidRPr="00B7675A">
              <w:rPr>
                <w:rFonts w:ascii="Garamond" w:eastAsia="Times New Roman" w:hAnsi="Garamond"/>
                <w:b/>
                <w:bCs/>
              </w:rPr>
              <w:t>Points</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21EDFE21" w14:textId="77777777" w:rsidR="00674B50" w:rsidRPr="00B7675A" w:rsidRDefault="00674B50" w:rsidP="00C0258C">
            <w:pPr>
              <w:jc w:val="center"/>
              <w:rPr>
                <w:rFonts w:ascii="Garamond" w:hAnsi="Garamond"/>
              </w:rPr>
            </w:pPr>
            <w:r w:rsidRPr="00B7675A">
              <w:rPr>
                <w:rFonts w:ascii="Garamond" w:eastAsia="Times New Roman" w:hAnsi="Garamond"/>
                <w:b/>
                <w:bCs/>
              </w:rPr>
              <w:t>Percentage</w:t>
            </w:r>
          </w:p>
        </w:tc>
      </w:tr>
      <w:tr w:rsidR="00674B50" w:rsidRPr="00B7675A" w14:paraId="3DC65D61" w14:textId="77777777" w:rsidTr="00C0258C">
        <w:trPr>
          <w:trHeight w:val="285"/>
        </w:trPr>
        <w:tc>
          <w:tcPr>
            <w:tcW w:w="6234" w:type="dxa"/>
            <w:tcBorders>
              <w:top w:val="nil"/>
              <w:left w:val="single" w:sz="8" w:space="0" w:color="000000"/>
              <w:bottom w:val="single" w:sz="4" w:space="0" w:color="000000"/>
              <w:right w:val="nil"/>
            </w:tcBorders>
            <w:vAlign w:val="center"/>
            <w:hideMark/>
          </w:tcPr>
          <w:p w14:paraId="6AA5A79C" w14:textId="77777777" w:rsidR="00674B50" w:rsidRPr="00B7675A" w:rsidRDefault="00674B50" w:rsidP="00C0258C">
            <w:pPr>
              <w:rPr>
                <w:rFonts w:ascii="Garamond" w:eastAsia="Times New Roman" w:hAnsi="Garamond"/>
              </w:rPr>
            </w:pPr>
            <w:r w:rsidRPr="00B7675A">
              <w:rPr>
                <w:rFonts w:ascii="Garamond" w:eastAsia="Times New Roman" w:hAnsi="Garamond"/>
              </w:rPr>
              <w:t>CVs:</w:t>
            </w:r>
          </w:p>
          <w:p w14:paraId="701BFD43" w14:textId="77777777" w:rsidR="00674B50" w:rsidRPr="00B7675A" w:rsidRDefault="00674B50" w:rsidP="009F3F68">
            <w:pPr>
              <w:numPr>
                <w:ilvl w:val="0"/>
                <w:numId w:val="28"/>
              </w:numPr>
              <w:jc w:val="left"/>
              <w:rPr>
                <w:rFonts w:ascii="Garamond" w:eastAsia="Times New Roman" w:hAnsi="Garamond"/>
              </w:rPr>
            </w:pPr>
            <w:r w:rsidRPr="00B7675A">
              <w:rPr>
                <w:rFonts w:ascii="Garamond" w:eastAsia="Times New Roman" w:hAnsi="Garamond"/>
              </w:rPr>
              <w:t>General experience</w:t>
            </w:r>
          </w:p>
          <w:p w14:paraId="7CCFDB43" w14:textId="77777777" w:rsidR="00674B50" w:rsidRPr="00B7675A" w:rsidRDefault="00674B50" w:rsidP="009F3F68">
            <w:pPr>
              <w:numPr>
                <w:ilvl w:val="0"/>
                <w:numId w:val="28"/>
              </w:numPr>
              <w:jc w:val="left"/>
              <w:rPr>
                <w:rFonts w:ascii="Garamond" w:eastAsia="Times New Roman" w:hAnsi="Garamond"/>
              </w:rPr>
            </w:pPr>
            <w:r w:rsidRPr="00B7675A">
              <w:rPr>
                <w:rFonts w:ascii="Garamond" w:eastAsia="Times New Roman" w:hAnsi="Garamond"/>
              </w:rPr>
              <w:t>Specific experience</w:t>
            </w:r>
          </w:p>
        </w:tc>
        <w:tc>
          <w:tcPr>
            <w:tcW w:w="1418" w:type="dxa"/>
            <w:tcBorders>
              <w:top w:val="single" w:sz="4" w:space="0" w:color="000000"/>
              <w:left w:val="single" w:sz="4" w:space="0" w:color="000000"/>
              <w:bottom w:val="single" w:sz="4" w:space="0" w:color="000000"/>
              <w:right w:val="nil"/>
            </w:tcBorders>
            <w:vAlign w:val="center"/>
          </w:tcPr>
          <w:p w14:paraId="4D1B9725" w14:textId="77777777" w:rsidR="00674B50" w:rsidRPr="00B7675A" w:rsidRDefault="00674B50" w:rsidP="00C0258C">
            <w:pPr>
              <w:jc w:val="center"/>
              <w:rPr>
                <w:rFonts w:ascii="Garamond" w:eastAsia="Times New Roman" w:hAnsi="Garamond"/>
              </w:rPr>
            </w:pPr>
            <w:r w:rsidRPr="00B7675A">
              <w:rPr>
                <w:rFonts w:ascii="Garamond" w:eastAsia="Times New Roman" w:hAnsi="Garamond"/>
              </w:rPr>
              <w:t>100</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36823F62" w14:textId="77777777" w:rsidR="00674B50" w:rsidRPr="00B7675A" w:rsidRDefault="00674B50" w:rsidP="00C0258C">
            <w:pPr>
              <w:jc w:val="right"/>
              <w:rPr>
                <w:rFonts w:ascii="Garamond" w:hAnsi="Garamond"/>
              </w:rPr>
            </w:pPr>
            <w:r w:rsidRPr="00B7675A">
              <w:rPr>
                <w:rFonts w:ascii="Garamond" w:eastAsia="Times New Roman" w:hAnsi="Garamond"/>
              </w:rPr>
              <w:t>30%</w:t>
            </w:r>
          </w:p>
        </w:tc>
      </w:tr>
      <w:tr w:rsidR="00674B50" w:rsidRPr="00B7675A" w14:paraId="0F4B34C9" w14:textId="77777777" w:rsidTr="00C0258C">
        <w:trPr>
          <w:trHeight w:val="285"/>
        </w:trPr>
        <w:tc>
          <w:tcPr>
            <w:tcW w:w="6234" w:type="dxa"/>
            <w:tcBorders>
              <w:top w:val="nil"/>
              <w:left w:val="single" w:sz="8" w:space="0" w:color="000000"/>
              <w:bottom w:val="single" w:sz="4" w:space="0" w:color="000000"/>
              <w:right w:val="nil"/>
            </w:tcBorders>
            <w:vAlign w:val="bottom"/>
            <w:hideMark/>
          </w:tcPr>
          <w:p w14:paraId="7DF936B7" w14:textId="77777777" w:rsidR="00674B50" w:rsidRPr="00B7675A" w:rsidRDefault="00674B50" w:rsidP="00C0258C">
            <w:pPr>
              <w:rPr>
                <w:rFonts w:ascii="Garamond" w:eastAsia="Times New Roman" w:hAnsi="Garamond"/>
              </w:rPr>
            </w:pPr>
            <w:r w:rsidRPr="00B7675A">
              <w:rPr>
                <w:rFonts w:ascii="Garamond" w:eastAsia="Times New Roman" w:hAnsi="Garamond"/>
              </w:rPr>
              <w:t>Technical proposal</w:t>
            </w:r>
          </w:p>
        </w:tc>
        <w:tc>
          <w:tcPr>
            <w:tcW w:w="1418" w:type="dxa"/>
            <w:tcBorders>
              <w:top w:val="single" w:sz="4" w:space="0" w:color="000000"/>
              <w:left w:val="single" w:sz="4" w:space="0" w:color="000000"/>
              <w:bottom w:val="single" w:sz="4" w:space="0" w:color="000000"/>
              <w:right w:val="nil"/>
            </w:tcBorders>
            <w:vAlign w:val="center"/>
            <w:hideMark/>
          </w:tcPr>
          <w:p w14:paraId="5CB4FA92" w14:textId="77777777" w:rsidR="00674B50" w:rsidRPr="00B7675A" w:rsidRDefault="00674B50" w:rsidP="00C0258C">
            <w:pPr>
              <w:jc w:val="center"/>
              <w:rPr>
                <w:rFonts w:ascii="Garamond" w:eastAsia="Times New Roman" w:hAnsi="Garamond"/>
              </w:rPr>
            </w:pPr>
            <w:r w:rsidRPr="00B7675A">
              <w:rPr>
                <w:rFonts w:ascii="Garamond" w:eastAsia="Times New Roman" w:hAnsi="Garamond"/>
              </w:rPr>
              <w:t>100</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25FDA90E" w14:textId="77777777" w:rsidR="00674B50" w:rsidRPr="00B7675A" w:rsidRDefault="00674B50" w:rsidP="00C0258C">
            <w:pPr>
              <w:jc w:val="right"/>
              <w:rPr>
                <w:rFonts w:ascii="Garamond" w:hAnsi="Garamond"/>
              </w:rPr>
            </w:pPr>
            <w:r w:rsidRPr="00B7675A">
              <w:rPr>
                <w:rFonts w:ascii="Garamond" w:eastAsia="Times New Roman" w:hAnsi="Garamond"/>
              </w:rPr>
              <w:t>40%</w:t>
            </w:r>
          </w:p>
        </w:tc>
      </w:tr>
      <w:tr w:rsidR="00674B50" w:rsidRPr="00B7675A" w14:paraId="74ACE220" w14:textId="77777777" w:rsidTr="00C0258C">
        <w:trPr>
          <w:trHeight w:val="285"/>
        </w:trPr>
        <w:tc>
          <w:tcPr>
            <w:tcW w:w="6234" w:type="dxa"/>
            <w:tcBorders>
              <w:top w:val="nil"/>
              <w:left w:val="single" w:sz="8" w:space="0" w:color="000000"/>
              <w:bottom w:val="single" w:sz="4" w:space="0" w:color="000000"/>
              <w:right w:val="nil"/>
            </w:tcBorders>
            <w:vAlign w:val="bottom"/>
            <w:hideMark/>
          </w:tcPr>
          <w:p w14:paraId="5334CD6C" w14:textId="77777777" w:rsidR="00674B50" w:rsidRPr="00B7675A" w:rsidRDefault="00674B50" w:rsidP="00C0258C">
            <w:pPr>
              <w:rPr>
                <w:rFonts w:ascii="Garamond" w:eastAsia="Times New Roman" w:hAnsi="Garamond"/>
              </w:rPr>
            </w:pPr>
            <w:r w:rsidRPr="00B7675A">
              <w:rPr>
                <w:rFonts w:ascii="Garamond" w:eastAsia="Times New Roman" w:hAnsi="Garamond"/>
              </w:rPr>
              <w:t>Economic proposal</w:t>
            </w:r>
          </w:p>
        </w:tc>
        <w:tc>
          <w:tcPr>
            <w:tcW w:w="1418" w:type="dxa"/>
            <w:tcBorders>
              <w:top w:val="single" w:sz="4" w:space="0" w:color="000000"/>
              <w:left w:val="single" w:sz="4" w:space="0" w:color="000000"/>
              <w:bottom w:val="single" w:sz="4" w:space="0" w:color="000000"/>
              <w:right w:val="nil"/>
            </w:tcBorders>
            <w:vAlign w:val="center"/>
            <w:hideMark/>
          </w:tcPr>
          <w:p w14:paraId="2BB9903D" w14:textId="77777777" w:rsidR="00674B50" w:rsidRPr="00B7675A" w:rsidRDefault="00674B50" w:rsidP="00C0258C">
            <w:pPr>
              <w:jc w:val="center"/>
              <w:rPr>
                <w:rFonts w:ascii="Garamond" w:eastAsia="Times New Roman" w:hAnsi="Garamond"/>
              </w:rPr>
            </w:pPr>
            <w:r w:rsidRPr="00B7675A">
              <w:rPr>
                <w:rFonts w:ascii="Garamond" w:eastAsia="Times New Roman" w:hAnsi="Garamond"/>
              </w:rPr>
              <w:t>100</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08DF2C23" w14:textId="77777777" w:rsidR="00674B50" w:rsidRPr="00B7675A" w:rsidRDefault="00674B50" w:rsidP="00C0258C">
            <w:pPr>
              <w:jc w:val="right"/>
              <w:rPr>
                <w:rFonts w:ascii="Garamond" w:hAnsi="Garamond"/>
              </w:rPr>
            </w:pPr>
            <w:r w:rsidRPr="00B7675A">
              <w:rPr>
                <w:rFonts w:ascii="Garamond" w:eastAsia="Times New Roman" w:hAnsi="Garamond"/>
              </w:rPr>
              <w:t>30%</w:t>
            </w:r>
          </w:p>
        </w:tc>
      </w:tr>
      <w:tr w:rsidR="00674B50" w:rsidRPr="00B7675A" w14:paraId="430B99C8" w14:textId="77777777" w:rsidTr="00C0258C">
        <w:trPr>
          <w:trHeight w:val="300"/>
        </w:trPr>
        <w:tc>
          <w:tcPr>
            <w:tcW w:w="7652" w:type="dxa"/>
            <w:gridSpan w:val="2"/>
            <w:tcBorders>
              <w:top w:val="nil"/>
              <w:left w:val="single" w:sz="8" w:space="0" w:color="000000"/>
              <w:bottom w:val="single" w:sz="8" w:space="0" w:color="000000"/>
              <w:right w:val="nil"/>
            </w:tcBorders>
            <w:vAlign w:val="bottom"/>
            <w:hideMark/>
          </w:tcPr>
          <w:p w14:paraId="276BD44C" w14:textId="77777777" w:rsidR="00674B50" w:rsidRPr="00B7675A" w:rsidRDefault="00674B50" w:rsidP="00C0258C">
            <w:pPr>
              <w:snapToGrid w:val="0"/>
              <w:jc w:val="right"/>
              <w:rPr>
                <w:rFonts w:ascii="Garamond" w:eastAsia="Times New Roman" w:hAnsi="Garamond"/>
                <w:b/>
                <w:bCs/>
              </w:rPr>
            </w:pPr>
            <w:r w:rsidRPr="00B7675A">
              <w:rPr>
                <w:rFonts w:ascii="Garamond" w:eastAsia="Times New Roman" w:hAnsi="Garamond"/>
              </w:rPr>
              <w:t> </w:t>
            </w:r>
          </w:p>
        </w:tc>
        <w:tc>
          <w:tcPr>
            <w:tcW w:w="1333" w:type="dxa"/>
            <w:tcBorders>
              <w:top w:val="single" w:sz="4" w:space="0" w:color="000000"/>
              <w:left w:val="single" w:sz="4" w:space="0" w:color="000000"/>
              <w:bottom w:val="single" w:sz="4" w:space="0" w:color="000000"/>
              <w:right w:val="single" w:sz="4" w:space="0" w:color="000000"/>
            </w:tcBorders>
            <w:vAlign w:val="center"/>
            <w:hideMark/>
          </w:tcPr>
          <w:p w14:paraId="6EBC2606" w14:textId="77777777" w:rsidR="00674B50" w:rsidRPr="00B7675A" w:rsidRDefault="00674B50" w:rsidP="00C0258C">
            <w:pPr>
              <w:jc w:val="right"/>
              <w:rPr>
                <w:rFonts w:ascii="Garamond" w:hAnsi="Garamond"/>
              </w:rPr>
            </w:pPr>
            <w:r w:rsidRPr="00B7675A">
              <w:rPr>
                <w:rFonts w:ascii="Garamond" w:eastAsia="Times New Roman" w:hAnsi="Garamond"/>
                <w:b/>
                <w:bCs/>
              </w:rPr>
              <w:t>100%</w:t>
            </w:r>
          </w:p>
        </w:tc>
      </w:tr>
    </w:tbl>
    <w:p w14:paraId="2F17732F" w14:textId="77777777" w:rsidR="00674B50" w:rsidRPr="00B7675A" w:rsidRDefault="00674B50" w:rsidP="00674B50">
      <w:pPr>
        <w:rPr>
          <w:rFonts w:ascii="Garamond" w:hAnsi="Garamond"/>
        </w:rPr>
      </w:pPr>
    </w:p>
    <w:tbl>
      <w:tblPr>
        <w:tblW w:w="499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5740"/>
        <w:gridCol w:w="966"/>
        <w:gridCol w:w="1273"/>
      </w:tblGrid>
      <w:tr w:rsidR="00674B50" w:rsidRPr="00B7675A" w14:paraId="5BAACEFB" w14:textId="77777777" w:rsidTr="00C0258C">
        <w:trPr>
          <w:trHeight w:val="300"/>
          <w:tblHeader/>
        </w:trPr>
        <w:tc>
          <w:tcPr>
            <w:tcW w:w="921" w:type="pct"/>
            <w:shd w:val="clear" w:color="auto" w:fill="5A5A5A"/>
            <w:vAlign w:val="center"/>
            <w:hideMark/>
          </w:tcPr>
          <w:p w14:paraId="31AAB0A3" w14:textId="77777777" w:rsidR="00674B50" w:rsidRPr="00B7675A" w:rsidRDefault="00674B50" w:rsidP="00C0258C">
            <w:pPr>
              <w:jc w:val="center"/>
              <w:rPr>
                <w:rFonts w:ascii="Garamond" w:hAnsi="Garamond" w:cs="Calibri"/>
                <w:b/>
                <w:bCs/>
                <w:i/>
                <w:iCs/>
                <w:color w:val="FFFFFF"/>
              </w:rPr>
            </w:pPr>
            <w:r w:rsidRPr="00B7675A">
              <w:rPr>
                <w:rFonts w:ascii="Garamond" w:hAnsi="Garamond" w:cs="Calibri"/>
                <w:b/>
                <w:bCs/>
                <w:i/>
                <w:iCs/>
                <w:color w:val="FFFFFF"/>
              </w:rPr>
              <w:t>Rating parameter</w:t>
            </w:r>
          </w:p>
        </w:tc>
        <w:tc>
          <w:tcPr>
            <w:tcW w:w="2978" w:type="pct"/>
            <w:shd w:val="clear" w:color="auto" w:fill="7F7F7F"/>
            <w:vAlign w:val="center"/>
          </w:tcPr>
          <w:p w14:paraId="7C471987" w14:textId="77777777" w:rsidR="00674B50" w:rsidRPr="00B7675A" w:rsidRDefault="00674B50" w:rsidP="00C0258C">
            <w:pPr>
              <w:jc w:val="center"/>
              <w:rPr>
                <w:rFonts w:ascii="Garamond" w:hAnsi="Garamond"/>
              </w:rPr>
            </w:pPr>
            <w:r w:rsidRPr="00B7675A">
              <w:rPr>
                <w:rFonts w:ascii="Garamond" w:hAnsi="Garamond" w:cs="Calibri"/>
                <w:b/>
                <w:bCs/>
                <w:i/>
                <w:iCs/>
                <w:color w:val="FFFFFF"/>
              </w:rPr>
              <w:t>Criteria</w:t>
            </w:r>
          </w:p>
        </w:tc>
        <w:tc>
          <w:tcPr>
            <w:tcW w:w="522" w:type="pct"/>
            <w:shd w:val="clear" w:color="auto" w:fill="7F7F7F"/>
            <w:vAlign w:val="center"/>
            <w:hideMark/>
          </w:tcPr>
          <w:p w14:paraId="4EAB58B6" w14:textId="77777777" w:rsidR="00674B50" w:rsidRPr="00B7675A" w:rsidRDefault="00674B50" w:rsidP="00C0258C">
            <w:pPr>
              <w:jc w:val="center"/>
              <w:rPr>
                <w:rFonts w:ascii="Garamond" w:hAnsi="Garamond" w:cs="Calibri"/>
                <w:b/>
                <w:bCs/>
                <w:i/>
                <w:iCs/>
                <w:color w:val="FFFFFF"/>
              </w:rPr>
            </w:pPr>
            <w:r w:rsidRPr="00B7675A">
              <w:rPr>
                <w:rFonts w:ascii="Garamond" w:hAnsi="Garamond" w:cs="Calibri"/>
                <w:b/>
                <w:bCs/>
                <w:i/>
                <w:iCs/>
                <w:color w:val="FFFFFF"/>
              </w:rPr>
              <w:t>Score</w:t>
            </w:r>
          </w:p>
        </w:tc>
        <w:tc>
          <w:tcPr>
            <w:tcW w:w="580" w:type="pct"/>
            <w:shd w:val="clear" w:color="auto" w:fill="7F7F7F"/>
            <w:vAlign w:val="center"/>
          </w:tcPr>
          <w:p w14:paraId="1E7723F2" w14:textId="77777777" w:rsidR="00674B50" w:rsidRPr="00B7675A" w:rsidRDefault="00674B50" w:rsidP="00C0258C">
            <w:pPr>
              <w:jc w:val="center"/>
              <w:rPr>
                <w:rFonts w:ascii="Garamond" w:hAnsi="Garamond" w:cs="Calibri"/>
                <w:b/>
                <w:bCs/>
                <w:i/>
                <w:iCs/>
                <w:color w:val="FFFFFF"/>
              </w:rPr>
            </w:pPr>
            <w:r w:rsidRPr="00B7675A">
              <w:rPr>
                <w:rFonts w:ascii="Garamond" w:hAnsi="Garamond" w:cs="Calibri"/>
                <w:b/>
                <w:bCs/>
                <w:i/>
                <w:iCs/>
                <w:color w:val="FFFFFF"/>
              </w:rPr>
              <w:t>Percentage</w:t>
            </w:r>
          </w:p>
        </w:tc>
      </w:tr>
      <w:tr w:rsidR="00674B50" w:rsidRPr="00B7675A" w14:paraId="44A4DFDA" w14:textId="77777777" w:rsidTr="00C0258C">
        <w:trPr>
          <w:trHeight w:val="316"/>
        </w:trPr>
        <w:tc>
          <w:tcPr>
            <w:tcW w:w="921" w:type="pct"/>
            <w:vMerge w:val="restart"/>
          </w:tcPr>
          <w:p w14:paraId="42D36BBE" w14:textId="77777777" w:rsidR="00674B50" w:rsidRPr="00B7675A" w:rsidRDefault="00674B50" w:rsidP="00C0258C">
            <w:pPr>
              <w:rPr>
                <w:rFonts w:ascii="Garamond" w:hAnsi="Garamond" w:cs="Calibri"/>
              </w:rPr>
            </w:pPr>
            <w:r w:rsidRPr="00B7675A">
              <w:rPr>
                <w:rFonts w:ascii="Garamond" w:hAnsi="Garamond" w:cs="Calibri"/>
              </w:rPr>
              <w:t>CV</w:t>
            </w:r>
          </w:p>
        </w:tc>
        <w:tc>
          <w:tcPr>
            <w:tcW w:w="3499" w:type="pct"/>
            <w:gridSpan w:val="2"/>
            <w:shd w:val="clear" w:color="auto" w:fill="auto"/>
            <w:hideMark/>
          </w:tcPr>
          <w:p w14:paraId="43D93BD4" w14:textId="77777777" w:rsidR="00674B50" w:rsidRPr="00B7675A" w:rsidRDefault="00674B50" w:rsidP="00C0258C">
            <w:pPr>
              <w:rPr>
                <w:rFonts w:ascii="Garamond" w:hAnsi="Garamond" w:cs="Calibri"/>
                <w:b/>
                <w:bCs/>
                <w:i/>
                <w:iCs/>
              </w:rPr>
            </w:pPr>
            <w:r w:rsidRPr="00B7675A">
              <w:rPr>
                <w:rFonts w:ascii="Garamond" w:hAnsi="Garamond" w:cs="Calibri"/>
                <w:b/>
                <w:bCs/>
                <w:i/>
                <w:iCs/>
              </w:rPr>
              <w:t>Education:</w:t>
            </w:r>
            <w:r w:rsidRPr="00B7675A">
              <w:rPr>
                <w:rFonts w:ascii="Garamond" w:hAnsi="Garamond" w:cs="Calibri"/>
              </w:rPr>
              <w:t xml:space="preserve"> </w:t>
            </w:r>
          </w:p>
        </w:tc>
        <w:tc>
          <w:tcPr>
            <w:tcW w:w="580" w:type="pct"/>
            <w:vMerge w:val="restart"/>
            <w:shd w:val="clear" w:color="auto" w:fill="auto"/>
            <w:vAlign w:val="center"/>
          </w:tcPr>
          <w:p w14:paraId="7FD90BC1"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30%</w:t>
            </w:r>
          </w:p>
        </w:tc>
      </w:tr>
      <w:tr w:rsidR="00674B50" w:rsidRPr="00B7675A" w14:paraId="510AFD0B" w14:textId="77777777" w:rsidTr="00C0258C">
        <w:trPr>
          <w:trHeight w:val="108"/>
        </w:trPr>
        <w:tc>
          <w:tcPr>
            <w:tcW w:w="921" w:type="pct"/>
            <w:vMerge/>
            <w:hideMark/>
          </w:tcPr>
          <w:p w14:paraId="042C880A" w14:textId="77777777" w:rsidR="00674B50" w:rsidRPr="00B7675A" w:rsidRDefault="00674B50" w:rsidP="00C0258C">
            <w:pPr>
              <w:rPr>
                <w:rFonts w:ascii="Garamond" w:hAnsi="Garamond" w:cs="Calibri"/>
                <w:b/>
                <w:bCs/>
                <w:i/>
                <w:iCs/>
              </w:rPr>
            </w:pPr>
          </w:p>
        </w:tc>
        <w:tc>
          <w:tcPr>
            <w:tcW w:w="2978" w:type="pct"/>
            <w:shd w:val="clear" w:color="auto" w:fill="auto"/>
          </w:tcPr>
          <w:p w14:paraId="3B6B92F1" w14:textId="77777777" w:rsidR="00674B50" w:rsidRPr="00B7675A" w:rsidRDefault="00674B50" w:rsidP="009F3F68">
            <w:pPr>
              <w:pStyle w:val="Prrafodelista"/>
              <w:numPr>
                <w:ilvl w:val="0"/>
                <w:numId w:val="29"/>
              </w:numPr>
              <w:jc w:val="left"/>
              <w:rPr>
                <w:rFonts w:ascii="Garamond" w:hAnsi="Garamond" w:cstheme="minorBidi"/>
              </w:rPr>
            </w:pPr>
            <w:r w:rsidRPr="00B7675A">
              <w:rPr>
                <w:rFonts w:ascii="Garamond" w:hAnsi="Garamond" w:cstheme="minorBidi"/>
              </w:rPr>
              <w:t>Undergraduate degree in science, economics, administration, or similar fields</w:t>
            </w:r>
          </w:p>
        </w:tc>
        <w:tc>
          <w:tcPr>
            <w:tcW w:w="522" w:type="pct"/>
            <w:shd w:val="clear" w:color="auto" w:fill="auto"/>
          </w:tcPr>
          <w:p w14:paraId="28F100F1"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10</w:t>
            </w:r>
          </w:p>
        </w:tc>
        <w:tc>
          <w:tcPr>
            <w:tcW w:w="580" w:type="pct"/>
            <w:vMerge/>
            <w:shd w:val="clear" w:color="auto" w:fill="auto"/>
          </w:tcPr>
          <w:p w14:paraId="40BDEBC7" w14:textId="77777777" w:rsidR="00674B50" w:rsidRPr="00B7675A" w:rsidRDefault="00674B50" w:rsidP="00C0258C">
            <w:pPr>
              <w:jc w:val="center"/>
              <w:rPr>
                <w:rFonts w:ascii="Garamond" w:hAnsi="Garamond" w:cs="Calibri"/>
                <w:b/>
                <w:bCs/>
                <w:i/>
                <w:iCs/>
              </w:rPr>
            </w:pPr>
          </w:p>
        </w:tc>
      </w:tr>
      <w:tr w:rsidR="00674B50" w:rsidRPr="00B7675A" w14:paraId="08C51913" w14:textId="77777777" w:rsidTr="00C0258C">
        <w:trPr>
          <w:trHeight w:val="64"/>
        </w:trPr>
        <w:tc>
          <w:tcPr>
            <w:tcW w:w="921" w:type="pct"/>
            <w:vMerge/>
          </w:tcPr>
          <w:p w14:paraId="2D9A8157" w14:textId="77777777" w:rsidR="00674B50" w:rsidRPr="00B7675A" w:rsidRDefault="00674B50" w:rsidP="00C0258C">
            <w:pPr>
              <w:rPr>
                <w:rFonts w:ascii="Garamond" w:hAnsi="Garamond" w:cs="Calibri"/>
              </w:rPr>
            </w:pPr>
          </w:p>
        </w:tc>
        <w:tc>
          <w:tcPr>
            <w:tcW w:w="2978" w:type="pct"/>
            <w:shd w:val="clear" w:color="auto" w:fill="auto"/>
          </w:tcPr>
          <w:p w14:paraId="1B60A121" w14:textId="77777777" w:rsidR="00674B50" w:rsidRPr="00B7675A" w:rsidRDefault="00674B50" w:rsidP="009F3F68">
            <w:pPr>
              <w:pStyle w:val="Prrafodelista"/>
              <w:numPr>
                <w:ilvl w:val="0"/>
                <w:numId w:val="29"/>
              </w:numPr>
              <w:jc w:val="left"/>
              <w:rPr>
                <w:rFonts w:ascii="Garamond" w:hAnsi="Garamond" w:cstheme="minorBidi"/>
              </w:rPr>
            </w:pPr>
            <w:r w:rsidRPr="00B7675A">
              <w:rPr>
                <w:rFonts w:ascii="Garamond" w:hAnsi="Garamond" w:cstheme="minorBidi"/>
              </w:rPr>
              <w:t>Master</w:t>
            </w:r>
            <w:r>
              <w:rPr>
                <w:rFonts w:ascii="Garamond" w:hAnsi="Garamond" w:cstheme="minorBidi"/>
              </w:rPr>
              <w:t>’s or PhD.</w:t>
            </w:r>
            <w:r w:rsidRPr="00B7675A">
              <w:rPr>
                <w:rFonts w:ascii="Garamond" w:hAnsi="Garamond" w:cstheme="minorBidi"/>
              </w:rPr>
              <w:t xml:space="preserve"> degree in </w:t>
            </w:r>
            <w:r>
              <w:rPr>
                <w:rFonts w:ascii="Garamond" w:hAnsi="Garamond"/>
              </w:rPr>
              <w:t>m</w:t>
            </w:r>
            <w:r w:rsidRPr="00B0233A">
              <w:rPr>
                <w:rFonts w:ascii="Garamond" w:hAnsi="Garamond"/>
              </w:rPr>
              <w:t>arine biology, fisheries management,</w:t>
            </w:r>
            <w:r>
              <w:rPr>
                <w:rFonts w:ascii="Garamond" w:hAnsi="Garamond"/>
              </w:rPr>
              <w:t xml:space="preserve"> marine economics or policy,</w:t>
            </w:r>
            <w:r w:rsidRPr="00B0233A">
              <w:rPr>
                <w:rFonts w:ascii="Garamond" w:hAnsi="Garamond"/>
              </w:rPr>
              <w:t xml:space="preserve"> oceanography, natural resource management</w:t>
            </w:r>
            <w:r>
              <w:rPr>
                <w:rFonts w:ascii="Garamond" w:hAnsi="Garamond"/>
              </w:rPr>
              <w:t>, environmental sciences or another related field.</w:t>
            </w:r>
          </w:p>
        </w:tc>
        <w:tc>
          <w:tcPr>
            <w:tcW w:w="522" w:type="pct"/>
            <w:shd w:val="clear" w:color="auto" w:fill="auto"/>
          </w:tcPr>
          <w:p w14:paraId="65121D24"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10</w:t>
            </w:r>
          </w:p>
        </w:tc>
        <w:tc>
          <w:tcPr>
            <w:tcW w:w="580" w:type="pct"/>
            <w:vMerge/>
            <w:shd w:val="clear" w:color="auto" w:fill="auto"/>
          </w:tcPr>
          <w:p w14:paraId="02F4EA17" w14:textId="77777777" w:rsidR="00674B50" w:rsidRPr="00B7675A" w:rsidRDefault="00674B50" w:rsidP="00C0258C">
            <w:pPr>
              <w:jc w:val="center"/>
              <w:rPr>
                <w:rFonts w:ascii="Garamond" w:hAnsi="Garamond" w:cs="Calibri"/>
                <w:b/>
                <w:bCs/>
                <w:i/>
                <w:iCs/>
              </w:rPr>
            </w:pPr>
          </w:p>
        </w:tc>
      </w:tr>
      <w:tr w:rsidR="00674B50" w:rsidRPr="00B7675A" w14:paraId="5A51C4D5" w14:textId="77777777" w:rsidTr="00C0258C">
        <w:trPr>
          <w:trHeight w:val="357"/>
        </w:trPr>
        <w:tc>
          <w:tcPr>
            <w:tcW w:w="921" w:type="pct"/>
            <w:vMerge/>
          </w:tcPr>
          <w:p w14:paraId="0C5FA189" w14:textId="77777777" w:rsidR="00674B50" w:rsidRPr="00B7675A" w:rsidRDefault="00674B50" w:rsidP="00C0258C">
            <w:pPr>
              <w:rPr>
                <w:rFonts w:ascii="Garamond" w:hAnsi="Garamond" w:cs="Calibri"/>
              </w:rPr>
            </w:pPr>
          </w:p>
        </w:tc>
        <w:tc>
          <w:tcPr>
            <w:tcW w:w="2978" w:type="pct"/>
            <w:shd w:val="clear" w:color="auto" w:fill="auto"/>
          </w:tcPr>
          <w:p w14:paraId="4BC4AEA5" w14:textId="77777777" w:rsidR="00674B50" w:rsidRPr="00B7675A" w:rsidRDefault="00674B50" w:rsidP="009F3F68">
            <w:pPr>
              <w:pStyle w:val="Prrafodelista"/>
              <w:numPr>
                <w:ilvl w:val="0"/>
                <w:numId w:val="29"/>
              </w:numPr>
              <w:jc w:val="left"/>
              <w:rPr>
                <w:rFonts w:ascii="Garamond" w:hAnsi="Garamond" w:cstheme="minorBidi"/>
              </w:rPr>
            </w:pPr>
            <w:r w:rsidRPr="00B7675A">
              <w:rPr>
                <w:rFonts w:ascii="Garamond" w:hAnsi="Garamond" w:cstheme="minorBidi"/>
              </w:rPr>
              <w:t>Fluency in reading, speaking and writing</w:t>
            </w:r>
            <w:r>
              <w:rPr>
                <w:rFonts w:ascii="Garamond" w:hAnsi="Garamond" w:cstheme="minorBidi"/>
              </w:rPr>
              <w:t xml:space="preserve"> English</w:t>
            </w:r>
          </w:p>
        </w:tc>
        <w:tc>
          <w:tcPr>
            <w:tcW w:w="522" w:type="pct"/>
            <w:shd w:val="clear" w:color="auto" w:fill="auto"/>
          </w:tcPr>
          <w:p w14:paraId="536CCF21" w14:textId="77777777" w:rsidR="00674B50" w:rsidRPr="00B7675A" w:rsidRDefault="00674B50" w:rsidP="00C0258C">
            <w:pPr>
              <w:jc w:val="center"/>
              <w:rPr>
                <w:rFonts w:ascii="Garamond" w:hAnsi="Garamond" w:cs="Calibri"/>
                <w:b/>
                <w:bCs/>
                <w:i/>
                <w:iCs/>
              </w:rPr>
            </w:pPr>
            <w:r>
              <w:rPr>
                <w:rFonts w:ascii="Garamond" w:hAnsi="Garamond" w:cs="Calibri"/>
                <w:b/>
                <w:bCs/>
                <w:i/>
                <w:iCs/>
              </w:rPr>
              <w:t>7</w:t>
            </w:r>
          </w:p>
        </w:tc>
        <w:tc>
          <w:tcPr>
            <w:tcW w:w="580" w:type="pct"/>
            <w:vMerge/>
            <w:shd w:val="clear" w:color="auto" w:fill="auto"/>
          </w:tcPr>
          <w:p w14:paraId="1052FA1C" w14:textId="77777777" w:rsidR="00674B50" w:rsidRPr="00B7675A" w:rsidRDefault="00674B50" w:rsidP="00C0258C">
            <w:pPr>
              <w:jc w:val="center"/>
              <w:rPr>
                <w:rFonts w:ascii="Garamond" w:hAnsi="Garamond" w:cs="Calibri"/>
                <w:b/>
                <w:bCs/>
                <w:i/>
                <w:iCs/>
              </w:rPr>
            </w:pPr>
          </w:p>
        </w:tc>
      </w:tr>
      <w:tr w:rsidR="00674B50" w:rsidRPr="00B7675A" w14:paraId="3D02E138" w14:textId="77777777" w:rsidTr="00C0258C">
        <w:trPr>
          <w:trHeight w:val="357"/>
        </w:trPr>
        <w:tc>
          <w:tcPr>
            <w:tcW w:w="921" w:type="pct"/>
            <w:vMerge/>
          </w:tcPr>
          <w:p w14:paraId="0DF91638" w14:textId="77777777" w:rsidR="00674B50" w:rsidRPr="00B7675A" w:rsidRDefault="00674B50" w:rsidP="00C0258C">
            <w:pPr>
              <w:rPr>
                <w:rFonts w:ascii="Garamond" w:hAnsi="Garamond" w:cs="Calibri"/>
              </w:rPr>
            </w:pPr>
          </w:p>
        </w:tc>
        <w:tc>
          <w:tcPr>
            <w:tcW w:w="2978" w:type="pct"/>
            <w:shd w:val="clear" w:color="auto" w:fill="auto"/>
          </w:tcPr>
          <w:p w14:paraId="27D618F8" w14:textId="77777777" w:rsidR="00674B50" w:rsidRPr="00B7675A" w:rsidRDefault="00674B50" w:rsidP="009F3F68">
            <w:pPr>
              <w:pStyle w:val="Prrafodelista"/>
              <w:numPr>
                <w:ilvl w:val="0"/>
                <w:numId w:val="29"/>
              </w:numPr>
              <w:jc w:val="left"/>
              <w:rPr>
                <w:rFonts w:ascii="Garamond" w:hAnsi="Garamond" w:cstheme="minorBidi"/>
              </w:rPr>
            </w:pPr>
            <w:r>
              <w:rPr>
                <w:rFonts w:ascii="Garamond" w:hAnsi="Garamond" w:cstheme="minorBidi"/>
              </w:rPr>
              <w:t>Working proficiency in either Spanish, Bahasa or Filipino</w:t>
            </w:r>
          </w:p>
        </w:tc>
        <w:tc>
          <w:tcPr>
            <w:tcW w:w="522" w:type="pct"/>
            <w:shd w:val="clear" w:color="auto" w:fill="auto"/>
          </w:tcPr>
          <w:p w14:paraId="5B88A587" w14:textId="77777777" w:rsidR="00674B50" w:rsidRPr="00B7675A" w:rsidRDefault="00674B50" w:rsidP="00C0258C">
            <w:pPr>
              <w:jc w:val="center"/>
              <w:rPr>
                <w:rFonts w:ascii="Garamond" w:hAnsi="Garamond" w:cs="Calibri"/>
                <w:b/>
                <w:bCs/>
                <w:i/>
                <w:iCs/>
              </w:rPr>
            </w:pPr>
            <w:r>
              <w:rPr>
                <w:rFonts w:ascii="Garamond" w:hAnsi="Garamond" w:cs="Calibri"/>
                <w:b/>
                <w:bCs/>
                <w:i/>
                <w:iCs/>
              </w:rPr>
              <w:t>3</w:t>
            </w:r>
          </w:p>
        </w:tc>
        <w:tc>
          <w:tcPr>
            <w:tcW w:w="580" w:type="pct"/>
            <w:vMerge/>
            <w:shd w:val="clear" w:color="auto" w:fill="auto"/>
          </w:tcPr>
          <w:p w14:paraId="2443182B" w14:textId="77777777" w:rsidR="00674B50" w:rsidRPr="00B7675A" w:rsidRDefault="00674B50" w:rsidP="00C0258C">
            <w:pPr>
              <w:jc w:val="center"/>
              <w:rPr>
                <w:rFonts w:ascii="Garamond" w:hAnsi="Garamond" w:cs="Calibri"/>
                <w:b/>
                <w:bCs/>
                <w:i/>
                <w:iCs/>
              </w:rPr>
            </w:pPr>
          </w:p>
        </w:tc>
      </w:tr>
      <w:tr w:rsidR="00674B50" w:rsidRPr="00B7675A" w14:paraId="0ACE247B" w14:textId="77777777" w:rsidTr="00C0258C">
        <w:trPr>
          <w:trHeight w:val="110"/>
        </w:trPr>
        <w:tc>
          <w:tcPr>
            <w:tcW w:w="921" w:type="pct"/>
            <w:vMerge/>
          </w:tcPr>
          <w:p w14:paraId="3286F2A4" w14:textId="77777777" w:rsidR="00674B50" w:rsidRPr="00B7675A" w:rsidRDefault="00674B50" w:rsidP="00C0258C">
            <w:pPr>
              <w:rPr>
                <w:rFonts w:ascii="Garamond" w:hAnsi="Garamond" w:cs="Calibri"/>
              </w:rPr>
            </w:pPr>
          </w:p>
        </w:tc>
        <w:tc>
          <w:tcPr>
            <w:tcW w:w="3499" w:type="pct"/>
            <w:gridSpan w:val="2"/>
            <w:shd w:val="clear" w:color="auto" w:fill="auto"/>
          </w:tcPr>
          <w:p w14:paraId="7E175A7C" w14:textId="77777777" w:rsidR="00674B50" w:rsidRPr="00B7675A" w:rsidRDefault="00674B50" w:rsidP="00C0258C">
            <w:pPr>
              <w:rPr>
                <w:rFonts w:ascii="Garamond" w:hAnsi="Garamond" w:cs="Calibri"/>
                <w:b/>
                <w:bCs/>
                <w:i/>
                <w:iCs/>
              </w:rPr>
            </w:pPr>
            <w:r w:rsidRPr="00B7675A">
              <w:rPr>
                <w:rFonts w:ascii="Garamond" w:hAnsi="Garamond" w:cs="Calibri"/>
                <w:b/>
                <w:bCs/>
                <w:i/>
                <w:iCs/>
              </w:rPr>
              <w:t>General experience:</w:t>
            </w:r>
            <w:r w:rsidRPr="00B7675A">
              <w:rPr>
                <w:rFonts w:ascii="Garamond" w:hAnsi="Garamond" w:cs="Calibri"/>
              </w:rPr>
              <w:t xml:space="preserve"> </w:t>
            </w:r>
          </w:p>
        </w:tc>
        <w:tc>
          <w:tcPr>
            <w:tcW w:w="580" w:type="pct"/>
            <w:vMerge/>
            <w:shd w:val="clear" w:color="auto" w:fill="auto"/>
          </w:tcPr>
          <w:p w14:paraId="60F7503D" w14:textId="77777777" w:rsidR="00674B50" w:rsidRPr="00B7675A" w:rsidRDefault="00674B50" w:rsidP="00C0258C">
            <w:pPr>
              <w:rPr>
                <w:rFonts w:ascii="Garamond" w:hAnsi="Garamond" w:cs="Calibri"/>
                <w:b/>
                <w:bCs/>
                <w:i/>
                <w:iCs/>
              </w:rPr>
            </w:pPr>
          </w:p>
        </w:tc>
      </w:tr>
      <w:tr w:rsidR="00674B50" w:rsidRPr="00B7675A" w14:paraId="0C3D5304" w14:textId="77777777" w:rsidTr="00C0258C">
        <w:trPr>
          <w:trHeight w:val="479"/>
        </w:trPr>
        <w:tc>
          <w:tcPr>
            <w:tcW w:w="921" w:type="pct"/>
            <w:vMerge/>
            <w:hideMark/>
          </w:tcPr>
          <w:p w14:paraId="215A40E0" w14:textId="77777777" w:rsidR="00674B50" w:rsidRPr="00B7675A" w:rsidRDefault="00674B50" w:rsidP="00C0258C">
            <w:pPr>
              <w:rPr>
                <w:rFonts w:ascii="Garamond" w:hAnsi="Garamond" w:cs="Calibri"/>
                <w:b/>
                <w:bCs/>
                <w:i/>
                <w:iCs/>
              </w:rPr>
            </w:pPr>
          </w:p>
        </w:tc>
        <w:tc>
          <w:tcPr>
            <w:tcW w:w="2978" w:type="pct"/>
            <w:shd w:val="clear" w:color="auto" w:fill="auto"/>
          </w:tcPr>
          <w:p w14:paraId="1E77A213" w14:textId="77777777" w:rsidR="00674B50" w:rsidRPr="00B7675A" w:rsidRDefault="00674B50" w:rsidP="009F3F68">
            <w:pPr>
              <w:numPr>
                <w:ilvl w:val="0"/>
                <w:numId w:val="30"/>
              </w:numPr>
              <w:jc w:val="left"/>
              <w:rPr>
                <w:rFonts w:ascii="Garamond" w:hAnsi="Garamond" w:cs="Calibri"/>
              </w:rPr>
            </w:pPr>
            <w:r>
              <w:rPr>
                <w:rFonts w:ascii="Garamond" w:hAnsi="Garamond" w:cs="Calibri"/>
              </w:rPr>
              <w:t>Has carried out at least 5</w:t>
            </w:r>
            <w:r w:rsidRPr="00B7675A">
              <w:rPr>
                <w:rFonts w:ascii="Garamond" w:hAnsi="Garamond" w:cs="Calibri"/>
              </w:rPr>
              <w:t xml:space="preserve"> </w:t>
            </w:r>
            <w:r>
              <w:rPr>
                <w:rFonts w:ascii="Garamond" w:hAnsi="Garamond" w:cs="Calibri"/>
              </w:rPr>
              <w:t>project/program evaluations utilizing a</w:t>
            </w:r>
            <w:r w:rsidRPr="00B7675A">
              <w:rPr>
                <w:rFonts w:ascii="Garamond" w:hAnsi="Garamond" w:cs="Calibri"/>
              </w:rPr>
              <w:t xml:space="preserve"> result-based management methodolog</w:t>
            </w:r>
            <w:r>
              <w:rPr>
                <w:rFonts w:ascii="Garamond" w:hAnsi="Garamond" w:cs="Calibri"/>
              </w:rPr>
              <w:t>y</w:t>
            </w:r>
          </w:p>
        </w:tc>
        <w:tc>
          <w:tcPr>
            <w:tcW w:w="522" w:type="pct"/>
            <w:shd w:val="clear" w:color="auto" w:fill="auto"/>
          </w:tcPr>
          <w:p w14:paraId="6E917E6D"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20</w:t>
            </w:r>
          </w:p>
        </w:tc>
        <w:tc>
          <w:tcPr>
            <w:tcW w:w="580" w:type="pct"/>
            <w:vMerge/>
            <w:shd w:val="clear" w:color="auto" w:fill="auto"/>
          </w:tcPr>
          <w:p w14:paraId="5EAC1F65" w14:textId="77777777" w:rsidR="00674B50" w:rsidRPr="00B7675A" w:rsidRDefault="00674B50" w:rsidP="00C0258C">
            <w:pPr>
              <w:jc w:val="center"/>
              <w:rPr>
                <w:rFonts w:ascii="Garamond" w:hAnsi="Garamond" w:cs="Calibri"/>
                <w:b/>
                <w:bCs/>
                <w:i/>
                <w:iCs/>
              </w:rPr>
            </w:pPr>
          </w:p>
        </w:tc>
      </w:tr>
      <w:tr w:rsidR="00674B50" w:rsidRPr="00B7675A" w14:paraId="733FA0AA" w14:textId="77777777" w:rsidTr="00C0258C">
        <w:trPr>
          <w:trHeight w:val="64"/>
        </w:trPr>
        <w:tc>
          <w:tcPr>
            <w:tcW w:w="921" w:type="pct"/>
            <w:vMerge/>
            <w:hideMark/>
          </w:tcPr>
          <w:p w14:paraId="27A67475" w14:textId="77777777" w:rsidR="00674B50" w:rsidRPr="00B7675A" w:rsidRDefault="00674B50" w:rsidP="00C0258C">
            <w:pPr>
              <w:rPr>
                <w:rFonts w:ascii="Garamond" w:hAnsi="Garamond" w:cs="Calibri"/>
                <w:b/>
                <w:bCs/>
                <w:i/>
                <w:iCs/>
              </w:rPr>
            </w:pPr>
          </w:p>
        </w:tc>
        <w:tc>
          <w:tcPr>
            <w:tcW w:w="3499" w:type="pct"/>
            <w:gridSpan w:val="2"/>
            <w:shd w:val="clear" w:color="auto" w:fill="auto"/>
          </w:tcPr>
          <w:p w14:paraId="37CE623A" w14:textId="77777777" w:rsidR="00674B50" w:rsidRPr="00B7675A" w:rsidRDefault="00674B50" w:rsidP="00C0258C">
            <w:pPr>
              <w:rPr>
                <w:rFonts w:ascii="Garamond" w:hAnsi="Garamond" w:cs="Calibri"/>
                <w:b/>
                <w:bCs/>
                <w:i/>
                <w:iCs/>
              </w:rPr>
            </w:pPr>
            <w:r w:rsidRPr="00B7675A">
              <w:rPr>
                <w:rFonts w:ascii="Garamond" w:hAnsi="Garamond" w:cs="Calibri"/>
                <w:b/>
                <w:bCs/>
                <w:i/>
                <w:iCs/>
              </w:rPr>
              <w:t>Specific experience:</w:t>
            </w:r>
            <w:r w:rsidRPr="00B7675A">
              <w:rPr>
                <w:rFonts w:ascii="Garamond" w:hAnsi="Garamond" w:cs="Calibri"/>
              </w:rPr>
              <w:t xml:space="preserve"> </w:t>
            </w:r>
          </w:p>
        </w:tc>
        <w:tc>
          <w:tcPr>
            <w:tcW w:w="580" w:type="pct"/>
            <w:vMerge/>
            <w:shd w:val="clear" w:color="auto" w:fill="auto"/>
          </w:tcPr>
          <w:p w14:paraId="039B2DFB" w14:textId="77777777" w:rsidR="00674B50" w:rsidRPr="00B7675A" w:rsidRDefault="00674B50" w:rsidP="00C0258C">
            <w:pPr>
              <w:rPr>
                <w:rFonts w:ascii="Garamond" w:hAnsi="Garamond" w:cs="Calibri"/>
                <w:b/>
                <w:bCs/>
                <w:i/>
                <w:iCs/>
              </w:rPr>
            </w:pPr>
          </w:p>
        </w:tc>
      </w:tr>
      <w:tr w:rsidR="00674B50" w:rsidRPr="00B7675A" w14:paraId="0EB1CFFD" w14:textId="77777777" w:rsidTr="00C0258C">
        <w:trPr>
          <w:trHeight w:val="268"/>
        </w:trPr>
        <w:tc>
          <w:tcPr>
            <w:tcW w:w="921" w:type="pct"/>
            <w:vMerge/>
            <w:hideMark/>
          </w:tcPr>
          <w:p w14:paraId="6B039995" w14:textId="77777777" w:rsidR="00674B50" w:rsidRPr="00B7675A" w:rsidRDefault="00674B50" w:rsidP="00C0258C">
            <w:pPr>
              <w:rPr>
                <w:rFonts w:ascii="Garamond" w:hAnsi="Garamond" w:cs="Calibri"/>
                <w:b/>
                <w:bCs/>
                <w:i/>
                <w:iCs/>
              </w:rPr>
            </w:pPr>
          </w:p>
        </w:tc>
        <w:tc>
          <w:tcPr>
            <w:tcW w:w="2978" w:type="pct"/>
            <w:shd w:val="clear" w:color="auto" w:fill="auto"/>
          </w:tcPr>
          <w:p w14:paraId="0427E4D7"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Verifiable experience of participation in at least two (2) UNDP or GEF project evaluation processes, either midterm or final reviews, in the last five years.</w:t>
            </w:r>
          </w:p>
        </w:tc>
        <w:tc>
          <w:tcPr>
            <w:tcW w:w="522" w:type="pct"/>
            <w:shd w:val="clear" w:color="auto" w:fill="auto"/>
          </w:tcPr>
          <w:p w14:paraId="0982BB64"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20</w:t>
            </w:r>
          </w:p>
        </w:tc>
        <w:tc>
          <w:tcPr>
            <w:tcW w:w="580" w:type="pct"/>
            <w:vMerge/>
            <w:shd w:val="clear" w:color="auto" w:fill="auto"/>
          </w:tcPr>
          <w:p w14:paraId="775B900A" w14:textId="77777777" w:rsidR="00674B50" w:rsidRPr="00B7675A" w:rsidRDefault="00674B50" w:rsidP="00C0258C">
            <w:pPr>
              <w:jc w:val="center"/>
              <w:rPr>
                <w:rFonts w:ascii="Garamond" w:hAnsi="Garamond" w:cs="Calibri"/>
                <w:b/>
                <w:bCs/>
                <w:i/>
                <w:iCs/>
              </w:rPr>
            </w:pPr>
          </w:p>
        </w:tc>
      </w:tr>
      <w:tr w:rsidR="00674B50" w:rsidRPr="00B7675A" w14:paraId="3D7BE34E" w14:textId="77777777" w:rsidTr="00C0258C">
        <w:trPr>
          <w:trHeight w:val="287"/>
        </w:trPr>
        <w:tc>
          <w:tcPr>
            <w:tcW w:w="921" w:type="pct"/>
            <w:vMerge/>
            <w:hideMark/>
          </w:tcPr>
          <w:p w14:paraId="5684D63B" w14:textId="77777777" w:rsidR="00674B50" w:rsidRPr="00B7675A" w:rsidRDefault="00674B50" w:rsidP="00C0258C">
            <w:pPr>
              <w:rPr>
                <w:rFonts w:ascii="Garamond" w:hAnsi="Garamond" w:cs="Calibri"/>
                <w:b/>
                <w:bCs/>
                <w:i/>
                <w:iCs/>
              </w:rPr>
            </w:pPr>
          </w:p>
        </w:tc>
        <w:tc>
          <w:tcPr>
            <w:tcW w:w="2978" w:type="pct"/>
            <w:shd w:val="clear" w:color="auto" w:fill="auto"/>
          </w:tcPr>
          <w:p w14:paraId="411B6D8D" w14:textId="77777777" w:rsidR="00674B50" w:rsidRPr="00B7675A" w:rsidRDefault="00674B50" w:rsidP="009F3F68">
            <w:pPr>
              <w:numPr>
                <w:ilvl w:val="0"/>
                <w:numId w:val="30"/>
              </w:numPr>
              <w:jc w:val="left"/>
              <w:rPr>
                <w:rFonts w:ascii="Garamond" w:hAnsi="Garamond" w:cs="Calibri"/>
              </w:rPr>
            </w:pPr>
            <w:r>
              <w:rPr>
                <w:rFonts w:ascii="Garamond" w:hAnsi="Garamond"/>
              </w:rPr>
              <w:t>At least 8 years’ e</w:t>
            </w:r>
            <w:r w:rsidRPr="002D731C">
              <w:rPr>
                <w:rFonts w:ascii="Garamond" w:hAnsi="Garamond"/>
              </w:rPr>
              <w:t xml:space="preserve">xperience </w:t>
            </w:r>
            <w:r>
              <w:rPr>
                <w:rFonts w:ascii="Garamond" w:hAnsi="Garamond"/>
              </w:rPr>
              <w:t>in fisheries in either Latin America or Asia.</w:t>
            </w:r>
          </w:p>
        </w:tc>
        <w:tc>
          <w:tcPr>
            <w:tcW w:w="522" w:type="pct"/>
            <w:shd w:val="clear" w:color="auto" w:fill="auto"/>
          </w:tcPr>
          <w:p w14:paraId="54468513" w14:textId="77777777" w:rsidR="00674B50" w:rsidRPr="00B7675A" w:rsidRDefault="00674B50" w:rsidP="00C0258C">
            <w:pPr>
              <w:jc w:val="center"/>
              <w:rPr>
                <w:rFonts w:ascii="Garamond" w:hAnsi="Garamond" w:cs="Calibri"/>
                <w:b/>
                <w:bCs/>
                <w:i/>
                <w:iCs/>
              </w:rPr>
            </w:pPr>
            <w:r>
              <w:rPr>
                <w:rFonts w:ascii="Garamond" w:hAnsi="Garamond" w:cs="Calibri"/>
                <w:b/>
                <w:bCs/>
                <w:i/>
                <w:iCs/>
              </w:rPr>
              <w:t>15</w:t>
            </w:r>
          </w:p>
        </w:tc>
        <w:tc>
          <w:tcPr>
            <w:tcW w:w="580" w:type="pct"/>
            <w:vMerge/>
            <w:shd w:val="clear" w:color="auto" w:fill="auto"/>
          </w:tcPr>
          <w:p w14:paraId="306C155A" w14:textId="77777777" w:rsidR="00674B50" w:rsidRPr="00B7675A" w:rsidRDefault="00674B50" w:rsidP="00C0258C">
            <w:pPr>
              <w:jc w:val="center"/>
              <w:rPr>
                <w:rFonts w:ascii="Garamond" w:hAnsi="Garamond" w:cs="Calibri"/>
                <w:b/>
                <w:bCs/>
                <w:i/>
                <w:iCs/>
              </w:rPr>
            </w:pPr>
          </w:p>
        </w:tc>
      </w:tr>
      <w:tr w:rsidR="00674B50" w:rsidRPr="00B7675A" w14:paraId="7F2C2A18" w14:textId="77777777" w:rsidTr="00C0258C">
        <w:trPr>
          <w:trHeight w:val="287"/>
        </w:trPr>
        <w:tc>
          <w:tcPr>
            <w:tcW w:w="921" w:type="pct"/>
            <w:vMerge/>
          </w:tcPr>
          <w:p w14:paraId="54CBF75C" w14:textId="77777777" w:rsidR="00674B50" w:rsidRPr="00B7675A" w:rsidRDefault="00674B50" w:rsidP="00C0258C">
            <w:pPr>
              <w:rPr>
                <w:rFonts w:ascii="Garamond" w:hAnsi="Garamond" w:cs="Calibri"/>
                <w:b/>
                <w:bCs/>
                <w:i/>
                <w:iCs/>
              </w:rPr>
            </w:pPr>
          </w:p>
        </w:tc>
        <w:tc>
          <w:tcPr>
            <w:tcW w:w="2978" w:type="pct"/>
            <w:shd w:val="clear" w:color="auto" w:fill="auto"/>
          </w:tcPr>
          <w:p w14:paraId="2FDD5DF6" w14:textId="77777777" w:rsidR="00674B50" w:rsidRDefault="00674B50" w:rsidP="009F3F68">
            <w:pPr>
              <w:numPr>
                <w:ilvl w:val="0"/>
                <w:numId w:val="30"/>
              </w:numPr>
              <w:jc w:val="left"/>
              <w:rPr>
                <w:rFonts w:ascii="Garamond" w:hAnsi="Garamond"/>
              </w:rPr>
            </w:pPr>
            <w:r>
              <w:rPr>
                <w:rFonts w:ascii="Garamond" w:hAnsi="Garamond"/>
              </w:rPr>
              <w:t>E</w:t>
            </w:r>
            <w:r w:rsidRPr="002D731C">
              <w:rPr>
                <w:rFonts w:ascii="Garamond" w:hAnsi="Garamond"/>
              </w:rPr>
              <w:t xml:space="preserve">xperience </w:t>
            </w:r>
            <w:r>
              <w:rPr>
                <w:rFonts w:ascii="Garamond" w:hAnsi="Garamond"/>
              </w:rPr>
              <w:t>in fisheries in both Latin America and Asia.</w:t>
            </w:r>
          </w:p>
        </w:tc>
        <w:tc>
          <w:tcPr>
            <w:tcW w:w="522" w:type="pct"/>
            <w:shd w:val="clear" w:color="auto" w:fill="auto"/>
          </w:tcPr>
          <w:p w14:paraId="5A6A8287" w14:textId="77777777" w:rsidR="00674B50" w:rsidRPr="00B7675A" w:rsidRDefault="00674B50" w:rsidP="00C0258C">
            <w:pPr>
              <w:jc w:val="center"/>
              <w:rPr>
                <w:rFonts w:ascii="Garamond" w:hAnsi="Garamond" w:cs="Calibri"/>
                <w:b/>
                <w:bCs/>
                <w:i/>
                <w:iCs/>
              </w:rPr>
            </w:pPr>
            <w:r>
              <w:rPr>
                <w:rFonts w:ascii="Garamond" w:hAnsi="Garamond" w:cs="Calibri"/>
                <w:b/>
                <w:bCs/>
                <w:i/>
                <w:iCs/>
              </w:rPr>
              <w:t>5</w:t>
            </w:r>
          </w:p>
        </w:tc>
        <w:tc>
          <w:tcPr>
            <w:tcW w:w="580" w:type="pct"/>
            <w:vMerge/>
            <w:shd w:val="clear" w:color="auto" w:fill="auto"/>
          </w:tcPr>
          <w:p w14:paraId="431E5EEB" w14:textId="77777777" w:rsidR="00674B50" w:rsidRPr="00B7675A" w:rsidRDefault="00674B50" w:rsidP="00C0258C">
            <w:pPr>
              <w:jc w:val="center"/>
              <w:rPr>
                <w:rFonts w:ascii="Garamond" w:hAnsi="Garamond" w:cs="Calibri"/>
                <w:b/>
                <w:bCs/>
                <w:i/>
                <w:iCs/>
              </w:rPr>
            </w:pPr>
          </w:p>
        </w:tc>
      </w:tr>
      <w:tr w:rsidR="00674B50" w:rsidRPr="00B7675A" w14:paraId="53EF4D92" w14:textId="77777777" w:rsidTr="00C0258C">
        <w:trPr>
          <w:trHeight w:val="278"/>
        </w:trPr>
        <w:tc>
          <w:tcPr>
            <w:tcW w:w="921" w:type="pct"/>
            <w:vMerge/>
            <w:hideMark/>
          </w:tcPr>
          <w:p w14:paraId="5C57DAEB" w14:textId="77777777" w:rsidR="00674B50" w:rsidRPr="00B7675A" w:rsidRDefault="00674B50" w:rsidP="00C0258C">
            <w:pPr>
              <w:rPr>
                <w:rFonts w:ascii="Garamond" w:hAnsi="Garamond" w:cs="Calibri"/>
                <w:b/>
                <w:bCs/>
                <w:i/>
                <w:iCs/>
              </w:rPr>
            </w:pPr>
          </w:p>
        </w:tc>
        <w:tc>
          <w:tcPr>
            <w:tcW w:w="2978" w:type="pct"/>
            <w:shd w:val="clear" w:color="auto" w:fill="auto"/>
          </w:tcPr>
          <w:p w14:paraId="3176617B"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Experience in at least one (1) process applying SMART indicators and reconstructing and validating baseline scenarios in the last five years.</w:t>
            </w:r>
          </w:p>
        </w:tc>
        <w:tc>
          <w:tcPr>
            <w:tcW w:w="522" w:type="pct"/>
            <w:shd w:val="clear" w:color="auto" w:fill="auto"/>
          </w:tcPr>
          <w:p w14:paraId="25868C0B"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10</w:t>
            </w:r>
          </w:p>
        </w:tc>
        <w:tc>
          <w:tcPr>
            <w:tcW w:w="580" w:type="pct"/>
            <w:vMerge/>
            <w:shd w:val="clear" w:color="auto" w:fill="auto"/>
          </w:tcPr>
          <w:p w14:paraId="35B74C1A" w14:textId="77777777" w:rsidR="00674B50" w:rsidRPr="00B7675A" w:rsidRDefault="00674B50" w:rsidP="00C0258C">
            <w:pPr>
              <w:jc w:val="center"/>
              <w:rPr>
                <w:rFonts w:ascii="Garamond" w:hAnsi="Garamond" w:cs="Calibri"/>
                <w:b/>
                <w:bCs/>
                <w:i/>
                <w:iCs/>
              </w:rPr>
            </w:pPr>
          </w:p>
        </w:tc>
      </w:tr>
      <w:tr w:rsidR="00674B50" w:rsidRPr="00B7675A" w14:paraId="2C813FB6" w14:textId="77777777" w:rsidTr="00C0258C">
        <w:trPr>
          <w:trHeight w:val="149"/>
        </w:trPr>
        <w:tc>
          <w:tcPr>
            <w:tcW w:w="921" w:type="pct"/>
            <w:vMerge/>
            <w:hideMark/>
          </w:tcPr>
          <w:p w14:paraId="1E7FC8DC" w14:textId="77777777" w:rsidR="00674B50" w:rsidRPr="00B7675A" w:rsidRDefault="00674B50" w:rsidP="00C0258C">
            <w:pPr>
              <w:rPr>
                <w:rFonts w:ascii="Garamond" w:hAnsi="Garamond" w:cs="Calibri"/>
                <w:b/>
                <w:bCs/>
                <w:i/>
                <w:iCs/>
              </w:rPr>
            </w:pPr>
          </w:p>
        </w:tc>
        <w:tc>
          <w:tcPr>
            <w:tcW w:w="2978" w:type="pct"/>
            <w:shd w:val="clear" w:color="auto" w:fill="auto"/>
          </w:tcPr>
          <w:p w14:paraId="27496C33" w14:textId="77777777" w:rsidR="00674B50" w:rsidRPr="00B7675A" w:rsidRDefault="00674B50" w:rsidP="00C0258C">
            <w:pPr>
              <w:contextualSpacing/>
              <w:rPr>
                <w:rFonts w:ascii="Garamond" w:hAnsi="Garamond" w:cs="Calibri"/>
                <w:b/>
                <w:bCs/>
                <w:i/>
                <w:iCs/>
              </w:rPr>
            </w:pPr>
            <w:r w:rsidRPr="00B7675A">
              <w:rPr>
                <w:rFonts w:ascii="Garamond" w:hAnsi="Garamond" w:cs="Calibri"/>
                <w:b/>
                <w:bCs/>
                <w:i/>
                <w:iCs/>
              </w:rPr>
              <w:t>TOTAL</w:t>
            </w:r>
          </w:p>
        </w:tc>
        <w:tc>
          <w:tcPr>
            <w:tcW w:w="522" w:type="pct"/>
            <w:shd w:val="clear" w:color="auto" w:fill="auto"/>
          </w:tcPr>
          <w:p w14:paraId="46C8B6EB"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100</w:t>
            </w:r>
          </w:p>
        </w:tc>
        <w:tc>
          <w:tcPr>
            <w:tcW w:w="580" w:type="pct"/>
            <w:vMerge/>
            <w:shd w:val="clear" w:color="auto" w:fill="auto"/>
          </w:tcPr>
          <w:p w14:paraId="1D1E3FC6" w14:textId="77777777" w:rsidR="00674B50" w:rsidRPr="00B7675A" w:rsidRDefault="00674B50" w:rsidP="00C0258C">
            <w:pPr>
              <w:jc w:val="center"/>
              <w:rPr>
                <w:rFonts w:ascii="Garamond" w:hAnsi="Garamond" w:cs="Calibri"/>
                <w:b/>
                <w:bCs/>
                <w:i/>
                <w:iCs/>
              </w:rPr>
            </w:pPr>
          </w:p>
        </w:tc>
      </w:tr>
      <w:tr w:rsidR="00674B50" w:rsidRPr="00B7675A" w14:paraId="49F7F431" w14:textId="77777777" w:rsidTr="00C0258C">
        <w:trPr>
          <w:trHeight w:val="314"/>
        </w:trPr>
        <w:tc>
          <w:tcPr>
            <w:tcW w:w="921" w:type="pct"/>
            <w:vMerge w:val="restart"/>
            <w:hideMark/>
          </w:tcPr>
          <w:p w14:paraId="7575E61B" w14:textId="77777777" w:rsidR="00674B50" w:rsidRPr="00B7675A" w:rsidRDefault="00674B50" w:rsidP="00C0258C">
            <w:pPr>
              <w:rPr>
                <w:rFonts w:ascii="Garamond" w:hAnsi="Garamond" w:cs="Calibri"/>
              </w:rPr>
            </w:pPr>
            <w:r w:rsidRPr="00B7675A">
              <w:rPr>
                <w:rFonts w:ascii="Garamond" w:hAnsi="Garamond" w:cs="Calibri"/>
              </w:rPr>
              <w:t>Technical Proposal</w:t>
            </w:r>
          </w:p>
        </w:tc>
        <w:tc>
          <w:tcPr>
            <w:tcW w:w="3499" w:type="pct"/>
            <w:gridSpan w:val="2"/>
            <w:shd w:val="clear" w:color="auto" w:fill="auto"/>
            <w:hideMark/>
          </w:tcPr>
          <w:p w14:paraId="47099477" w14:textId="77777777" w:rsidR="00674B50" w:rsidRPr="00B7675A" w:rsidRDefault="00674B50" w:rsidP="00C0258C">
            <w:pPr>
              <w:rPr>
                <w:rFonts w:ascii="Garamond" w:hAnsi="Garamond" w:cs="Calibri"/>
              </w:rPr>
            </w:pPr>
            <w:r w:rsidRPr="00B7675A">
              <w:rPr>
                <w:rFonts w:ascii="Garamond" w:hAnsi="Garamond" w:cs="Calibri"/>
                <w:b/>
                <w:bCs/>
                <w:i/>
                <w:iCs/>
              </w:rPr>
              <w:t xml:space="preserve">Methodology, agenda and implementation schedule: </w:t>
            </w:r>
          </w:p>
        </w:tc>
        <w:tc>
          <w:tcPr>
            <w:tcW w:w="580" w:type="pct"/>
            <w:vMerge w:val="restart"/>
            <w:shd w:val="clear" w:color="auto" w:fill="auto"/>
            <w:vAlign w:val="center"/>
          </w:tcPr>
          <w:p w14:paraId="55918068"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40%</w:t>
            </w:r>
          </w:p>
        </w:tc>
      </w:tr>
      <w:tr w:rsidR="00674B50" w:rsidRPr="00B7675A" w14:paraId="694D807F" w14:textId="77777777" w:rsidTr="00C0258C">
        <w:trPr>
          <w:trHeight w:val="311"/>
        </w:trPr>
        <w:tc>
          <w:tcPr>
            <w:tcW w:w="921" w:type="pct"/>
            <w:vMerge/>
            <w:hideMark/>
          </w:tcPr>
          <w:p w14:paraId="485FD08B" w14:textId="77777777" w:rsidR="00674B50" w:rsidRPr="00B7675A" w:rsidRDefault="00674B50" w:rsidP="00C0258C">
            <w:pPr>
              <w:rPr>
                <w:rFonts w:ascii="Garamond" w:hAnsi="Garamond" w:cs="Calibri"/>
              </w:rPr>
            </w:pPr>
          </w:p>
        </w:tc>
        <w:tc>
          <w:tcPr>
            <w:tcW w:w="2978" w:type="pct"/>
            <w:hideMark/>
          </w:tcPr>
          <w:p w14:paraId="1ED04F0C"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Appropriate understanding the nature of work and understanding of the ToR.</w:t>
            </w:r>
          </w:p>
        </w:tc>
        <w:tc>
          <w:tcPr>
            <w:tcW w:w="522" w:type="pct"/>
          </w:tcPr>
          <w:p w14:paraId="38753E13"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25</w:t>
            </w:r>
          </w:p>
        </w:tc>
        <w:tc>
          <w:tcPr>
            <w:tcW w:w="580" w:type="pct"/>
            <w:vMerge/>
            <w:vAlign w:val="center"/>
          </w:tcPr>
          <w:p w14:paraId="04DB3A05" w14:textId="77777777" w:rsidR="00674B50" w:rsidRPr="00B7675A" w:rsidRDefault="00674B50" w:rsidP="00C0258C">
            <w:pPr>
              <w:jc w:val="center"/>
              <w:rPr>
                <w:rFonts w:ascii="Garamond" w:hAnsi="Garamond" w:cs="Calibri"/>
                <w:b/>
                <w:bCs/>
                <w:i/>
                <w:iCs/>
              </w:rPr>
            </w:pPr>
          </w:p>
        </w:tc>
      </w:tr>
      <w:tr w:rsidR="00674B50" w:rsidRPr="00B7675A" w14:paraId="526CB56D" w14:textId="77777777" w:rsidTr="00C0258C">
        <w:trPr>
          <w:trHeight w:val="414"/>
        </w:trPr>
        <w:tc>
          <w:tcPr>
            <w:tcW w:w="921" w:type="pct"/>
            <w:vMerge/>
          </w:tcPr>
          <w:p w14:paraId="5D476831" w14:textId="77777777" w:rsidR="00674B50" w:rsidRPr="00B7675A" w:rsidRDefault="00674B50" w:rsidP="00C0258C">
            <w:pPr>
              <w:rPr>
                <w:rFonts w:ascii="Garamond" w:hAnsi="Garamond" w:cs="Calibri"/>
                <w:b/>
                <w:bCs/>
                <w:i/>
                <w:iCs/>
              </w:rPr>
            </w:pPr>
          </w:p>
        </w:tc>
        <w:tc>
          <w:tcPr>
            <w:tcW w:w="2978" w:type="pct"/>
            <w:hideMark/>
          </w:tcPr>
          <w:p w14:paraId="17751AC3"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Development of the relevant aspects of the work with a sufficient level of detail.</w:t>
            </w:r>
          </w:p>
        </w:tc>
        <w:tc>
          <w:tcPr>
            <w:tcW w:w="522" w:type="pct"/>
          </w:tcPr>
          <w:p w14:paraId="02906118"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25</w:t>
            </w:r>
          </w:p>
        </w:tc>
        <w:tc>
          <w:tcPr>
            <w:tcW w:w="580" w:type="pct"/>
            <w:vMerge/>
          </w:tcPr>
          <w:p w14:paraId="77E9764F" w14:textId="77777777" w:rsidR="00674B50" w:rsidRPr="00B7675A" w:rsidRDefault="00674B50" w:rsidP="00C0258C">
            <w:pPr>
              <w:rPr>
                <w:rFonts w:ascii="Garamond" w:hAnsi="Garamond" w:cs="Calibri"/>
                <w:b/>
                <w:bCs/>
                <w:i/>
                <w:iCs/>
              </w:rPr>
            </w:pPr>
          </w:p>
        </w:tc>
      </w:tr>
      <w:tr w:rsidR="00674B50" w:rsidRPr="00B7675A" w14:paraId="112A04DC" w14:textId="77777777" w:rsidTr="00C0258C">
        <w:trPr>
          <w:trHeight w:val="492"/>
        </w:trPr>
        <w:tc>
          <w:tcPr>
            <w:tcW w:w="921" w:type="pct"/>
            <w:vMerge/>
          </w:tcPr>
          <w:p w14:paraId="2F7909C4" w14:textId="77777777" w:rsidR="00674B50" w:rsidRPr="00B7675A" w:rsidRDefault="00674B50" w:rsidP="00C0258C">
            <w:pPr>
              <w:rPr>
                <w:rFonts w:ascii="Garamond" w:hAnsi="Garamond" w:cs="Calibri"/>
                <w:b/>
                <w:bCs/>
                <w:i/>
                <w:iCs/>
              </w:rPr>
            </w:pPr>
          </w:p>
        </w:tc>
        <w:tc>
          <w:tcPr>
            <w:tcW w:w="2978" w:type="pct"/>
            <w:hideMark/>
          </w:tcPr>
          <w:p w14:paraId="51785EA5"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Development of appropriate conceptual and methodological framework for the work to be performed.</w:t>
            </w:r>
          </w:p>
        </w:tc>
        <w:tc>
          <w:tcPr>
            <w:tcW w:w="522" w:type="pct"/>
          </w:tcPr>
          <w:p w14:paraId="11D3D3DC"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25</w:t>
            </w:r>
          </w:p>
        </w:tc>
        <w:tc>
          <w:tcPr>
            <w:tcW w:w="580" w:type="pct"/>
            <w:vMerge/>
          </w:tcPr>
          <w:p w14:paraId="06735254" w14:textId="77777777" w:rsidR="00674B50" w:rsidRPr="00B7675A" w:rsidRDefault="00674B50" w:rsidP="00C0258C">
            <w:pPr>
              <w:rPr>
                <w:rFonts w:ascii="Garamond" w:hAnsi="Garamond" w:cs="Calibri"/>
                <w:b/>
                <w:bCs/>
                <w:i/>
                <w:iCs/>
              </w:rPr>
            </w:pPr>
          </w:p>
        </w:tc>
      </w:tr>
      <w:tr w:rsidR="00674B50" w:rsidRPr="00B7675A" w14:paraId="1BF2340E" w14:textId="77777777" w:rsidTr="00C0258C">
        <w:trPr>
          <w:trHeight w:val="272"/>
        </w:trPr>
        <w:tc>
          <w:tcPr>
            <w:tcW w:w="921" w:type="pct"/>
            <w:vMerge/>
          </w:tcPr>
          <w:p w14:paraId="14092312" w14:textId="77777777" w:rsidR="00674B50" w:rsidRPr="00B7675A" w:rsidRDefault="00674B50" w:rsidP="00C0258C">
            <w:pPr>
              <w:rPr>
                <w:rFonts w:ascii="Garamond" w:hAnsi="Garamond" w:cs="Calibri"/>
                <w:b/>
                <w:bCs/>
                <w:i/>
                <w:iCs/>
              </w:rPr>
            </w:pPr>
          </w:p>
        </w:tc>
        <w:tc>
          <w:tcPr>
            <w:tcW w:w="2978" w:type="pct"/>
            <w:hideMark/>
          </w:tcPr>
          <w:p w14:paraId="3D933764" w14:textId="77777777" w:rsidR="00674B50" w:rsidRPr="00B7675A" w:rsidRDefault="00674B50" w:rsidP="009F3F68">
            <w:pPr>
              <w:numPr>
                <w:ilvl w:val="0"/>
                <w:numId w:val="30"/>
              </w:numPr>
              <w:jc w:val="left"/>
              <w:rPr>
                <w:rFonts w:ascii="Garamond" w:hAnsi="Garamond" w:cs="Calibri"/>
              </w:rPr>
            </w:pPr>
            <w:r w:rsidRPr="00B7675A">
              <w:rPr>
                <w:rFonts w:ascii="Garamond" w:hAnsi="Garamond" w:cs="Calibri"/>
              </w:rPr>
              <w:t>Appropriate sequence of activities and planning.</w:t>
            </w:r>
          </w:p>
        </w:tc>
        <w:tc>
          <w:tcPr>
            <w:tcW w:w="522" w:type="pct"/>
          </w:tcPr>
          <w:p w14:paraId="53C0C69A"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25</w:t>
            </w:r>
          </w:p>
        </w:tc>
        <w:tc>
          <w:tcPr>
            <w:tcW w:w="580" w:type="pct"/>
            <w:vMerge/>
          </w:tcPr>
          <w:p w14:paraId="258FE288" w14:textId="77777777" w:rsidR="00674B50" w:rsidRPr="00B7675A" w:rsidRDefault="00674B50" w:rsidP="00C0258C">
            <w:pPr>
              <w:rPr>
                <w:rFonts w:ascii="Garamond" w:hAnsi="Garamond" w:cs="Calibri"/>
                <w:b/>
                <w:bCs/>
                <w:i/>
                <w:iCs/>
              </w:rPr>
            </w:pPr>
          </w:p>
        </w:tc>
      </w:tr>
      <w:tr w:rsidR="00674B50" w:rsidRPr="00B7675A" w14:paraId="5A2B5CC6" w14:textId="77777777" w:rsidTr="00C0258C">
        <w:trPr>
          <w:trHeight w:val="272"/>
        </w:trPr>
        <w:tc>
          <w:tcPr>
            <w:tcW w:w="921" w:type="pct"/>
            <w:vMerge/>
          </w:tcPr>
          <w:p w14:paraId="35C3BCDA" w14:textId="77777777" w:rsidR="00674B50" w:rsidRPr="00B7675A" w:rsidRDefault="00674B50" w:rsidP="00C0258C">
            <w:pPr>
              <w:rPr>
                <w:rFonts w:ascii="Garamond" w:hAnsi="Garamond" w:cs="Calibri"/>
                <w:b/>
                <w:bCs/>
                <w:i/>
                <w:iCs/>
              </w:rPr>
            </w:pPr>
          </w:p>
        </w:tc>
        <w:tc>
          <w:tcPr>
            <w:tcW w:w="2978" w:type="pct"/>
          </w:tcPr>
          <w:p w14:paraId="3130C0C7" w14:textId="77777777" w:rsidR="00674B50" w:rsidRPr="00B7675A" w:rsidRDefault="00674B50" w:rsidP="00C0258C">
            <w:pPr>
              <w:contextualSpacing/>
              <w:rPr>
                <w:rFonts w:ascii="Garamond" w:hAnsi="Garamond" w:cs="Calibri"/>
                <w:b/>
                <w:i/>
              </w:rPr>
            </w:pPr>
            <w:r w:rsidRPr="00B7675A">
              <w:rPr>
                <w:rFonts w:ascii="Garamond" w:hAnsi="Garamond" w:cs="Calibri"/>
                <w:b/>
                <w:i/>
              </w:rPr>
              <w:t>TOTAL</w:t>
            </w:r>
          </w:p>
        </w:tc>
        <w:tc>
          <w:tcPr>
            <w:tcW w:w="522" w:type="pct"/>
          </w:tcPr>
          <w:p w14:paraId="36605402" w14:textId="77777777" w:rsidR="00674B50" w:rsidRPr="00B7675A" w:rsidRDefault="00674B50" w:rsidP="00C0258C">
            <w:pPr>
              <w:jc w:val="center"/>
              <w:rPr>
                <w:rFonts w:ascii="Garamond" w:hAnsi="Garamond" w:cs="Calibri"/>
                <w:b/>
                <w:bCs/>
                <w:i/>
                <w:iCs/>
              </w:rPr>
            </w:pPr>
            <w:r w:rsidRPr="00B7675A">
              <w:rPr>
                <w:rFonts w:ascii="Garamond" w:hAnsi="Garamond" w:cs="Calibri"/>
                <w:b/>
                <w:bCs/>
                <w:i/>
                <w:iCs/>
              </w:rPr>
              <w:t>100</w:t>
            </w:r>
          </w:p>
        </w:tc>
        <w:tc>
          <w:tcPr>
            <w:tcW w:w="580" w:type="pct"/>
            <w:vMerge/>
          </w:tcPr>
          <w:p w14:paraId="28838FAB" w14:textId="77777777" w:rsidR="00674B50" w:rsidRPr="00B7675A" w:rsidRDefault="00674B50" w:rsidP="00C0258C">
            <w:pPr>
              <w:rPr>
                <w:rFonts w:ascii="Garamond" w:hAnsi="Garamond" w:cs="Calibri"/>
                <w:b/>
                <w:bCs/>
                <w:i/>
                <w:iCs/>
              </w:rPr>
            </w:pPr>
          </w:p>
        </w:tc>
      </w:tr>
    </w:tbl>
    <w:p w14:paraId="4C9306F9" w14:textId="77777777" w:rsidR="00674B50" w:rsidRPr="00B7675A" w:rsidRDefault="00674B50" w:rsidP="00674B50">
      <w:pPr>
        <w:ind w:left="385"/>
        <w:rPr>
          <w:rFonts w:ascii="Garamond" w:eastAsia="Times New Roman" w:hAnsi="Garamond" w:cs="Times New Roman"/>
        </w:rPr>
      </w:pPr>
    </w:p>
    <w:tbl>
      <w:tblPr>
        <w:tblW w:w="0" w:type="auto"/>
        <w:tblInd w:w="1" w:type="dxa"/>
        <w:tblLook w:val="04A0" w:firstRow="1" w:lastRow="0" w:firstColumn="1" w:lastColumn="0" w:noHBand="0" w:noVBand="1"/>
      </w:tblPr>
      <w:tblGrid>
        <w:gridCol w:w="7087"/>
        <w:gridCol w:w="1134"/>
        <w:gridCol w:w="1349"/>
      </w:tblGrid>
      <w:tr w:rsidR="00674B50" w:rsidRPr="00B7675A" w14:paraId="2A8008F5" w14:textId="77777777" w:rsidTr="00C0258C">
        <w:tc>
          <w:tcPr>
            <w:tcW w:w="7087" w:type="dxa"/>
          </w:tcPr>
          <w:p w14:paraId="3F7F5FA4" w14:textId="77777777" w:rsidR="00674B50" w:rsidRPr="00B7675A" w:rsidRDefault="00674B50" w:rsidP="00C0258C">
            <w:pPr>
              <w:jc w:val="center"/>
              <w:rPr>
                <w:rFonts w:ascii="Garamond" w:hAnsi="Garamond" w:cs="Times New Roman"/>
                <w:b/>
                <w:i/>
              </w:rPr>
            </w:pPr>
            <w:r w:rsidRPr="00B7675A">
              <w:rPr>
                <w:rFonts w:ascii="Garamond" w:hAnsi="Garamond" w:cs="Times New Roman"/>
                <w:b/>
                <w:i/>
              </w:rPr>
              <w:t>Economical proposal</w:t>
            </w:r>
          </w:p>
        </w:tc>
        <w:tc>
          <w:tcPr>
            <w:tcW w:w="1134" w:type="dxa"/>
          </w:tcPr>
          <w:p w14:paraId="1484E09C" w14:textId="77777777" w:rsidR="00674B50" w:rsidRPr="00B7675A" w:rsidRDefault="00674B50" w:rsidP="00C0258C">
            <w:pPr>
              <w:jc w:val="center"/>
              <w:rPr>
                <w:rFonts w:ascii="Garamond" w:hAnsi="Garamond" w:cs="Times New Roman"/>
                <w:b/>
                <w:i/>
              </w:rPr>
            </w:pPr>
            <w:r w:rsidRPr="00B7675A">
              <w:rPr>
                <w:rFonts w:ascii="Garamond" w:hAnsi="Garamond" w:cs="Times New Roman"/>
                <w:b/>
                <w:i/>
              </w:rPr>
              <w:t>Score</w:t>
            </w:r>
          </w:p>
        </w:tc>
        <w:tc>
          <w:tcPr>
            <w:tcW w:w="1222" w:type="dxa"/>
          </w:tcPr>
          <w:p w14:paraId="48A985D5" w14:textId="77777777" w:rsidR="00674B50" w:rsidRPr="00B7675A" w:rsidRDefault="00674B50" w:rsidP="00C0258C">
            <w:pPr>
              <w:jc w:val="center"/>
              <w:rPr>
                <w:rFonts w:ascii="Garamond" w:hAnsi="Garamond" w:cs="Times New Roman"/>
                <w:b/>
                <w:i/>
              </w:rPr>
            </w:pPr>
            <w:r w:rsidRPr="00B7675A">
              <w:rPr>
                <w:rFonts w:ascii="Garamond" w:hAnsi="Garamond" w:cs="Times New Roman"/>
                <w:b/>
                <w:i/>
              </w:rPr>
              <w:t>Percentage</w:t>
            </w:r>
          </w:p>
        </w:tc>
      </w:tr>
      <w:tr w:rsidR="00674B50" w:rsidRPr="00B7675A" w14:paraId="7621D85F" w14:textId="77777777" w:rsidTr="00C0258C">
        <w:tc>
          <w:tcPr>
            <w:tcW w:w="7087" w:type="dxa"/>
          </w:tcPr>
          <w:p w14:paraId="0CE46AE9" w14:textId="77777777" w:rsidR="00674B50" w:rsidRPr="00163D0D" w:rsidRDefault="00674B50" w:rsidP="00C0258C">
            <w:pPr>
              <w:rPr>
                <w:rFonts w:ascii="Garamond" w:hAnsi="Garamond" w:cs="Times New Roman"/>
              </w:rPr>
            </w:pPr>
            <w:r w:rsidRPr="00163D0D">
              <w:rPr>
                <w:rFonts w:ascii="Garamond" w:hAnsi="Garamond" w:cs="Times New Roman"/>
              </w:rPr>
              <w:t>The highest score (30%) will be awarded to the most economical offer and the inverse proportional to the other offers.</w:t>
            </w:r>
          </w:p>
          <w:p w14:paraId="31E62032" w14:textId="77777777" w:rsidR="00674B50" w:rsidRPr="00163D0D" w:rsidRDefault="00674B50" w:rsidP="00C0258C">
            <w:pPr>
              <w:rPr>
                <w:rFonts w:ascii="Garamond" w:hAnsi="Garamond" w:cs="Times New Roman"/>
              </w:rPr>
            </w:pPr>
          </w:p>
          <w:p w14:paraId="646DF6CD" w14:textId="77777777" w:rsidR="00674B50" w:rsidRPr="00163D0D" w:rsidRDefault="00674B50" w:rsidP="00C0258C">
            <w:pPr>
              <w:rPr>
                <w:rFonts w:ascii="Garamond" w:hAnsi="Garamond" w:cs="Times New Roman"/>
              </w:rPr>
            </w:pPr>
            <w:r w:rsidRPr="00163D0D">
              <w:rPr>
                <w:rFonts w:ascii="Garamond" w:hAnsi="Garamond" w:cs="Times New Roman"/>
              </w:rPr>
              <w:t>Only the technical proposals that achieve a score of at least 49/70 will proceed to the economic proposal review stage.</w:t>
            </w:r>
          </w:p>
        </w:tc>
        <w:tc>
          <w:tcPr>
            <w:tcW w:w="1134" w:type="dxa"/>
            <w:vAlign w:val="center"/>
          </w:tcPr>
          <w:p w14:paraId="69A2121A" w14:textId="77777777" w:rsidR="00674B50" w:rsidRPr="00B7675A" w:rsidRDefault="00674B50" w:rsidP="00C0258C">
            <w:pPr>
              <w:jc w:val="center"/>
              <w:rPr>
                <w:rFonts w:ascii="Garamond" w:hAnsi="Garamond" w:cs="Times New Roman"/>
                <w:b/>
                <w:i/>
              </w:rPr>
            </w:pPr>
            <w:r w:rsidRPr="00B7675A">
              <w:rPr>
                <w:rFonts w:ascii="Garamond" w:hAnsi="Garamond" w:cs="Times New Roman"/>
                <w:b/>
                <w:i/>
              </w:rPr>
              <w:t>100</w:t>
            </w:r>
          </w:p>
        </w:tc>
        <w:tc>
          <w:tcPr>
            <w:tcW w:w="1222" w:type="dxa"/>
            <w:vAlign w:val="center"/>
          </w:tcPr>
          <w:p w14:paraId="099D6469" w14:textId="77777777" w:rsidR="00674B50" w:rsidRPr="00B7675A" w:rsidRDefault="00674B50" w:rsidP="00C0258C">
            <w:pPr>
              <w:jc w:val="center"/>
              <w:rPr>
                <w:rFonts w:ascii="Garamond" w:hAnsi="Garamond" w:cs="Times New Roman"/>
                <w:b/>
                <w:i/>
              </w:rPr>
            </w:pPr>
            <w:r w:rsidRPr="00B7675A">
              <w:rPr>
                <w:rFonts w:ascii="Garamond" w:hAnsi="Garamond" w:cs="Times New Roman"/>
                <w:b/>
                <w:i/>
              </w:rPr>
              <w:t>30%</w:t>
            </w:r>
          </w:p>
        </w:tc>
      </w:tr>
    </w:tbl>
    <w:p w14:paraId="0B76B89D" w14:textId="77777777" w:rsidR="00674B50" w:rsidRPr="00B7675A" w:rsidRDefault="00674B50" w:rsidP="00674B50">
      <w:pPr>
        <w:ind w:left="385"/>
        <w:rPr>
          <w:rFonts w:ascii="Garamond" w:eastAsia="Times New Roman" w:hAnsi="Garamond" w:cs="Times New Roman"/>
        </w:rPr>
      </w:pPr>
    </w:p>
    <w:p w14:paraId="64951B80" w14:textId="77777777" w:rsidR="00674B50" w:rsidRDefault="00674B50" w:rsidP="00674B50">
      <w:pPr>
        <w:pStyle w:val="p28"/>
        <w:tabs>
          <w:tab w:val="clear" w:pos="680"/>
          <w:tab w:val="clear" w:pos="1060"/>
        </w:tabs>
        <w:spacing w:line="240" w:lineRule="auto"/>
        <w:ind w:left="0" w:firstLine="0"/>
        <w:jc w:val="both"/>
        <w:rPr>
          <w:rFonts w:ascii="Garamond" w:hAnsi="Garamond"/>
          <w:b/>
          <w:color w:val="808080" w:themeColor="background1" w:themeShade="80"/>
        </w:rPr>
      </w:pPr>
      <w:r>
        <w:rPr>
          <w:rFonts w:ascii="Garamond" w:hAnsi="Garamond"/>
          <w:b/>
          <w:color w:val="808080" w:themeColor="background1" w:themeShade="80"/>
        </w:rPr>
        <w:t>ToR ANNEX</w:t>
      </w:r>
      <w:r w:rsidRPr="00B20314">
        <w:rPr>
          <w:rFonts w:ascii="Garamond" w:hAnsi="Garamond"/>
          <w:b/>
          <w:color w:val="808080" w:themeColor="background1" w:themeShade="80"/>
        </w:rPr>
        <w:t xml:space="preserve"> A: List of Documents to be reviewed by the </w:t>
      </w:r>
      <w:r>
        <w:rPr>
          <w:rFonts w:ascii="Garamond" w:hAnsi="Garamond"/>
          <w:b/>
          <w:color w:val="808080" w:themeColor="background1" w:themeShade="80"/>
        </w:rPr>
        <w:t>MTR</w:t>
      </w:r>
      <w:r w:rsidRPr="00B20314">
        <w:rPr>
          <w:rFonts w:ascii="Garamond" w:hAnsi="Garamond"/>
          <w:b/>
          <w:color w:val="808080" w:themeColor="background1" w:themeShade="80"/>
        </w:rPr>
        <w:t xml:space="preserve"> </w:t>
      </w:r>
      <w:r>
        <w:rPr>
          <w:rFonts w:ascii="Garamond" w:hAnsi="Garamond"/>
          <w:b/>
          <w:color w:val="808080" w:themeColor="background1" w:themeShade="80"/>
        </w:rPr>
        <w:t>Consultant</w:t>
      </w:r>
      <w:r w:rsidRPr="00B20314">
        <w:rPr>
          <w:rFonts w:ascii="Garamond" w:hAnsi="Garamond"/>
          <w:b/>
          <w:color w:val="808080" w:themeColor="background1" w:themeShade="80"/>
        </w:rPr>
        <w:t xml:space="preserve"> </w:t>
      </w:r>
    </w:p>
    <w:p w14:paraId="474CEDBE" w14:textId="77777777" w:rsidR="00674B50" w:rsidRPr="0095094C" w:rsidRDefault="00674B50" w:rsidP="00674B50">
      <w:pPr>
        <w:pStyle w:val="p28"/>
        <w:tabs>
          <w:tab w:val="clear" w:pos="680"/>
          <w:tab w:val="clear" w:pos="1060"/>
        </w:tabs>
        <w:spacing w:line="240" w:lineRule="auto"/>
        <w:ind w:left="0" w:firstLine="0"/>
        <w:jc w:val="both"/>
        <w:rPr>
          <w:rFonts w:ascii="Garamond" w:hAnsi="Garamond"/>
          <w:sz w:val="22"/>
          <w:szCs w:val="22"/>
        </w:rPr>
      </w:pPr>
    </w:p>
    <w:p w14:paraId="6D496F9B"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PIF</w:t>
      </w:r>
    </w:p>
    <w:p w14:paraId="354B887E"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UNDP Initiation Plan</w:t>
      </w:r>
    </w:p>
    <w:p w14:paraId="2DC014EE"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 xml:space="preserve">UNDP Project Document </w:t>
      </w:r>
    </w:p>
    <w:p w14:paraId="3CEFA90E"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UNDP Environmental and Social Screening results</w:t>
      </w:r>
    </w:p>
    <w:p w14:paraId="51355993"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 xml:space="preserve">Project Inception Report </w:t>
      </w:r>
    </w:p>
    <w:p w14:paraId="06BA2DEE"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All Project Implementation Reports (PIR’s)</w:t>
      </w:r>
    </w:p>
    <w:p w14:paraId="2F80A88D"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Quarterly progress reports and work plans of the various implementation task teams</w:t>
      </w:r>
    </w:p>
    <w:p w14:paraId="75CEFFB0"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Audit reports</w:t>
      </w:r>
    </w:p>
    <w:p w14:paraId="2133F44E"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 xml:space="preserve">Finalized GEF </w:t>
      </w:r>
      <w:r>
        <w:rPr>
          <w:rFonts w:ascii="Garamond" w:hAnsi="Garamond"/>
          <w:sz w:val="20"/>
          <w:szCs w:val="20"/>
        </w:rPr>
        <w:t>International Waters</w:t>
      </w:r>
      <w:r w:rsidRPr="00CD7059">
        <w:rPr>
          <w:rFonts w:ascii="Garamond" w:hAnsi="Garamond"/>
          <w:sz w:val="20"/>
          <w:szCs w:val="20"/>
        </w:rPr>
        <w:t xml:space="preserve"> Tracking Tools </w:t>
      </w:r>
      <w:r>
        <w:rPr>
          <w:rFonts w:ascii="Garamond" w:hAnsi="Garamond"/>
          <w:sz w:val="20"/>
          <w:szCs w:val="20"/>
        </w:rPr>
        <w:t>at CEO endorsement and midterm</w:t>
      </w:r>
      <w:r w:rsidRPr="00CD7059">
        <w:rPr>
          <w:rFonts w:ascii="Garamond" w:hAnsi="Garamond"/>
          <w:sz w:val="20"/>
          <w:szCs w:val="20"/>
        </w:rPr>
        <w:t xml:space="preserve"> </w:t>
      </w:r>
    </w:p>
    <w:p w14:paraId="6130276E" w14:textId="77777777" w:rsidR="00674B50" w:rsidRPr="00CD7059" w:rsidRDefault="00674B50" w:rsidP="009F3F68">
      <w:pPr>
        <w:numPr>
          <w:ilvl w:val="0"/>
          <w:numId w:val="14"/>
        </w:numPr>
        <w:rPr>
          <w:rFonts w:ascii="Garamond" w:hAnsi="Garamond"/>
          <w:sz w:val="20"/>
          <w:szCs w:val="20"/>
        </w:rPr>
      </w:pPr>
      <w:r w:rsidRPr="00CD7059">
        <w:rPr>
          <w:rFonts w:ascii="Garamond" w:hAnsi="Garamond"/>
          <w:sz w:val="20"/>
          <w:szCs w:val="20"/>
        </w:rPr>
        <w:t>Oversight mission report</w:t>
      </w:r>
      <w:r>
        <w:rPr>
          <w:rFonts w:ascii="Garamond" w:hAnsi="Garamond"/>
          <w:sz w:val="20"/>
          <w:szCs w:val="20"/>
        </w:rPr>
        <w:t>s</w:t>
      </w:r>
    </w:p>
    <w:p w14:paraId="0F6591AA"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All monitoring reports prepared by the project</w:t>
      </w:r>
    </w:p>
    <w:p w14:paraId="4691CD0C"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Financial and Administration guidelines used by Project Team</w:t>
      </w:r>
    </w:p>
    <w:p w14:paraId="6274183A" w14:textId="77777777" w:rsidR="00674B50" w:rsidRPr="00CD7059" w:rsidRDefault="00674B50" w:rsidP="00674B50">
      <w:pPr>
        <w:pStyle w:val="Textoindependiente"/>
        <w:spacing w:after="0"/>
        <w:jc w:val="lowKashida"/>
        <w:rPr>
          <w:rFonts w:ascii="Garamond" w:hAnsi="Garamond"/>
          <w:sz w:val="20"/>
          <w:szCs w:val="20"/>
        </w:rPr>
      </w:pPr>
    </w:p>
    <w:p w14:paraId="1AD2653B" w14:textId="77777777" w:rsidR="00674B50" w:rsidRPr="00CD7059" w:rsidRDefault="00674B50" w:rsidP="00674B50">
      <w:pPr>
        <w:pStyle w:val="Textoindependiente"/>
        <w:spacing w:after="0"/>
        <w:jc w:val="lowKashida"/>
        <w:rPr>
          <w:rFonts w:ascii="Garamond" w:hAnsi="Garamond"/>
          <w:sz w:val="20"/>
          <w:szCs w:val="20"/>
        </w:rPr>
      </w:pPr>
      <w:r w:rsidRPr="00CD7059">
        <w:rPr>
          <w:rFonts w:ascii="Garamond" w:hAnsi="Garamond"/>
          <w:sz w:val="20"/>
          <w:szCs w:val="20"/>
        </w:rPr>
        <w:t>The following documents will also be available:</w:t>
      </w:r>
    </w:p>
    <w:p w14:paraId="14823B17"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Project operational guidelines, manuals and systems</w:t>
      </w:r>
    </w:p>
    <w:p w14:paraId="63218CBD"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UNDP country/countries programme document(s)</w:t>
      </w:r>
    </w:p>
    <w:p w14:paraId="19210F05" w14:textId="77777777" w:rsidR="00674B50" w:rsidRPr="00CD7059" w:rsidRDefault="00674B50" w:rsidP="009F3F68">
      <w:pPr>
        <w:pStyle w:val="Textoindependiente"/>
        <w:numPr>
          <w:ilvl w:val="0"/>
          <w:numId w:val="14"/>
        </w:numPr>
        <w:spacing w:after="0"/>
        <w:jc w:val="both"/>
        <w:rPr>
          <w:rFonts w:ascii="Garamond" w:hAnsi="Garamond"/>
          <w:sz w:val="20"/>
          <w:szCs w:val="20"/>
        </w:rPr>
      </w:pPr>
      <w:r w:rsidRPr="00CD7059">
        <w:rPr>
          <w:rFonts w:ascii="Garamond" w:hAnsi="Garamond"/>
          <w:sz w:val="20"/>
          <w:szCs w:val="20"/>
        </w:rPr>
        <w:t>Minutes of the</w:t>
      </w:r>
      <w:r>
        <w:rPr>
          <w:rFonts w:ascii="Garamond" w:hAnsi="Garamond"/>
          <w:sz w:val="20"/>
          <w:szCs w:val="20"/>
        </w:rPr>
        <w:t xml:space="preserve"> GMC Project Steering Committee</w:t>
      </w:r>
      <w:r w:rsidRPr="00CD7059">
        <w:rPr>
          <w:rFonts w:ascii="Garamond" w:hAnsi="Garamond"/>
          <w:sz w:val="20"/>
          <w:szCs w:val="20"/>
        </w:rPr>
        <w:t xml:space="preserve"> Meetings and other meetings</w:t>
      </w:r>
      <w:r>
        <w:rPr>
          <w:rFonts w:ascii="Garamond" w:hAnsi="Garamond"/>
          <w:sz w:val="20"/>
          <w:szCs w:val="20"/>
        </w:rPr>
        <w:t xml:space="preserve"> (i.e. </w:t>
      </w:r>
      <w:r w:rsidRPr="00D6050F">
        <w:rPr>
          <w:rFonts w:ascii="Garamond" w:hAnsi="Garamond"/>
          <w:sz w:val="20"/>
          <w:szCs w:val="20"/>
          <w:lang w:val="en-CA"/>
        </w:rPr>
        <w:t xml:space="preserve">Project Appraisal Committee </w:t>
      </w:r>
      <w:r>
        <w:rPr>
          <w:rFonts w:ascii="Garamond" w:hAnsi="Garamond"/>
          <w:sz w:val="20"/>
          <w:szCs w:val="20"/>
        </w:rPr>
        <w:t>meetings)</w:t>
      </w:r>
    </w:p>
    <w:p w14:paraId="2449FCEC" w14:textId="77777777" w:rsidR="00674B50" w:rsidRPr="00FB3E53" w:rsidRDefault="00674B50" w:rsidP="00674B50">
      <w:pPr>
        <w:pStyle w:val="Textoindependiente"/>
        <w:spacing w:after="0"/>
        <w:ind w:left="360"/>
        <w:rPr>
          <w:rFonts w:ascii="Garamond" w:hAnsi="Garamond"/>
          <w:sz w:val="20"/>
          <w:szCs w:val="20"/>
        </w:rPr>
      </w:pPr>
    </w:p>
    <w:p w14:paraId="4578B5DD" w14:textId="77777777" w:rsidR="00674B50" w:rsidRPr="00B20314" w:rsidRDefault="00674B50" w:rsidP="00674B50">
      <w:pPr>
        <w:rPr>
          <w:rFonts w:ascii="Garamond" w:hAnsi="Garamond"/>
          <w:b/>
          <w:color w:val="808080" w:themeColor="background1" w:themeShade="80"/>
        </w:rPr>
      </w:pPr>
      <w:r>
        <w:rPr>
          <w:rFonts w:ascii="Garamond" w:hAnsi="Garamond"/>
          <w:b/>
          <w:color w:val="808080" w:themeColor="background1" w:themeShade="80"/>
        </w:rPr>
        <w:t>ToR</w:t>
      </w:r>
      <w:r w:rsidRPr="00B20314">
        <w:rPr>
          <w:rFonts w:ascii="Garamond" w:hAnsi="Garamond"/>
          <w:b/>
          <w:color w:val="808080" w:themeColor="background1" w:themeShade="80"/>
        </w:rPr>
        <w:t xml:space="preserve"> </w:t>
      </w:r>
      <w:r>
        <w:rPr>
          <w:rFonts w:ascii="Garamond" w:hAnsi="Garamond"/>
          <w:b/>
          <w:color w:val="808080" w:themeColor="background1" w:themeShade="80"/>
        </w:rPr>
        <w:t>ANNEX</w:t>
      </w:r>
      <w:r w:rsidRPr="00B20314">
        <w:rPr>
          <w:rFonts w:ascii="Garamond" w:hAnsi="Garamond"/>
          <w:b/>
          <w:color w:val="808080" w:themeColor="background1" w:themeShade="80"/>
        </w:rPr>
        <w:t xml:space="preserve"> B: Guidelines on Contents for the Midterm </w:t>
      </w:r>
      <w:r>
        <w:rPr>
          <w:rFonts w:ascii="Garamond" w:hAnsi="Garamond"/>
          <w:b/>
          <w:color w:val="808080" w:themeColor="background1" w:themeShade="80"/>
        </w:rPr>
        <w:t>Review</w:t>
      </w:r>
      <w:r w:rsidRPr="00B20314">
        <w:rPr>
          <w:rFonts w:ascii="Garamond" w:hAnsi="Garamond"/>
          <w:b/>
          <w:color w:val="808080" w:themeColor="background1" w:themeShade="80"/>
        </w:rPr>
        <w:t xml:space="preserve"> Report</w:t>
      </w:r>
      <w:r w:rsidRPr="00B20314">
        <w:rPr>
          <w:rStyle w:val="Refdenotaalpie"/>
          <w:rFonts w:ascii="Garamond" w:hAnsi="Garamond"/>
          <w:color w:val="808080" w:themeColor="background1" w:themeShade="80"/>
        </w:rPr>
        <w:footnoteReference w:id="99"/>
      </w:r>
      <w:r w:rsidRPr="00B20314">
        <w:rPr>
          <w:rFonts w:ascii="Garamond" w:hAnsi="Garamond"/>
          <w:b/>
          <w:color w:val="808080" w:themeColor="background1" w:themeShade="80"/>
        </w:rPr>
        <w:t xml:space="preserve"> </w:t>
      </w:r>
    </w:p>
    <w:tbl>
      <w:tblPr>
        <w:tblW w:w="10152" w:type="dxa"/>
        <w:tblInd w:w="108" w:type="dxa"/>
        <w:tblLook w:val="04A0" w:firstRow="1" w:lastRow="0" w:firstColumn="1" w:lastColumn="0" w:noHBand="0" w:noVBand="1"/>
      </w:tblPr>
      <w:tblGrid>
        <w:gridCol w:w="480"/>
        <w:gridCol w:w="132"/>
        <w:gridCol w:w="480"/>
        <w:gridCol w:w="8448"/>
        <w:gridCol w:w="612"/>
      </w:tblGrid>
      <w:tr w:rsidR="00674B50" w:rsidRPr="00CD7059" w14:paraId="6CD7488B" w14:textId="77777777" w:rsidTr="00C0258C">
        <w:trPr>
          <w:gridAfter w:val="1"/>
          <w:wAfter w:w="612" w:type="dxa"/>
          <w:trHeight w:val="48"/>
        </w:trPr>
        <w:tc>
          <w:tcPr>
            <w:tcW w:w="480" w:type="dxa"/>
          </w:tcPr>
          <w:p w14:paraId="42E5A7BE"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i.</w:t>
            </w:r>
          </w:p>
        </w:tc>
        <w:tc>
          <w:tcPr>
            <w:tcW w:w="9060" w:type="dxa"/>
            <w:gridSpan w:val="3"/>
          </w:tcPr>
          <w:p w14:paraId="7F60F04C"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Basic Report Information </w:t>
            </w:r>
            <w:r w:rsidRPr="00CD7059">
              <w:rPr>
                <w:rFonts w:ascii="Garamond" w:hAnsi="Garamond"/>
                <w:i/>
                <w:sz w:val="20"/>
                <w:szCs w:val="20"/>
              </w:rPr>
              <w:t>(for opening page or title page)</w:t>
            </w:r>
          </w:p>
          <w:p w14:paraId="44EF905D"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 xml:space="preserve">Title of UNDP supported GEF financed project </w:t>
            </w:r>
          </w:p>
          <w:p w14:paraId="35822A42"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 xml:space="preserve">UNDP PIMS# and GEF project ID#  </w:t>
            </w:r>
          </w:p>
          <w:p w14:paraId="5D9C0416"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MTR time frame and date of MTR report</w:t>
            </w:r>
          </w:p>
          <w:p w14:paraId="45559F3A"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Region and countries included in the project</w:t>
            </w:r>
          </w:p>
          <w:p w14:paraId="00CA48BE"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GEF Operational Focal Area/Strategic Program</w:t>
            </w:r>
          </w:p>
          <w:p w14:paraId="6B555E3D" w14:textId="77777777" w:rsidR="00674B50" w:rsidRPr="00CD7059" w:rsidRDefault="00674B50" w:rsidP="009F3F68">
            <w:pPr>
              <w:numPr>
                <w:ilvl w:val="0"/>
                <w:numId w:val="7"/>
              </w:numPr>
              <w:ind w:left="720"/>
              <w:jc w:val="left"/>
              <w:rPr>
                <w:rFonts w:ascii="Garamond" w:hAnsi="Garamond"/>
                <w:sz w:val="20"/>
                <w:szCs w:val="20"/>
              </w:rPr>
            </w:pPr>
            <w:r>
              <w:rPr>
                <w:rFonts w:ascii="Garamond" w:hAnsi="Garamond"/>
                <w:sz w:val="20"/>
                <w:szCs w:val="20"/>
              </w:rPr>
              <w:t>Executing Agency/</w:t>
            </w:r>
            <w:r w:rsidRPr="00CD7059">
              <w:rPr>
                <w:rFonts w:ascii="Garamond" w:hAnsi="Garamond"/>
                <w:sz w:val="20"/>
                <w:szCs w:val="20"/>
              </w:rPr>
              <w:t>Implementing Partner and other project partners</w:t>
            </w:r>
          </w:p>
          <w:p w14:paraId="450D335C"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 xml:space="preserve">MTR </w:t>
            </w:r>
            <w:r>
              <w:rPr>
                <w:rFonts w:ascii="Garamond" w:hAnsi="Garamond"/>
                <w:sz w:val="20"/>
                <w:szCs w:val="20"/>
              </w:rPr>
              <w:t>Consultant</w:t>
            </w:r>
            <w:r w:rsidRPr="00CD7059">
              <w:rPr>
                <w:rFonts w:ascii="Garamond" w:hAnsi="Garamond"/>
                <w:sz w:val="20"/>
                <w:szCs w:val="20"/>
              </w:rPr>
              <w:t xml:space="preserve"> </w:t>
            </w:r>
          </w:p>
          <w:p w14:paraId="267836B3"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Acknowledgements</w:t>
            </w:r>
          </w:p>
        </w:tc>
      </w:tr>
      <w:tr w:rsidR="00674B50" w:rsidRPr="00CD7059" w14:paraId="5F9E4B85" w14:textId="77777777" w:rsidTr="00C0258C">
        <w:trPr>
          <w:gridAfter w:val="1"/>
          <w:wAfter w:w="612" w:type="dxa"/>
          <w:trHeight w:val="188"/>
        </w:trPr>
        <w:tc>
          <w:tcPr>
            <w:tcW w:w="480" w:type="dxa"/>
          </w:tcPr>
          <w:p w14:paraId="1A06DC55"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 xml:space="preserve">ii. </w:t>
            </w:r>
          </w:p>
        </w:tc>
        <w:tc>
          <w:tcPr>
            <w:tcW w:w="9060" w:type="dxa"/>
            <w:gridSpan w:val="3"/>
          </w:tcPr>
          <w:p w14:paraId="143F68A5" w14:textId="77777777" w:rsidR="00674B50" w:rsidRPr="00CD7059" w:rsidRDefault="00674B50" w:rsidP="00C0258C">
            <w:pPr>
              <w:rPr>
                <w:rFonts w:ascii="Garamond" w:hAnsi="Garamond"/>
                <w:sz w:val="20"/>
                <w:szCs w:val="20"/>
              </w:rPr>
            </w:pPr>
            <w:r w:rsidRPr="00CD7059">
              <w:rPr>
                <w:rFonts w:ascii="Garamond" w:hAnsi="Garamond"/>
                <w:sz w:val="20"/>
                <w:szCs w:val="20"/>
              </w:rPr>
              <w:t>Table of Contents</w:t>
            </w:r>
          </w:p>
        </w:tc>
      </w:tr>
      <w:tr w:rsidR="00674B50" w:rsidRPr="00CD7059" w14:paraId="26214A82" w14:textId="77777777" w:rsidTr="00C0258C">
        <w:trPr>
          <w:gridAfter w:val="1"/>
          <w:wAfter w:w="612" w:type="dxa"/>
          <w:trHeight w:val="207"/>
        </w:trPr>
        <w:tc>
          <w:tcPr>
            <w:tcW w:w="480" w:type="dxa"/>
          </w:tcPr>
          <w:p w14:paraId="56C41564"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iii.</w:t>
            </w:r>
          </w:p>
        </w:tc>
        <w:tc>
          <w:tcPr>
            <w:tcW w:w="9060" w:type="dxa"/>
            <w:gridSpan w:val="3"/>
          </w:tcPr>
          <w:p w14:paraId="3B7582A2" w14:textId="77777777" w:rsidR="00674B50" w:rsidRPr="00CD7059" w:rsidRDefault="00674B50" w:rsidP="00C0258C">
            <w:pPr>
              <w:rPr>
                <w:rFonts w:ascii="Garamond" w:hAnsi="Garamond"/>
                <w:sz w:val="20"/>
                <w:szCs w:val="20"/>
              </w:rPr>
            </w:pPr>
            <w:r w:rsidRPr="00CD7059">
              <w:rPr>
                <w:rFonts w:ascii="Garamond" w:hAnsi="Garamond"/>
                <w:sz w:val="20"/>
                <w:szCs w:val="20"/>
              </w:rPr>
              <w:t>Acronyms and Abbreviations</w:t>
            </w:r>
          </w:p>
        </w:tc>
      </w:tr>
      <w:tr w:rsidR="00674B50" w:rsidRPr="00CD7059" w14:paraId="2C272E6A" w14:textId="77777777" w:rsidTr="00C0258C">
        <w:trPr>
          <w:gridAfter w:val="1"/>
          <w:wAfter w:w="612" w:type="dxa"/>
          <w:trHeight w:val="48"/>
        </w:trPr>
        <w:tc>
          <w:tcPr>
            <w:tcW w:w="480" w:type="dxa"/>
          </w:tcPr>
          <w:p w14:paraId="663425E8"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1.</w:t>
            </w:r>
          </w:p>
        </w:tc>
        <w:tc>
          <w:tcPr>
            <w:tcW w:w="9060" w:type="dxa"/>
            <w:gridSpan w:val="3"/>
          </w:tcPr>
          <w:p w14:paraId="799F1676"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Executive Summary </w:t>
            </w:r>
            <w:r w:rsidRPr="00CD7059">
              <w:rPr>
                <w:rFonts w:ascii="Garamond" w:hAnsi="Garamond"/>
                <w:i/>
                <w:sz w:val="20"/>
                <w:szCs w:val="20"/>
              </w:rPr>
              <w:t>(3-5 pages)</w:t>
            </w:r>
            <w:r w:rsidRPr="00CD7059">
              <w:rPr>
                <w:rFonts w:ascii="Garamond" w:hAnsi="Garamond"/>
                <w:sz w:val="20"/>
                <w:szCs w:val="20"/>
              </w:rPr>
              <w:t xml:space="preserve"> </w:t>
            </w:r>
          </w:p>
          <w:p w14:paraId="672D9D42"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Project Information Table</w:t>
            </w:r>
          </w:p>
          <w:p w14:paraId="5BF6D87F"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Project Description (brief)</w:t>
            </w:r>
          </w:p>
          <w:p w14:paraId="27DC7314"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Project Progress Summary (between 200-500 words)</w:t>
            </w:r>
          </w:p>
          <w:p w14:paraId="4F37922B"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MTR Rating</w:t>
            </w:r>
            <w:r>
              <w:rPr>
                <w:rFonts w:ascii="Garamond" w:hAnsi="Garamond"/>
                <w:sz w:val="20"/>
                <w:szCs w:val="20"/>
              </w:rPr>
              <w:t>s</w:t>
            </w:r>
            <w:r w:rsidRPr="00CD7059">
              <w:rPr>
                <w:rFonts w:ascii="Garamond" w:hAnsi="Garamond"/>
                <w:sz w:val="20"/>
                <w:szCs w:val="20"/>
              </w:rPr>
              <w:t xml:space="preserve"> &amp; Achievement Summary Table</w:t>
            </w:r>
          </w:p>
          <w:p w14:paraId="21EF558A"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 xml:space="preserve">Concise summary of conclusions </w:t>
            </w:r>
          </w:p>
          <w:p w14:paraId="75B14168"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Recommendation Summary Table</w:t>
            </w:r>
          </w:p>
        </w:tc>
      </w:tr>
      <w:tr w:rsidR="00674B50" w:rsidRPr="00CD7059" w14:paraId="65731FA6" w14:textId="77777777" w:rsidTr="00C0258C">
        <w:trPr>
          <w:gridAfter w:val="1"/>
          <w:wAfter w:w="612" w:type="dxa"/>
          <w:trHeight w:val="48"/>
        </w:trPr>
        <w:tc>
          <w:tcPr>
            <w:tcW w:w="480" w:type="dxa"/>
          </w:tcPr>
          <w:p w14:paraId="762C6741"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2.</w:t>
            </w:r>
          </w:p>
        </w:tc>
        <w:tc>
          <w:tcPr>
            <w:tcW w:w="9060" w:type="dxa"/>
            <w:gridSpan w:val="3"/>
          </w:tcPr>
          <w:p w14:paraId="20822525"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Introduction </w:t>
            </w:r>
            <w:r w:rsidRPr="00CD7059">
              <w:rPr>
                <w:rFonts w:ascii="Garamond" w:hAnsi="Garamond"/>
                <w:i/>
                <w:sz w:val="20"/>
                <w:szCs w:val="20"/>
              </w:rPr>
              <w:t>(2-3 pages)</w:t>
            </w:r>
          </w:p>
          <w:p w14:paraId="3BD7D216"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Purpose of the MTR and objectives</w:t>
            </w:r>
          </w:p>
          <w:p w14:paraId="61A36112"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 xml:space="preserve">Scope &amp; Methodology: principles of design and execution of the MTR, MTR approach and data collection methods, limitations to the MTR </w:t>
            </w:r>
          </w:p>
          <w:p w14:paraId="53CFC987"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Structure of the MTR report</w:t>
            </w:r>
          </w:p>
        </w:tc>
      </w:tr>
      <w:tr w:rsidR="00674B50" w:rsidRPr="00CD7059" w14:paraId="3002A8A3" w14:textId="77777777" w:rsidTr="00C0258C">
        <w:trPr>
          <w:gridAfter w:val="1"/>
          <w:wAfter w:w="612" w:type="dxa"/>
          <w:trHeight w:val="1710"/>
        </w:trPr>
        <w:tc>
          <w:tcPr>
            <w:tcW w:w="480" w:type="dxa"/>
          </w:tcPr>
          <w:p w14:paraId="0C921AD2"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3.</w:t>
            </w:r>
          </w:p>
        </w:tc>
        <w:tc>
          <w:tcPr>
            <w:tcW w:w="9060" w:type="dxa"/>
            <w:gridSpan w:val="3"/>
          </w:tcPr>
          <w:p w14:paraId="5C1B92E6"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Project Description and Background Context </w:t>
            </w:r>
            <w:r w:rsidRPr="00CD7059">
              <w:rPr>
                <w:rFonts w:ascii="Garamond" w:hAnsi="Garamond"/>
                <w:i/>
                <w:sz w:val="20"/>
                <w:szCs w:val="20"/>
              </w:rPr>
              <w:t>(3-5 pages)</w:t>
            </w:r>
          </w:p>
          <w:p w14:paraId="28DF6CA1" w14:textId="77777777" w:rsidR="00674B50" w:rsidRPr="00CD7059" w:rsidRDefault="00674B50" w:rsidP="009F3F68">
            <w:pPr>
              <w:numPr>
                <w:ilvl w:val="0"/>
                <w:numId w:val="16"/>
              </w:numPr>
              <w:jc w:val="left"/>
              <w:rPr>
                <w:rFonts w:ascii="Garamond" w:hAnsi="Garamond"/>
                <w:sz w:val="20"/>
                <w:szCs w:val="20"/>
              </w:rPr>
            </w:pPr>
            <w:r w:rsidRPr="00CD7059">
              <w:rPr>
                <w:rFonts w:ascii="Garamond" w:hAnsi="Garamond"/>
                <w:sz w:val="20"/>
                <w:szCs w:val="20"/>
              </w:rPr>
              <w:t>Development context: environmental, socio-economic, institutional, a</w:t>
            </w:r>
            <w:r>
              <w:rPr>
                <w:rFonts w:ascii="Garamond" w:hAnsi="Garamond"/>
                <w:sz w:val="20"/>
                <w:szCs w:val="20"/>
              </w:rPr>
              <w:t>n</w:t>
            </w:r>
            <w:r w:rsidRPr="00CD7059">
              <w:rPr>
                <w:rFonts w:ascii="Garamond" w:hAnsi="Garamond"/>
                <w:sz w:val="20"/>
                <w:szCs w:val="20"/>
              </w:rPr>
              <w:t>d policy factors relevant to the project objective and scope</w:t>
            </w:r>
          </w:p>
          <w:p w14:paraId="1E57259F" w14:textId="77777777" w:rsidR="00674B50" w:rsidRPr="00CD7059" w:rsidRDefault="00674B50" w:rsidP="009F3F68">
            <w:pPr>
              <w:numPr>
                <w:ilvl w:val="0"/>
                <w:numId w:val="16"/>
              </w:numPr>
              <w:jc w:val="left"/>
              <w:rPr>
                <w:rFonts w:ascii="Garamond" w:hAnsi="Garamond"/>
                <w:sz w:val="20"/>
                <w:szCs w:val="20"/>
              </w:rPr>
            </w:pPr>
            <w:r w:rsidRPr="00CD7059">
              <w:rPr>
                <w:rFonts w:ascii="Garamond" w:hAnsi="Garamond"/>
                <w:sz w:val="20"/>
                <w:szCs w:val="20"/>
              </w:rPr>
              <w:t>Problems that the project sought to address: threats and barriers targeted</w:t>
            </w:r>
          </w:p>
          <w:p w14:paraId="104B0308" w14:textId="77777777" w:rsidR="00674B50" w:rsidRPr="00CD7059" w:rsidRDefault="00674B50" w:rsidP="009F3F68">
            <w:pPr>
              <w:numPr>
                <w:ilvl w:val="0"/>
                <w:numId w:val="16"/>
              </w:numPr>
              <w:jc w:val="left"/>
              <w:rPr>
                <w:rFonts w:ascii="Garamond" w:hAnsi="Garamond"/>
                <w:b/>
                <w:sz w:val="20"/>
                <w:szCs w:val="20"/>
              </w:rPr>
            </w:pPr>
            <w:r w:rsidRPr="00CD7059">
              <w:rPr>
                <w:rFonts w:ascii="Garamond" w:hAnsi="Garamond"/>
                <w:sz w:val="20"/>
                <w:szCs w:val="20"/>
              </w:rPr>
              <w:t xml:space="preserve">Project Description and Strategy: objective, outcomes and expected results, description of field sites (if any) </w:t>
            </w:r>
          </w:p>
          <w:p w14:paraId="28BFFB36" w14:textId="77777777" w:rsidR="00674B50" w:rsidRPr="00CD7059" w:rsidRDefault="00674B50" w:rsidP="009F3F68">
            <w:pPr>
              <w:numPr>
                <w:ilvl w:val="0"/>
                <w:numId w:val="16"/>
              </w:numPr>
              <w:jc w:val="left"/>
              <w:rPr>
                <w:rFonts w:ascii="Garamond" w:hAnsi="Garamond"/>
                <w:b/>
                <w:sz w:val="20"/>
                <w:szCs w:val="20"/>
              </w:rPr>
            </w:pPr>
            <w:r w:rsidRPr="00CD7059">
              <w:rPr>
                <w:rFonts w:ascii="Garamond" w:hAnsi="Garamond"/>
                <w:sz w:val="20"/>
                <w:szCs w:val="20"/>
              </w:rPr>
              <w:t xml:space="preserve">Project Implementation Arrangements: short description of </w:t>
            </w:r>
            <w:r>
              <w:rPr>
                <w:rFonts w:ascii="Garamond" w:hAnsi="Garamond"/>
                <w:sz w:val="20"/>
                <w:szCs w:val="20"/>
              </w:rPr>
              <w:t>the Project Board</w:t>
            </w:r>
            <w:r w:rsidRPr="00CD7059">
              <w:rPr>
                <w:rFonts w:ascii="Garamond" w:hAnsi="Garamond"/>
                <w:sz w:val="20"/>
                <w:szCs w:val="20"/>
              </w:rPr>
              <w:t>, key implementing partner arrangements, etc.</w:t>
            </w:r>
          </w:p>
          <w:p w14:paraId="68150E06" w14:textId="77777777" w:rsidR="00674B50" w:rsidRPr="00CD7059" w:rsidRDefault="00674B50" w:rsidP="009F3F68">
            <w:pPr>
              <w:numPr>
                <w:ilvl w:val="0"/>
                <w:numId w:val="16"/>
              </w:numPr>
              <w:jc w:val="left"/>
              <w:rPr>
                <w:rFonts w:ascii="Garamond" w:hAnsi="Garamond"/>
                <w:b/>
                <w:sz w:val="20"/>
                <w:szCs w:val="20"/>
              </w:rPr>
            </w:pPr>
            <w:r w:rsidRPr="00CD7059">
              <w:rPr>
                <w:rFonts w:ascii="Garamond" w:hAnsi="Garamond"/>
                <w:sz w:val="20"/>
                <w:szCs w:val="20"/>
              </w:rPr>
              <w:t>Project timing and milestones</w:t>
            </w:r>
          </w:p>
          <w:p w14:paraId="0AC7D9FE" w14:textId="77777777" w:rsidR="00674B50" w:rsidRPr="00B76620" w:rsidRDefault="00674B50" w:rsidP="009F3F68">
            <w:pPr>
              <w:numPr>
                <w:ilvl w:val="0"/>
                <w:numId w:val="16"/>
              </w:numPr>
              <w:jc w:val="left"/>
              <w:rPr>
                <w:rFonts w:ascii="Garamond" w:hAnsi="Garamond"/>
                <w:sz w:val="20"/>
                <w:szCs w:val="20"/>
              </w:rPr>
            </w:pPr>
            <w:r w:rsidRPr="00CD7059">
              <w:rPr>
                <w:rFonts w:ascii="Garamond" w:hAnsi="Garamond"/>
                <w:sz w:val="20"/>
                <w:szCs w:val="20"/>
              </w:rPr>
              <w:t>Main stakeholders: summary list</w:t>
            </w:r>
          </w:p>
        </w:tc>
      </w:tr>
      <w:tr w:rsidR="00674B50" w:rsidRPr="00CD7059" w14:paraId="6F02A269" w14:textId="77777777" w:rsidTr="00C0258C">
        <w:trPr>
          <w:gridAfter w:val="1"/>
          <w:wAfter w:w="612" w:type="dxa"/>
          <w:trHeight w:val="180"/>
        </w:trPr>
        <w:tc>
          <w:tcPr>
            <w:tcW w:w="480" w:type="dxa"/>
          </w:tcPr>
          <w:p w14:paraId="710C3401"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4.</w:t>
            </w:r>
          </w:p>
        </w:tc>
        <w:tc>
          <w:tcPr>
            <w:tcW w:w="9060" w:type="dxa"/>
            <w:gridSpan w:val="3"/>
          </w:tcPr>
          <w:p w14:paraId="7C33EC71"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Findings </w:t>
            </w:r>
            <w:r w:rsidRPr="00CD7059">
              <w:rPr>
                <w:rFonts w:ascii="Garamond" w:hAnsi="Garamond"/>
                <w:i/>
                <w:sz w:val="20"/>
                <w:szCs w:val="20"/>
              </w:rPr>
              <w:t>(12-14 pages)</w:t>
            </w:r>
          </w:p>
        </w:tc>
      </w:tr>
      <w:tr w:rsidR="00674B50" w:rsidRPr="00CD7059" w14:paraId="7BC296DF" w14:textId="77777777" w:rsidTr="00C0258C">
        <w:trPr>
          <w:gridBefore w:val="2"/>
          <w:wBefore w:w="612" w:type="dxa"/>
          <w:trHeight w:val="819"/>
        </w:trPr>
        <w:tc>
          <w:tcPr>
            <w:tcW w:w="480" w:type="dxa"/>
          </w:tcPr>
          <w:p w14:paraId="531D7D9F"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4.1</w:t>
            </w:r>
          </w:p>
          <w:p w14:paraId="2D6910C2" w14:textId="77777777" w:rsidR="00674B50" w:rsidRPr="00CD7059" w:rsidRDefault="00674B50" w:rsidP="00C0258C">
            <w:pPr>
              <w:rPr>
                <w:rFonts w:ascii="Garamond" w:hAnsi="Garamond"/>
                <w:b/>
                <w:bCs/>
                <w:sz w:val="20"/>
                <w:szCs w:val="20"/>
              </w:rPr>
            </w:pPr>
          </w:p>
          <w:p w14:paraId="32B4ADB5" w14:textId="77777777" w:rsidR="00674B50" w:rsidRPr="00CD7059" w:rsidRDefault="00674B50" w:rsidP="00C0258C">
            <w:pPr>
              <w:rPr>
                <w:rFonts w:ascii="Garamond" w:hAnsi="Garamond"/>
                <w:b/>
                <w:bCs/>
                <w:sz w:val="20"/>
                <w:szCs w:val="20"/>
              </w:rPr>
            </w:pPr>
          </w:p>
        </w:tc>
        <w:tc>
          <w:tcPr>
            <w:tcW w:w="9060" w:type="dxa"/>
            <w:gridSpan w:val="2"/>
          </w:tcPr>
          <w:p w14:paraId="5878BA51" w14:textId="77777777" w:rsidR="00674B50" w:rsidRPr="00CD7059" w:rsidRDefault="00674B50" w:rsidP="00C0258C">
            <w:pPr>
              <w:rPr>
                <w:rFonts w:ascii="Garamond" w:hAnsi="Garamond"/>
                <w:sz w:val="20"/>
                <w:szCs w:val="20"/>
              </w:rPr>
            </w:pPr>
            <w:r w:rsidRPr="00CD7059">
              <w:rPr>
                <w:rFonts w:ascii="Garamond" w:hAnsi="Garamond"/>
                <w:sz w:val="20"/>
                <w:szCs w:val="20"/>
              </w:rPr>
              <w:t>Project Strategy</w:t>
            </w:r>
          </w:p>
          <w:p w14:paraId="2A908CCB" w14:textId="77777777" w:rsidR="00674B50" w:rsidRPr="00CD7059" w:rsidRDefault="00674B50" w:rsidP="009F3F68">
            <w:pPr>
              <w:pStyle w:val="Prrafodelista"/>
              <w:numPr>
                <w:ilvl w:val="0"/>
                <w:numId w:val="17"/>
              </w:numPr>
              <w:contextualSpacing w:val="0"/>
              <w:rPr>
                <w:rFonts w:ascii="Garamond" w:hAnsi="Garamond"/>
                <w:sz w:val="20"/>
                <w:szCs w:val="20"/>
              </w:rPr>
            </w:pPr>
            <w:r w:rsidRPr="00CD7059">
              <w:rPr>
                <w:rFonts w:ascii="Garamond" w:hAnsi="Garamond"/>
                <w:sz w:val="20"/>
                <w:szCs w:val="20"/>
              </w:rPr>
              <w:t>Project Design</w:t>
            </w:r>
          </w:p>
          <w:p w14:paraId="067619A6" w14:textId="77777777" w:rsidR="00674B50" w:rsidRPr="00CD7059" w:rsidRDefault="00674B50" w:rsidP="009F3F68">
            <w:pPr>
              <w:pStyle w:val="Prrafodelista"/>
              <w:numPr>
                <w:ilvl w:val="0"/>
                <w:numId w:val="17"/>
              </w:numPr>
              <w:contextualSpacing w:val="0"/>
              <w:rPr>
                <w:rFonts w:ascii="Garamond" w:hAnsi="Garamond"/>
                <w:sz w:val="20"/>
                <w:szCs w:val="20"/>
              </w:rPr>
            </w:pPr>
            <w:r w:rsidRPr="00CD7059">
              <w:rPr>
                <w:rFonts w:ascii="Garamond" w:hAnsi="Garamond"/>
                <w:sz w:val="20"/>
                <w:szCs w:val="20"/>
              </w:rPr>
              <w:t>Results Framework/Logframe</w:t>
            </w:r>
          </w:p>
        </w:tc>
      </w:tr>
      <w:tr w:rsidR="00674B50" w:rsidRPr="00CD7059" w14:paraId="3E8F599E" w14:textId="77777777" w:rsidTr="00C0258C">
        <w:trPr>
          <w:gridBefore w:val="2"/>
          <w:wBefore w:w="612" w:type="dxa"/>
          <w:trHeight w:val="381"/>
        </w:trPr>
        <w:tc>
          <w:tcPr>
            <w:tcW w:w="480" w:type="dxa"/>
          </w:tcPr>
          <w:p w14:paraId="7322D13C"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4.2</w:t>
            </w:r>
          </w:p>
        </w:tc>
        <w:tc>
          <w:tcPr>
            <w:tcW w:w="9060" w:type="dxa"/>
            <w:gridSpan w:val="2"/>
          </w:tcPr>
          <w:p w14:paraId="19C1DE1D" w14:textId="77777777" w:rsidR="00674B50" w:rsidRPr="00CD7059" w:rsidRDefault="00674B50" w:rsidP="00C0258C">
            <w:pPr>
              <w:rPr>
                <w:rFonts w:ascii="Garamond" w:hAnsi="Garamond"/>
                <w:sz w:val="20"/>
                <w:szCs w:val="20"/>
              </w:rPr>
            </w:pPr>
            <w:r w:rsidRPr="00CD7059">
              <w:rPr>
                <w:rFonts w:ascii="Garamond" w:hAnsi="Garamond"/>
                <w:sz w:val="20"/>
                <w:szCs w:val="20"/>
              </w:rPr>
              <w:t>Pro</w:t>
            </w:r>
            <w:r>
              <w:rPr>
                <w:rFonts w:ascii="Garamond" w:hAnsi="Garamond"/>
                <w:sz w:val="20"/>
                <w:szCs w:val="20"/>
              </w:rPr>
              <w:t xml:space="preserve">gress Towards </w:t>
            </w:r>
            <w:r w:rsidRPr="00CD7059">
              <w:rPr>
                <w:rFonts w:ascii="Garamond" w:hAnsi="Garamond"/>
                <w:sz w:val="20"/>
                <w:szCs w:val="20"/>
              </w:rPr>
              <w:t xml:space="preserve">Results </w:t>
            </w:r>
          </w:p>
          <w:p w14:paraId="3D72C6FE" w14:textId="77777777" w:rsidR="00674B50" w:rsidRPr="00CD7059" w:rsidRDefault="00674B50" w:rsidP="009F3F68">
            <w:pPr>
              <w:pStyle w:val="Prrafodelista"/>
              <w:numPr>
                <w:ilvl w:val="0"/>
                <w:numId w:val="20"/>
              </w:numPr>
              <w:contextualSpacing w:val="0"/>
              <w:rPr>
                <w:rFonts w:ascii="Garamond" w:hAnsi="Garamond"/>
                <w:sz w:val="20"/>
                <w:szCs w:val="20"/>
              </w:rPr>
            </w:pPr>
            <w:r w:rsidRPr="00CD7059">
              <w:rPr>
                <w:rFonts w:ascii="Garamond" w:hAnsi="Garamond"/>
                <w:sz w:val="20"/>
                <w:szCs w:val="20"/>
              </w:rPr>
              <w:t>Progress towards outcomes</w:t>
            </w:r>
            <w:r>
              <w:rPr>
                <w:rFonts w:ascii="Garamond" w:hAnsi="Garamond"/>
                <w:sz w:val="20"/>
                <w:szCs w:val="20"/>
              </w:rPr>
              <w:t xml:space="preserve"> analysis</w:t>
            </w:r>
          </w:p>
          <w:p w14:paraId="7748CA8C" w14:textId="77777777" w:rsidR="00674B50" w:rsidRPr="00CD7059" w:rsidRDefault="00674B50" w:rsidP="009F3F68">
            <w:pPr>
              <w:pStyle w:val="Prrafodelista"/>
              <w:numPr>
                <w:ilvl w:val="0"/>
                <w:numId w:val="20"/>
              </w:numPr>
              <w:contextualSpacing w:val="0"/>
              <w:rPr>
                <w:rFonts w:ascii="Garamond" w:hAnsi="Garamond"/>
                <w:sz w:val="20"/>
                <w:szCs w:val="20"/>
              </w:rPr>
            </w:pPr>
            <w:r>
              <w:rPr>
                <w:rFonts w:ascii="Garamond" w:hAnsi="Garamond"/>
                <w:sz w:val="20"/>
                <w:szCs w:val="20"/>
              </w:rPr>
              <w:t>Remaining barriers to a</w:t>
            </w:r>
            <w:r w:rsidRPr="00CD7059">
              <w:rPr>
                <w:rFonts w:ascii="Garamond" w:hAnsi="Garamond"/>
                <w:sz w:val="20"/>
                <w:szCs w:val="20"/>
              </w:rPr>
              <w:t>chieving the project objective</w:t>
            </w:r>
          </w:p>
        </w:tc>
      </w:tr>
      <w:tr w:rsidR="00674B50" w:rsidRPr="00CD7059" w14:paraId="64E874AA" w14:textId="77777777" w:rsidTr="00C0258C">
        <w:trPr>
          <w:gridBefore w:val="2"/>
          <w:wBefore w:w="612" w:type="dxa"/>
          <w:trHeight w:val="48"/>
        </w:trPr>
        <w:tc>
          <w:tcPr>
            <w:tcW w:w="480" w:type="dxa"/>
          </w:tcPr>
          <w:p w14:paraId="1C6DC683"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4.3</w:t>
            </w:r>
          </w:p>
        </w:tc>
        <w:tc>
          <w:tcPr>
            <w:tcW w:w="9060" w:type="dxa"/>
            <w:gridSpan w:val="2"/>
          </w:tcPr>
          <w:p w14:paraId="3A654756"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Project Implementation </w:t>
            </w:r>
            <w:r w:rsidRPr="00CD7059">
              <w:rPr>
                <w:rFonts w:ascii="Garamond" w:hAnsi="Garamond"/>
                <w:color w:val="000000"/>
                <w:sz w:val="20"/>
                <w:szCs w:val="20"/>
              </w:rPr>
              <w:t>and Adaptive Management</w:t>
            </w:r>
          </w:p>
          <w:p w14:paraId="5A6E8D7A"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 xml:space="preserve">Management Arrangements </w:t>
            </w:r>
          </w:p>
          <w:p w14:paraId="5E3655FD"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Work planning</w:t>
            </w:r>
          </w:p>
          <w:p w14:paraId="658DAE7D"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Finance and co-finance</w:t>
            </w:r>
          </w:p>
          <w:p w14:paraId="076BDA9D"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Project-level monitoring and evaluation systems</w:t>
            </w:r>
          </w:p>
          <w:p w14:paraId="4FAE6D69" w14:textId="77777777" w:rsidR="00674B50" w:rsidRDefault="00674B50" w:rsidP="009F3F68">
            <w:pPr>
              <w:pStyle w:val="Prrafodelista"/>
              <w:numPr>
                <w:ilvl w:val="0"/>
                <w:numId w:val="18"/>
              </w:numPr>
              <w:contextualSpacing w:val="0"/>
              <w:rPr>
                <w:rFonts w:ascii="Garamond" w:hAnsi="Garamond"/>
                <w:sz w:val="20"/>
                <w:szCs w:val="20"/>
              </w:rPr>
            </w:pPr>
            <w:r>
              <w:rPr>
                <w:rFonts w:ascii="Garamond" w:hAnsi="Garamond"/>
                <w:sz w:val="20"/>
                <w:szCs w:val="20"/>
              </w:rPr>
              <w:t>Stakeholder engagement</w:t>
            </w:r>
          </w:p>
          <w:p w14:paraId="71A82DB5"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Reporting</w:t>
            </w:r>
          </w:p>
          <w:p w14:paraId="5BEE6D6A" w14:textId="77777777" w:rsidR="00674B50" w:rsidRPr="00CD7059" w:rsidRDefault="00674B50" w:rsidP="009F3F68">
            <w:pPr>
              <w:pStyle w:val="Prrafodelista"/>
              <w:numPr>
                <w:ilvl w:val="0"/>
                <w:numId w:val="18"/>
              </w:numPr>
              <w:contextualSpacing w:val="0"/>
              <w:rPr>
                <w:rFonts w:ascii="Garamond" w:hAnsi="Garamond"/>
                <w:sz w:val="20"/>
                <w:szCs w:val="20"/>
              </w:rPr>
            </w:pPr>
            <w:r w:rsidRPr="00CD7059">
              <w:rPr>
                <w:rFonts w:ascii="Garamond" w:hAnsi="Garamond"/>
                <w:sz w:val="20"/>
                <w:szCs w:val="20"/>
              </w:rPr>
              <w:t>Communications</w:t>
            </w:r>
          </w:p>
        </w:tc>
      </w:tr>
      <w:tr w:rsidR="00674B50" w:rsidRPr="00CD7059" w14:paraId="506DFE90" w14:textId="77777777" w:rsidTr="00C0258C">
        <w:trPr>
          <w:gridBefore w:val="2"/>
          <w:wBefore w:w="612" w:type="dxa"/>
          <w:trHeight w:val="342"/>
        </w:trPr>
        <w:tc>
          <w:tcPr>
            <w:tcW w:w="480" w:type="dxa"/>
          </w:tcPr>
          <w:p w14:paraId="44D092F2"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4.4</w:t>
            </w:r>
          </w:p>
        </w:tc>
        <w:tc>
          <w:tcPr>
            <w:tcW w:w="9060" w:type="dxa"/>
            <w:gridSpan w:val="2"/>
          </w:tcPr>
          <w:p w14:paraId="10A22B0E" w14:textId="77777777" w:rsidR="00674B50" w:rsidRPr="00CD7059" w:rsidRDefault="00674B50" w:rsidP="00C0258C">
            <w:pPr>
              <w:rPr>
                <w:rFonts w:ascii="Garamond" w:hAnsi="Garamond"/>
                <w:sz w:val="20"/>
                <w:szCs w:val="20"/>
              </w:rPr>
            </w:pPr>
            <w:r w:rsidRPr="00CD7059">
              <w:rPr>
                <w:rFonts w:ascii="Garamond" w:hAnsi="Garamond"/>
                <w:sz w:val="20"/>
                <w:szCs w:val="20"/>
              </w:rPr>
              <w:t>Sustainability</w:t>
            </w:r>
          </w:p>
          <w:p w14:paraId="385A6318" w14:textId="77777777" w:rsidR="00674B50" w:rsidRPr="00CD7059" w:rsidRDefault="00674B50" w:rsidP="009F3F68">
            <w:pPr>
              <w:pStyle w:val="Prrafodelista"/>
              <w:numPr>
                <w:ilvl w:val="0"/>
                <w:numId w:val="23"/>
              </w:numPr>
              <w:contextualSpacing w:val="0"/>
              <w:rPr>
                <w:rFonts w:ascii="Garamond" w:hAnsi="Garamond"/>
                <w:sz w:val="20"/>
                <w:szCs w:val="20"/>
              </w:rPr>
            </w:pPr>
            <w:r w:rsidRPr="00CD7059">
              <w:rPr>
                <w:rFonts w:ascii="Garamond" w:hAnsi="Garamond"/>
                <w:sz w:val="20"/>
                <w:szCs w:val="20"/>
              </w:rPr>
              <w:t>Financial risks to sustainability</w:t>
            </w:r>
          </w:p>
          <w:p w14:paraId="7E987398" w14:textId="77777777" w:rsidR="00674B50" w:rsidRPr="00CD7059" w:rsidRDefault="00674B50" w:rsidP="009F3F68">
            <w:pPr>
              <w:pStyle w:val="Prrafodelista"/>
              <w:numPr>
                <w:ilvl w:val="0"/>
                <w:numId w:val="23"/>
              </w:numPr>
              <w:contextualSpacing w:val="0"/>
              <w:rPr>
                <w:rFonts w:ascii="Garamond" w:hAnsi="Garamond"/>
                <w:sz w:val="20"/>
                <w:szCs w:val="20"/>
              </w:rPr>
            </w:pPr>
            <w:r w:rsidRPr="00CD7059">
              <w:rPr>
                <w:rFonts w:ascii="Garamond" w:hAnsi="Garamond"/>
                <w:sz w:val="20"/>
                <w:szCs w:val="20"/>
              </w:rPr>
              <w:t>Socio-economic to sustainability</w:t>
            </w:r>
          </w:p>
          <w:p w14:paraId="3997934B" w14:textId="77777777" w:rsidR="00674B50" w:rsidRPr="00CD7059" w:rsidRDefault="00674B50" w:rsidP="009F3F68">
            <w:pPr>
              <w:pStyle w:val="Prrafodelista"/>
              <w:numPr>
                <w:ilvl w:val="0"/>
                <w:numId w:val="23"/>
              </w:numPr>
              <w:contextualSpacing w:val="0"/>
              <w:rPr>
                <w:rFonts w:ascii="Garamond" w:hAnsi="Garamond"/>
                <w:sz w:val="20"/>
                <w:szCs w:val="20"/>
              </w:rPr>
            </w:pPr>
            <w:r w:rsidRPr="00CD7059">
              <w:rPr>
                <w:rFonts w:ascii="Garamond" w:hAnsi="Garamond"/>
                <w:sz w:val="20"/>
                <w:szCs w:val="20"/>
              </w:rPr>
              <w:t>Institutional framework and governance risks to sustainability</w:t>
            </w:r>
          </w:p>
          <w:p w14:paraId="06FA6E81" w14:textId="77777777" w:rsidR="00674B50" w:rsidRPr="00CD7059" w:rsidRDefault="00674B50" w:rsidP="009F3F68">
            <w:pPr>
              <w:pStyle w:val="Prrafodelista"/>
              <w:numPr>
                <w:ilvl w:val="0"/>
                <w:numId w:val="23"/>
              </w:numPr>
              <w:contextualSpacing w:val="0"/>
              <w:rPr>
                <w:rFonts w:ascii="Garamond" w:hAnsi="Garamond"/>
                <w:sz w:val="20"/>
                <w:szCs w:val="20"/>
              </w:rPr>
            </w:pPr>
            <w:r w:rsidRPr="00CD7059">
              <w:rPr>
                <w:rFonts w:ascii="Garamond" w:hAnsi="Garamond"/>
                <w:sz w:val="20"/>
                <w:szCs w:val="20"/>
              </w:rPr>
              <w:t>Environmental risks to sustainability</w:t>
            </w:r>
          </w:p>
        </w:tc>
      </w:tr>
      <w:tr w:rsidR="00674B50" w:rsidRPr="00CD7059" w14:paraId="16A11BE9" w14:textId="77777777" w:rsidTr="00C0258C">
        <w:trPr>
          <w:gridAfter w:val="1"/>
          <w:wAfter w:w="612" w:type="dxa"/>
          <w:trHeight w:val="287"/>
        </w:trPr>
        <w:tc>
          <w:tcPr>
            <w:tcW w:w="480" w:type="dxa"/>
          </w:tcPr>
          <w:p w14:paraId="26CBC0E4"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5.</w:t>
            </w:r>
          </w:p>
        </w:tc>
        <w:tc>
          <w:tcPr>
            <w:tcW w:w="9060" w:type="dxa"/>
            <w:gridSpan w:val="3"/>
          </w:tcPr>
          <w:p w14:paraId="71B3B7DA"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Conclusions and Recommendations </w:t>
            </w:r>
            <w:r w:rsidRPr="00CD7059">
              <w:rPr>
                <w:rFonts w:ascii="Garamond" w:hAnsi="Garamond"/>
                <w:i/>
                <w:sz w:val="20"/>
                <w:szCs w:val="20"/>
              </w:rPr>
              <w:t>(4-6 pages)</w:t>
            </w:r>
          </w:p>
        </w:tc>
      </w:tr>
      <w:tr w:rsidR="00674B50" w:rsidRPr="00CD7059" w14:paraId="6783FCB1" w14:textId="77777777" w:rsidTr="00C0258C">
        <w:trPr>
          <w:gridAfter w:val="1"/>
          <w:wAfter w:w="612" w:type="dxa"/>
          <w:trHeight w:val="287"/>
        </w:trPr>
        <w:tc>
          <w:tcPr>
            <w:tcW w:w="480" w:type="dxa"/>
            <w:vMerge w:val="restart"/>
          </w:tcPr>
          <w:p w14:paraId="3DB87AE8" w14:textId="77777777" w:rsidR="00674B50" w:rsidRPr="00CD7059" w:rsidRDefault="00674B50" w:rsidP="00C0258C">
            <w:pPr>
              <w:rPr>
                <w:rFonts w:ascii="Garamond" w:hAnsi="Garamond"/>
                <w:b/>
                <w:bCs/>
                <w:sz w:val="20"/>
                <w:szCs w:val="20"/>
              </w:rPr>
            </w:pPr>
          </w:p>
        </w:tc>
        <w:tc>
          <w:tcPr>
            <w:tcW w:w="612" w:type="dxa"/>
            <w:gridSpan w:val="2"/>
          </w:tcPr>
          <w:p w14:paraId="694FF823" w14:textId="77777777" w:rsidR="00674B50" w:rsidRPr="00CD7059" w:rsidRDefault="00674B50" w:rsidP="00C0258C">
            <w:pPr>
              <w:rPr>
                <w:rFonts w:ascii="Garamond" w:hAnsi="Garamond"/>
                <w:b/>
                <w:sz w:val="20"/>
                <w:szCs w:val="20"/>
              </w:rPr>
            </w:pPr>
            <w:r w:rsidRPr="00CD7059">
              <w:rPr>
                <w:rFonts w:ascii="Garamond" w:hAnsi="Garamond"/>
                <w:b/>
                <w:sz w:val="20"/>
                <w:szCs w:val="20"/>
              </w:rPr>
              <w:t xml:space="preserve">  5.1  </w:t>
            </w:r>
          </w:p>
          <w:p w14:paraId="3BEF3919" w14:textId="77777777" w:rsidR="00674B50" w:rsidRPr="00CD7059" w:rsidRDefault="00674B50" w:rsidP="00C0258C">
            <w:pPr>
              <w:rPr>
                <w:rFonts w:ascii="Garamond" w:hAnsi="Garamond"/>
                <w:b/>
                <w:sz w:val="20"/>
                <w:szCs w:val="20"/>
              </w:rPr>
            </w:pPr>
            <w:r w:rsidRPr="00CD7059">
              <w:rPr>
                <w:rFonts w:ascii="Garamond" w:hAnsi="Garamond"/>
                <w:sz w:val="20"/>
                <w:szCs w:val="20"/>
              </w:rPr>
              <w:t xml:space="preserve">  </w:t>
            </w:r>
          </w:p>
          <w:p w14:paraId="636E3A83" w14:textId="77777777" w:rsidR="00674B50" w:rsidRPr="00CD7059" w:rsidRDefault="00674B50" w:rsidP="00C0258C">
            <w:pPr>
              <w:ind w:left="720"/>
              <w:rPr>
                <w:rFonts w:ascii="Garamond" w:hAnsi="Garamond"/>
                <w:b/>
                <w:sz w:val="20"/>
                <w:szCs w:val="20"/>
              </w:rPr>
            </w:pPr>
          </w:p>
        </w:tc>
        <w:tc>
          <w:tcPr>
            <w:tcW w:w="8448" w:type="dxa"/>
          </w:tcPr>
          <w:p w14:paraId="16C7A9E8"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Conclusions </w:t>
            </w:r>
          </w:p>
          <w:p w14:paraId="04CDD57E"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cs="Times New Roman"/>
                <w:sz w:val="20"/>
                <w:szCs w:val="20"/>
              </w:rPr>
              <w:t>Comprehensive and balanced statements (that are evidence-based and connected to the MTR’s findings) which highlight the strengths, weaknesses and results of the project</w:t>
            </w:r>
          </w:p>
        </w:tc>
      </w:tr>
      <w:tr w:rsidR="00674B50" w:rsidRPr="00CD7059" w14:paraId="2805380B" w14:textId="77777777" w:rsidTr="00C0258C">
        <w:trPr>
          <w:gridAfter w:val="1"/>
          <w:wAfter w:w="612" w:type="dxa"/>
          <w:trHeight w:val="665"/>
        </w:trPr>
        <w:tc>
          <w:tcPr>
            <w:tcW w:w="480" w:type="dxa"/>
            <w:vMerge/>
          </w:tcPr>
          <w:p w14:paraId="4D81FBCD" w14:textId="77777777" w:rsidR="00674B50" w:rsidRPr="00CD7059" w:rsidRDefault="00674B50" w:rsidP="00C0258C">
            <w:pPr>
              <w:rPr>
                <w:rFonts w:ascii="Garamond" w:hAnsi="Garamond"/>
                <w:b/>
                <w:bCs/>
                <w:sz w:val="20"/>
                <w:szCs w:val="20"/>
              </w:rPr>
            </w:pPr>
          </w:p>
        </w:tc>
        <w:tc>
          <w:tcPr>
            <w:tcW w:w="612" w:type="dxa"/>
            <w:gridSpan w:val="2"/>
          </w:tcPr>
          <w:p w14:paraId="0EA5B7B9" w14:textId="77777777" w:rsidR="00674B50" w:rsidRPr="00CD7059" w:rsidRDefault="00674B50" w:rsidP="00C0258C">
            <w:pPr>
              <w:rPr>
                <w:rFonts w:ascii="Garamond" w:hAnsi="Garamond"/>
                <w:sz w:val="20"/>
                <w:szCs w:val="20"/>
              </w:rPr>
            </w:pPr>
            <w:r w:rsidRPr="00CD7059">
              <w:rPr>
                <w:rFonts w:ascii="Garamond" w:hAnsi="Garamond"/>
                <w:b/>
                <w:bCs/>
                <w:sz w:val="20"/>
                <w:szCs w:val="20"/>
              </w:rPr>
              <w:t xml:space="preserve">  5.2</w:t>
            </w:r>
          </w:p>
        </w:tc>
        <w:tc>
          <w:tcPr>
            <w:tcW w:w="8448" w:type="dxa"/>
          </w:tcPr>
          <w:p w14:paraId="0685FC4B" w14:textId="77777777" w:rsidR="00674B50" w:rsidRPr="00CD7059" w:rsidRDefault="00674B50" w:rsidP="00C0258C">
            <w:pPr>
              <w:rPr>
                <w:rFonts w:ascii="Garamond" w:hAnsi="Garamond"/>
                <w:sz w:val="20"/>
                <w:szCs w:val="20"/>
              </w:rPr>
            </w:pPr>
            <w:r w:rsidRPr="00CD7059">
              <w:rPr>
                <w:rFonts w:ascii="Garamond" w:hAnsi="Garamond"/>
                <w:sz w:val="20"/>
                <w:szCs w:val="20"/>
              </w:rPr>
              <w:t xml:space="preserve">Recommendations </w:t>
            </w:r>
          </w:p>
          <w:p w14:paraId="5D2C72AE" w14:textId="77777777" w:rsidR="00674B50" w:rsidRPr="00CD7059" w:rsidRDefault="00674B50" w:rsidP="009F3F68">
            <w:pPr>
              <w:numPr>
                <w:ilvl w:val="0"/>
                <w:numId w:val="21"/>
              </w:numPr>
              <w:jc w:val="left"/>
              <w:rPr>
                <w:rFonts w:ascii="Garamond" w:hAnsi="Garamond"/>
                <w:b/>
                <w:sz w:val="20"/>
                <w:szCs w:val="20"/>
              </w:rPr>
            </w:pPr>
            <w:r w:rsidRPr="00CD7059">
              <w:rPr>
                <w:rFonts w:ascii="Garamond" w:hAnsi="Garamond"/>
                <w:sz w:val="20"/>
                <w:szCs w:val="20"/>
              </w:rPr>
              <w:t>Corrective actions for the design, implementation, monitoring and evaluation of the project</w:t>
            </w:r>
          </w:p>
          <w:p w14:paraId="0D386836" w14:textId="77777777" w:rsidR="00674B50" w:rsidRPr="00CD7059" w:rsidRDefault="00674B50" w:rsidP="009F3F68">
            <w:pPr>
              <w:numPr>
                <w:ilvl w:val="0"/>
                <w:numId w:val="21"/>
              </w:numPr>
              <w:jc w:val="left"/>
              <w:rPr>
                <w:rFonts w:ascii="Garamond" w:hAnsi="Garamond"/>
                <w:b/>
                <w:sz w:val="20"/>
                <w:szCs w:val="20"/>
              </w:rPr>
            </w:pPr>
            <w:r w:rsidRPr="00CD7059">
              <w:rPr>
                <w:rFonts w:ascii="Garamond" w:hAnsi="Garamond"/>
                <w:sz w:val="20"/>
                <w:szCs w:val="20"/>
              </w:rPr>
              <w:t>Actions to follow up or reinforce initial benefits from the project</w:t>
            </w:r>
          </w:p>
          <w:p w14:paraId="4802A1C7" w14:textId="77777777" w:rsidR="00674B50" w:rsidRPr="00CD7059" w:rsidRDefault="00674B50" w:rsidP="009F3F68">
            <w:pPr>
              <w:numPr>
                <w:ilvl w:val="0"/>
                <w:numId w:val="21"/>
              </w:numPr>
              <w:jc w:val="left"/>
              <w:rPr>
                <w:rFonts w:ascii="Garamond" w:hAnsi="Garamond"/>
                <w:b/>
                <w:sz w:val="20"/>
                <w:szCs w:val="20"/>
              </w:rPr>
            </w:pPr>
            <w:r w:rsidRPr="00CD7059">
              <w:rPr>
                <w:rFonts w:ascii="Garamond" w:hAnsi="Garamond"/>
                <w:sz w:val="20"/>
                <w:szCs w:val="20"/>
              </w:rPr>
              <w:t>Proposals for future directions underlining main objectives</w:t>
            </w:r>
          </w:p>
        </w:tc>
      </w:tr>
      <w:tr w:rsidR="00674B50" w:rsidRPr="00CD7059" w14:paraId="53B83192" w14:textId="77777777" w:rsidTr="00C0258C">
        <w:trPr>
          <w:gridAfter w:val="1"/>
          <w:wAfter w:w="612" w:type="dxa"/>
          <w:trHeight w:val="1498"/>
        </w:trPr>
        <w:tc>
          <w:tcPr>
            <w:tcW w:w="480" w:type="dxa"/>
          </w:tcPr>
          <w:p w14:paraId="6B43D549" w14:textId="77777777" w:rsidR="00674B50" w:rsidRPr="00CD7059" w:rsidRDefault="00674B50" w:rsidP="00C0258C">
            <w:pPr>
              <w:rPr>
                <w:rFonts w:ascii="Garamond" w:hAnsi="Garamond"/>
                <w:b/>
                <w:bCs/>
                <w:sz w:val="20"/>
                <w:szCs w:val="20"/>
              </w:rPr>
            </w:pPr>
            <w:r w:rsidRPr="00CD7059">
              <w:rPr>
                <w:rFonts w:ascii="Garamond" w:hAnsi="Garamond"/>
                <w:b/>
                <w:bCs/>
                <w:sz w:val="20"/>
                <w:szCs w:val="20"/>
              </w:rPr>
              <w:t xml:space="preserve">6. </w:t>
            </w:r>
          </w:p>
        </w:tc>
        <w:tc>
          <w:tcPr>
            <w:tcW w:w="9060" w:type="dxa"/>
            <w:gridSpan w:val="3"/>
            <w:shd w:val="clear" w:color="auto" w:fill="auto"/>
          </w:tcPr>
          <w:p w14:paraId="245A42D0" w14:textId="77777777" w:rsidR="00674B50" w:rsidRPr="00CD7059" w:rsidRDefault="00674B50" w:rsidP="00C0258C">
            <w:pPr>
              <w:rPr>
                <w:rFonts w:ascii="Garamond" w:hAnsi="Garamond"/>
                <w:sz w:val="20"/>
                <w:szCs w:val="20"/>
              </w:rPr>
            </w:pPr>
            <w:r w:rsidRPr="00CD7059">
              <w:rPr>
                <w:rFonts w:ascii="Garamond" w:hAnsi="Garamond"/>
                <w:sz w:val="20"/>
                <w:szCs w:val="20"/>
              </w:rPr>
              <w:t>Annexes</w:t>
            </w:r>
          </w:p>
          <w:p w14:paraId="35C1F19E"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MTR ToR (excluding ToR annexes)</w:t>
            </w:r>
          </w:p>
          <w:p w14:paraId="6C5EFBE2"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 xml:space="preserve">MTR </w:t>
            </w:r>
            <w:r>
              <w:rPr>
                <w:rFonts w:ascii="Garamond" w:hAnsi="Garamond"/>
                <w:sz w:val="20"/>
                <w:szCs w:val="20"/>
              </w:rPr>
              <w:t xml:space="preserve">evaluative </w:t>
            </w:r>
            <w:r w:rsidRPr="00CD7059">
              <w:rPr>
                <w:rFonts w:ascii="Garamond" w:hAnsi="Garamond"/>
                <w:sz w:val="20"/>
                <w:szCs w:val="20"/>
              </w:rPr>
              <w:t>matrix (evaluation criteria with key questions, indicators,</w:t>
            </w:r>
            <w:r>
              <w:rPr>
                <w:rFonts w:ascii="Garamond" w:hAnsi="Garamond"/>
                <w:sz w:val="20"/>
                <w:szCs w:val="20"/>
              </w:rPr>
              <w:t xml:space="preserve"> sources of data, and methodology</w:t>
            </w:r>
            <w:r w:rsidRPr="00CD7059">
              <w:rPr>
                <w:rFonts w:ascii="Garamond" w:hAnsi="Garamond"/>
                <w:sz w:val="20"/>
                <w:szCs w:val="20"/>
              </w:rPr>
              <w:t xml:space="preserve">) </w:t>
            </w:r>
          </w:p>
          <w:p w14:paraId="12F203DE"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 xml:space="preserve">Example Questionnaire or Interview Guide used for data collection </w:t>
            </w:r>
          </w:p>
          <w:p w14:paraId="698B0B60"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Ratings Scales</w:t>
            </w:r>
          </w:p>
          <w:p w14:paraId="164056C4"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MTR mission itinerary</w:t>
            </w:r>
          </w:p>
          <w:p w14:paraId="3D4D5E77"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List of persons interviewed</w:t>
            </w:r>
          </w:p>
          <w:p w14:paraId="5C2DDD16"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List of documents reviewed</w:t>
            </w:r>
          </w:p>
          <w:p w14:paraId="6687775F"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Co-financing table (if not previously included in the body of the report)</w:t>
            </w:r>
          </w:p>
          <w:p w14:paraId="75FB644E" w14:textId="77777777" w:rsidR="00674B50" w:rsidRPr="00CD7059" w:rsidRDefault="00674B50" w:rsidP="009F3F68">
            <w:pPr>
              <w:numPr>
                <w:ilvl w:val="0"/>
                <w:numId w:val="7"/>
              </w:numPr>
              <w:ind w:left="720"/>
              <w:jc w:val="left"/>
              <w:rPr>
                <w:rFonts w:ascii="Garamond" w:hAnsi="Garamond"/>
                <w:sz w:val="20"/>
                <w:szCs w:val="20"/>
              </w:rPr>
            </w:pPr>
            <w:r w:rsidRPr="00CD7059">
              <w:rPr>
                <w:rFonts w:ascii="Garamond" w:hAnsi="Garamond"/>
                <w:sz w:val="20"/>
                <w:szCs w:val="20"/>
              </w:rPr>
              <w:t>Signed UNEG Code of Conduct form</w:t>
            </w:r>
          </w:p>
          <w:p w14:paraId="4843FAA6"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sz w:val="20"/>
                <w:szCs w:val="20"/>
              </w:rPr>
              <w:t>Signed MTR final report clearance form</w:t>
            </w:r>
          </w:p>
          <w:p w14:paraId="72F384F3"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i/>
                <w:sz w:val="20"/>
                <w:szCs w:val="20"/>
              </w:rPr>
              <w:t>Annexed in a separate file:</w:t>
            </w:r>
            <w:r w:rsidRPr="00CD7059">
              <w:rPr>
                <w:rFonts w:ascii="Garamond" w:hAnsi="Garamond"/>
                <w:sz w:val="20"/>
                <w:szCs w:val="20"/>
              </w:rPr>
              <w:t xml:space="preserve"> Audit trail from received comments on draft MTR report</w:t>
            </w:r>
          </w:p>
          <w:p w14:paraId="03404588" w14:textId="77777777" w:rsidR="00674B50" w:rsidRPr="00CD7059" w:rsidRDefault="00674B50" w:rsidP="009F3F68">
            <w:pPr>
              <w:numPr>
                <w:ilvl w:val="0"/>
                <w:numId w:val="7"/>
              </w:numPr>
              <w:ind w:left="720"/>
              <w:jc w:val="left"/>
              <w:rPr>
                <w:rFonts w:ascii="Garamond" w:hAnsi="Garamond"/>
                <w:b/>
                <w:sz w:val="20"/>
                <w:szCs w:val="20"/>
              </w:rPr>
            </w:pPr>
            <w:r w:rsidRPr="00CD7059">
              <w:rPr>
                <w:rFonts w:ascii="Garamond" w:hAnsi="Garamond"/>
                <w:i/>
                <w:sz w:val="20"/>
                <w:szCs w:val="20"/>
              </w:rPr>
              <w:t>Annexed in a separate file:</w:t>
            </w:r>
            <w:r w:rsidRPr="00CD7059">
              <w:rPr>
                <w:rFonts w:ascii="Garamond" w:hAnsi="Garamond"/>
                <w:sz w:val="20"/>
                <w:szCs w:val="20"/>
              </w:rPr>
              <w:t xml:space="preserve"> Relevant midterm tracking tools (</w:t>
            </w:r>
            <w:r w:rsidRPr="00CD7059">
              <w:rPr>
                <w:rFonts w:ascii="Garamond" w:hAnsi="Garamond"/>
                <w:i/>
                <w:sz w:val="20"/>
                <w:szCs w:val="20"/>
                <w:highlight w:val="lightGray"/>
              </w:rPr>
              <w:t>METT, FSC, Capacity scorecard, etc.)</w:t>
            </w:r>
          </w:p>
        </w:tc>
      </w:tr>
    </w:tbl>
    <w:p w14:paraId="5C528C99" w14:textId="77777777" w:rsidR="00674B50" w:rsidRDefault="00674B50" w:rsidP="00674B50">
      <w:pPr>
        <w:rPr>
          <w:rFonts w:ascii="Garamond" w:hAnsi="Garamond"/>
          <w:b/>
        </w:rPr>
      </w:pPr>
    </w:p>
    <w:p w14:paraId="65E8C343" w14:textId="77777777" w:rsidR="002918D2" w:rsidRDefault="002918D2" w:rsidP="00674B50">
      <w:pPr>
        <w:rPr>
          <w:rFonts w:ascii="Garamond" w:hAnsi="Garamond"/>
          <w:b/>
        </w:rPr>
      </w:pPr>
    </w:p>
    <w:p w14:paraId="2D97E0F2" w14:textId="77777777" w:rsidR="002918D2" w:rsidRDefault="002918D2" w:rsidP="00674B50">
      <w:pPr>
        <w:rPr>
          <w:rFonts w:ascii="Garamond" w:hAnsi="Garamond"/>
          <w:b/>
        </w:rPr>
      </w:pPr>
    </w:p>
    <w:p w14:paraId="369D6434" w14:textId="77777777" w:rsidR="002918D2" w:rsidRDefault="002918D2" w:rsidP="00674B50">
      <w:pPr>
        <w:rPr>
          <w:rFonts w:ascii="Garamond" w:hAnsi="Garamond"/>
          <w:b/>
        </w:rPr>
      </w:pPr>
    </w:p>
    <w:p w14:paraId="4F19F2E2" w14:textId="77777777" w:rsidR="00674B50" w:rsidRDefault="00674B50" w:rsidP="00674B50">
      <w:pPr>
        <w:rPr>
          <w:rFonts w:ascii="Garamond" w:hAnsi="Garamond"/>
          <w:b/>
          <w:color w:val="808080" w:themeColor="background1" w:themeShade="80"/>
        </w:rPr>
      </w:pPr>
      <w:r>
        <w:rPr>
          <w:rFonts w:ascii="Garamond" w:hAnsi="Garamond"/>
          <w:b/>
          <w:color w:val="808080" w:themeColor="background1" w:themeShade="80"/>
        </w:rPr>
        <w:t>ToR</w:t>
      </w:r>
      <w:r w:rsidRPr="00B20314">
        <w:rPr>
          <w:rFonts w:ascii="Garamond" w:hAnsi="Garamond"/>
          <w:b/>
          <w:color w:val="808080" w:themeColor="background1" w:themeShade="80"/>
        </w:rPr>
        <w:t xml:space="preserve"> </w:t>
      </w:r>
      <w:r>
        <w:rPr>
          <w:rFonts w:ascii="Garamond" w:hAnsi="Garamond"/>
          <w:b/>
          <w:color w:val="808080" w:themeColor="background1" w:themeShade="80"/>
        </w:rPr>
        <w:t>ANNEX</w:t>
      </w:r>
      <w:r w:rsidRPr="00B20314">
        <w:rPr>
          <w:rFonts w:ascii="Garamond" w:hAnsi="Garamond"/>
          <w:b/>
          <w:color w:val="808080" w:themeColor="background1" w:themeShade="80"/>
        </w:rPr>
        <w:t xml:space="preserve"> C:</w:t>
      </w:r>
      <w:r>
        <w:rPr>
          <w:rFonts w:ascii="Garamond" w:hAnsi="Garamond"/>
          <w:b/>
          <w:color w:val="808080" w:themeColor="background1" w:themeShade="80"/>
        </w:rPr>
        <w:t xml:space="preserve"> Midterm Review Evaluative Matrix Template</w:t>
      </w:r>
    </w:p>
    <w:tbl>
      <w:tblPr>
        <w:tblW w:w="9198" w:type="dxa"/>
        <w:tblLook w:val="04A0" w:firstRow="1" w:lastRow="0" w:firstColumn="1" w:lastColumn="0" w:noHBand="0" w:noVBand="1"/>
      </w:tblPr>
      <w:tblGrid>
        <w:gridCol w:w="2358"/>
        <w:gridCol w:w="2340"/>
        <w:gridCol w:w="2340"/>
        <w:gridCol w:w="2160"/>
      </w:tblGrid>
      <w:tr w:rsidR="00674B50" w14:paraId="26022B80" w14:textId="77777777" w:rsidTr="00C0258C">
        <w:tc>
          <w:tcPr>
            <w:tcW w:w="2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187B9B2" w14:textId="77777777" w:rsidR="00674B50" w:rsidRDefault="00674B50" w:rsidP="00C0258C">
            <w:pPr>
              <w:rPr>
                <w:rFonts w:ascii="Garamond" w:hAnsi="Garamond"/>
                <w:b/>
              </w:rPr>
            </w:pPr>
            <w:r>
              <w:rPr>
                <w:rFonts w:ascii="Garamond" w:hAnsi="Garamond"/>
                <w:b/>
              </w:rPr>
              <w:t>Evaluative Questions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EEBA33A" w14:textId="77777777" w:rsidR="00674B50" w:rsidRDefault="00674B50" w:rsidP="00C0258C">
            <w:pPr>
              <w:rPr>
                <w:rFonts w:ascii="Garamond" w:hAnsi="Garamond"/>
                <w:b/>
              </w:rPr>
            </w:pPr>
            <w:r>
              <w:rPr>
                <w:rFonts w:ascii="Garamond" w:hAnsi="Garamond"/>
                <w:b/>
              </w:rPr>
              <w:t>Indicators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0E1BF6F" w14:textId="77777777" w:rsidR="00674B50" w:rsidRDefault="00674B50" w:rsidP="00C0258C">
            <w:pPr>
              <w:rPr>
                <w:rFonts w:ascii="Garamond" w:hAnsi="Garamond"/>
                <w:b/>
              </w:rPr>
            </w:pPr>
            <w:r>
              <w:rPr>
                <w:rFonts w:ascii="Garamond" w:hAnsi="Garamond"/>
                <w:b/>
              </w:rPr>
              <w:t>Sources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F79FD96" w14:textId="77777777" w:rsidR="00674B50" w:rsidRDefault="00674B50" w:rsidP="00C0258C">
            <w:pPr>
              <w:rPr>
                <w:rFonts w:ascii="Garamond" w:hAnsi="Garamond"/>
                <w:b/>
              </w:rPr>
            </w:pPr>
            <w:r>
              <w:rPr>
                <w:rFonts w:ascii="Garamond" w:hAnsi="Garamond"/>
                <w:b/>
              </w:rPr>
              <w:t>Methodology</w:t>
            </w:r>
          </w:p>
        </w:tc>
      </w:tr>
      <w:tr w:rsidR="00674B50" w14:paraId="3AD303A3" w14:textId="77777777" w:rsidTr="00C0258C">
        <w:tc>
          <w:tcPr>
            <w:tcW w:w="9198" w:type="dxa"/>
            <w:gridSpan w:val="4"/>
            <w:tcBorders>
              <w:top w:val="single" w:sz="4" w:space="0" w:color="FFFFFF" w:themeColor="background1"/>
            </w:tcBorders>
            <w:shd w:val="clear" w:color="auto" w:fill="D9D9D9" w:themeFill="background1" w:themeFillShade="D9"/>
          </w:tcPr>
          <w:p w14:paraId="3C4B9655" w14:textId="77777777" w:rsidR="00674B50" w:rsidRPr="00163D0D" w:rsidRDefault="00674B50" w:rsidP="00C0258C">
            <w:pPr>
              <w:rPr>
                <w:rFonts w:ascii="Garamond" w:hAnsi="Garamond"/>
                <w:b/>
              </w:rPr>
            </w:pPr>
            <w:r w:rsidRPr="00163D0D">
              <w:rPr>
                <w:rFonts w:ascii="Garamond" w:hAnsi="Garamond"/>
                <w:b/>
              </w:rPr>
              <w:t xml:space="preserve">Project Strategy: To what extent is the project strategy relevant to country priorities, country ownership, and the best route towards expected results? </w:t>
            </w:r>
          </w:p>
        </w:tc>
      </w:tr>
      <w:tr w:rsidR="00674B50" w14:paraId="27F9ACAF" w14:textId="77777777" w:rsidTr="00C0258C">
        <w:tc>
          <w:tcPr>
            <w:tcW w:w="2358" w:type="dxa"/>
          </w:tcPr>
          <w:p w14:paraId="4C3F4600" w14:textId="77777777" w:rsidR="00674B50" w:rsidRPr="00972E4C" w:rsidRDefault="00674B50" w:rsidP="00C0258C">
            <w:pPr>
              <w:rPr>
                <w:rFonts w:ascii="Garamond" w:hAnsi="Garamond"/>
                <w:sz w:val="18"/>
                <w:szCs w:val="18"/>
              </w:rPr>
            </w:pPr>
            <w:r>
              <w:rPr>
                <w:rFonts w:ascii="Garamond" w:hAnsi="Garamond"/>
                <w:sz w:val="18"/>
                <w:szCs w:val="18"/>
              </w:rPr>
              <w:t>(</w:t>
            </w:r>
            <w:r w:rsidRPr="00C1380A">
              <w:rPr>
                <w:rFonts w:ascii="Garamond" w:hAnsi="Garamond"/>
                <w:sz w:val="18"/>
                <w:szCs w:val="18"/>
                <w:highlight w:val="lightGray"/>
              </w:rPr>
              <w:t>include evaluative question(s))</w:t>
            </w:r>
          </w:p>
        </w:tc>
        <w:tc>
          <w:tcPr>
            <w:tcW w:w="2340" w:type="dxa"/>
          </w:tcPr>
          <w:p w14:paraId="326D5A46" w14:textId="77777777" w:rsidR="00674B50" w:rsidRPr="00163D0D" w:rsidRDefault="00674B50" w:rsidP="00C0258C">
            <w:pPr>
              <w:rPr>
                <w:rFonts w:ascii="Garamond" w:hAnsi="Garamond"/>
                <w:sz w:val="18"/>
                <w:szCs w:val="18"/>
              </w:rPr>
            </w:pPr>
            <w:r w:rsidRPr="00163D0D">
              <w:rPr>
                <w:rFonts w:ascii="Garamond" w:hAnsi="Garamond"/>
                <w:sz w:val="18"/>
                <w:szCs w:val="18"/>
              </w:rPr>
              <w:t>(</w:t>
            </w:r>
            <w:r w:rsidRPr="00163D0D">
              <w:rPr>
                <w:rFonts w:ascii="Garamond" w:hAnsi="Garamond"/>
                <w:sz w:val="18"/>
                <w:szCs w:val="18"/>
                <w:highlight w:val="lightGray"/>
              </w:rPr>
              <w:t>i.e. relationships established, level of coherence between project design and implementation approach, specific activities conducted, quality of risk mitigation strategies, etc</w:t>
            </w:r>
            <w:r w:rsidRPr="00163D0D">
              <w:rPr>
                <w:rFonts w:ascii="Garamond" w:hAnsi="Garamond"/>
                <w:sz w:val="18"/>
                <w:szCs w:val="18"/>
              </w:rPr>
              <w:t>.)</w:t>
            </w:r>
          </w:p>
        </w:tc>
        <w:tc>
          <w:tcPr>
            <w:tcW w:w="2340" w:type="dxa"/>
          </w:tcPr>
          <w:p w14:paraId="282CF4F7" w14:textId="77777777" w:rsidR="00674B50" w:rsidRPr="00163D0D" w:rsidRDefault="00674B50" w:rsidP="00C0258C">
            <w:pPr>
              <w:rPr>
                <w:rFonts w:ascii="Garamond" w:hAnsi="Garamond"/>
                <w:sz w:val="18"/>
                <w:szCs w:val="18"/>
              </w:rPr>
            </w:pPr>
            <w:r w:rsidRPr="00163D0D">
              <w:rPr>
                <w:rFonts w:ascii="Garamond" w:hAnsi="Garamond"/>
                <w:sz w:val="18"/>
                <w:szCs w:val="18"/>
              </w:rPr>
              <w:t>(</w:t>
            </w:r>
            <w:r w:rsidRPr="00163D0D">
              <w:rPr>
                <w:rFonts w:ascii="Garamond" w:hAnsi="Garamond"/>
                <w:sz w:val="18"/>
                <w:szCs w:val="18"/>
                <w:highlight w:val="lightGray"/>
              </w:rPr>
              <w:t>i.e. project documents, national policies or strategies, websites, project staff, project partners, data collected throughout the MTR mission, etc.)</w:t>
            </w:r>
          </w:p>
        </w:tc>
        <w:tc>
          <w:tcPr>
            <w:tcW w:w="2160" w:type="dxa"/>
          </w:tcPr>
          <w:p w14:paraId="5FBE70C9" w14:textId="77777777" w:rsidR="00674B50" w:rsidRPr="00163D0D" w:rsidRDefault="00674B50" w:rsidP="00C0258C">
            <w:pPr>
              <w:rPr>
                <w:rFonts w:ascii="Garamond" w:hAnsi="Garamond"/>
                <w:sz w:val="18"/>
                <w:szCs w:val="18"/>
              </w:rPr>
            </w:pPr>
            <w:r w:rsidRPr="00163D0D">
              <w:rPr>
                <w:rFonts w:ascii="Garamond" w:hAnsi="Garamond"/>
                <w:sz w:val="18"/>
                <w:szCs w:val="18"/>
              </w:rPr>
              <w:t>(</w:t>
            </w:r>
            <w:r w:rsidRPr="00163D0D">
              <w:rPr>
                <w:rFonts w:ascii="Garamond" w:hAnsi="Garamond"/>
                <w:sz w:val="18"/>
                <w:szCs w:val="18"/>
                <w:highlight w:val="lightGray"/>
              </w:rPr>
              <w:t>i.e. document analysis, data analysis, interviews with project staff, interviews with stakeholders, etc.)</w:t>
            </w:r>
          </w:p>
        </w:tc>
      </w:tr>
      <w:tr w:rsidR="00674B50" w14:paraId="45662CE8" w14:textId="77777777" w:rsidTr="00C0258C">
        <w:tc>
          <w:tcPr>
            <w:tcW w:w="2358" w:type="dxa"/>
          </w:tcPr>
          <w:p w14:paraId="30626B00" w14:textId="77777777" w:rsidR="00674B50" w:rsidRPr="00163D0D" w:rsidRDefault="00674B50" w:rsidP="00C0258C">
            <w:pPr>
              <w:rPr>
                <w:rFonts w:ascii="Garamond" w:hAnsi="Garamond"/>
                <w:b/>
              </w:rPr>
            </w:pPr>
          </w:p>
        </w:tc>
        <w:tc>
          <w:tcPr>
            <w:tcW w:w="2340" w:type="dxa"/>
          </w:tcPr>
          <w:p w14:paraId="4AAFA608" w14:textId="77777777" w:rsidR="00674B50" w:rsidRPr="00163D0D" w:rsidRDefault="00674B50" w:rsidP="00C0258C">
            <w:pPr>
              <w:rPr>
                <w:rFonts w:ascii="Garamond" w:hAnsi="Garamond"/>
                <w:b/>
              </w:rPr>
            </w:pPr>
          </w:p>
        </w:tc>
        <w:tc>
          <w:tcPr>
            <w:tcW w:w="2340" w:type="dxa"/>
          </w:tcPr>
          <w:p w14:paraId="4F81623D" w14:textId="77777777" w:rsidR="00674B50" w:rsidRPr="00163D0D" w:rsidRDefault="00674B50" w:rsidP="00C0258C">
            <w:pPr>
              <w:rPr>
                <w:rFonts w:ascii="Garamond" w:hAnsi="Garamond"/>
                <w:b/>
              </w:rPr>
            </w:pPr>
          </w:p>
        </w:tc>
        <w:tc>
          <w:tcPr>
            <w:tcW w:w="2160" w:type="dxa"/>
          </w:tcPr>
          <w:p w14:paraId="31A29621" w14:textId="77777777" w:rsidR="00674B50" w:rsidRPr="00163D0D" w:rsidRDefault="00674B50" w:rsidP="00C0258C">
            <w:pPr>
              <w:rPr>
                <w:rFonts w:ascii="Garamond" w:hAnsi="Garamond"/>
                <w:b/>
              </w:rPr>
            </w:pPr>
          </w:p>
        </w:tc>
      </w:tr>
      <w:tr w:rsidR="00674B50" w14:paraId="0173866E" w14:textId="77777777" w:rsidTr="00C0258C">
        <w:tc>
          <w:tcPr>
            <w:tcW w:w="2358" w:type="dxa"/>
          </w:tcPr>
          <w:p w14:paraId="7BD58D9B" w14:textId="77777777" w:rsidR="00674B50" w:rsidRPr="00163D0D" w:rsidRDefault="00674B50" w:rsidP="00C0258C">
            <w:pPr>
              <w:rPr>
                <w:rFonts w:ascii="Garamond" w:hAnsi="Garamond"/>
                <w:b/>
              </w:rPr>
            </w:pPr>
          </w:p>
        </w:tc>
        <w:tc>
          <w:tcPr>
            <w:tcW w:w="2340" w:type="dxa"/>
          </w:tcPr>
          <w:p w14:paraId="4AA65E88" w14:textId="77777777" w:rsidR="00674B50" w:rsidRPr="00163D0D" w:rsidRDefault="00674B50" w:rsidP="00C0258C">
            <w:pPr>
              <w:rPr>
                <w:rFonts w:ascii="Garamond" w:hAnsi="Garamond"/>
                <w:b/>
              </w:rPr>
            </w:pPr>
          </w:p>
        </w:tc>
        <w:tc>
          <w:tcPr>
            <w:tcW w:w="2340" w:type="dxa"/>
          </w:tcPr>
          <w:p w14:paraId="6B855E8C" w14:textId="77777777" w:rsidR="00674B50" w:rsidRPr="00163D0D" w:rsidRDefault="00674B50" w:rsidP="00C0258C">
            <w:pPr>
              <w:rPr>
                <w:rFonts w:ascii="Garamond" w:hAnsi="Garamond"/>
                <w:b/>
              </w:rPr>
            </w:pPr>
          </w:p>
        </w:tc>
        <w:tc>
          <w:tcPr>
            <w:tcW w:w="2160" w:type="dxa"/>
          </w:tcPr>
          <w:p w14:paraId="76890436" w14:textId="77777777" w:rsidR="00674B50" w:rsidRPr="00163D0D" w:rsidRDefault="00674B50" w:rsidP="00C0258C">
            <w:pPr>
              <w:rPr>
                <w:rFonts w:ascii="Garamond" w:hAnsi="Garamond"/>
                <w:b/>
              </w:rPr>
            </w:pPr>
          </w:p>
        </w:tc>
      </w:tr>
      <w:tr w:rsidR="00674B50" w14:paraId="2FAA7681" w14:textId="77777777" w:rsidTr="00C0258C">
        <w:tc>
          <w:tcPr>
            <w:tcW w:w="9198" w:type="dxa"/>
            <w:gridSpan w:val="4"/>
            <w:shd w:val="clear" w:color="auto" w:fill="D9D9D9" w:themeFill="background1" w:themeFillShade="D9"/>
          </w:tcPr>
          <w:p w14:paraId="47F8D259" w14:textId="77777777" w:rsidR="00674B50" w:rsidRPr="00163D0D" w:rsidRDefault="00674B50" w:rsidP="00C0258C">
            <w:pPr>
              <w:rPr>
                <w:rFonts w:ascii="Garamond" w:hAnsi="Garamond"/>
                <w:b/>
              </w:rPr>
            </w:pPr>
            <w:r w:rsidRPr="00163D0D">
              <w:rPr>
                <w:rFonts w:ascii="Garamond" w:hAnsi="Garamond"/>
                <w:b/>
              </w:rPr>
              <w:t>Progress Towards Results: To what extent have the expected outcomes and objectives of the project been achieved thus far?</w:t>
            </w:r>
          </w:p>
        </w:tc>
      </w:tr>
      <w:tr w:rsidR="00674B50" w14:paraId="005D48DC" w14:textId="77777777" w:rsidTr="00C0258C">
        <w:tc>
          <w:tcPr>
            <w:tcW w:w="2358" w:type="dxa"/>
          </w:tcPr>
          <w:p w14:paraId="3990ED75" w14:textId="77777777" w:rsidR="00674B50" w:rsidRPr="00163D0D" w:rsidRDefault="00674B50" w:rsidP="00C0258C">
            <w:pPr>
              <w:rPr>
                <w:rFonts w:ascii="Garamond" w:hAnsi="Garamond"/>
                <w:b/>
              </w:rPr>
            </w:pPr>
          </w:p>
        </w:tc>
        <w:tc>
          <w:tcPr>
            <w:tcW w:w="2340" w:type="dxa"/>
          </w:tcPr>
          <w:p w14:paraId="07F27CFF" w14:textId="77777777" w:rsidR="00674B50" w:rsidRPr="00163D0D" w:rsidRDefault="00674B50" w:rsidP="00C0258C">
            <w:pPr>
              <w:rPr>
                <w:rFonts w:ascii="Garamond" w:hAnsi="Garamond"/>
                <w:b/>
              </w:rPr>
            </w:pPr>
          </w:p>
        </w:tc>
        <w:tc>
          <w:tcPr>
            <w:tcW w:w="2340" w:type="dxa"/>
          </w:tcPr>
          <w:p w14:paraId="7CB1EDCB" w14:textId="77777777" w:rsidR="00674B50" w:rsidRPr="00163D0D" w:rsidRDefault="00674B50" w:rsidP="00C0258C">
            <w:pPr>
              <w:rPr>
                <w:rFonts w:ascii="Garamond" w:hAnsi="Garamond"/>
                <w:b/>
              </w:rPr>
            </w:pPr>
          </w:p>
        </w:tc>
        <w:tc>
          <w:tcPr>
            <w:tcW w:w="2160" w:type="dxa"/>
          </w:tcPr>
          <w:p w14:paraId="50FC7690" w14:textId="77777777" w:rsidR="00674B50" w:rsidRPr="00163D0D" w:rsidRDefault="00674B50" w:rsidP="00C0258C">
            <w:pPr>
              <w:rPr>
                <w:rFonts w:ascii="Garamond" w:hAnsi="Garamond"/>
                <w:b/>
              </w:rPr>
            </w:pPr>
          </w:p>
        </w:tc>
      </w:tr>
      <w:tr w:rsidR="00674B50" w14:paraId="08D521BC" w14:textId="77777777" w:rsidTr="00C0258C">
        <w:tc>
          <w:tcPr>
            <w:tcW w:w="2358" w:type="dxa"/>
          </w:tcPr>
          <w:p w14:paraId="15C0CB88" w14:textId="77777777" w:rsidR="00674B50" w:rsidRPr="00163D0D" w:rsidRDefault="00674B50" w:rsidP="00C0258C">
            <w:pPr>
              <w:rPr>
                <w:rFonts w:ascii="Garamond" w:hAnsi="Garamond"/>
                <w:b/>
              </w:rPr>
            </w:pPr>
          </w:p>
        </w:tc>
        <w:tc>
          <w:tcPr>
            <w:tcW w:w="2340" w:type="dxa"/>
          </w:tcPr>
          <w:p w14:paraId="204CEF4F" w14:textId="77777777" w:rsidR="00674B50" w:rsidRPr="00163D0D" w:rsidRDefault="00674B50" w:rsidP="00C0258C">
            <w:pPr>
              <w:rPr>
                <w:rFonts w:ascii="Garamond" w:hAnsi="Garamond"/>
                <w:b/>
              </w:rPr>
            </w:pPr>
          </w:p>
        </w:tc>
        <w:tc>
          <w:tcPr>
            <w:tcW w:w="2340" w:type="dxa"/>
          </w:tcPr>
          <w:p w14:paraId="428575CF" w14:textId="77777777" w:rsidR="00674B50" w:rsidRPr="00163D0D" w:rsidRDefault="00674B50" w:rsidP="00C0258C">
            <w:pPr>
              <w:rPr>
                <w:rFonts w:ascii="Garamond" w:hAnsi="Garamond"/>
                <w:b/>
              </w:rPr>
            </w:pPr>
          </w:p>
        </w:tc>
        <w:tc>
          <w:tcPr>
            <w:tcW w:w="2160" w:type="dxa"/>
          </w:tcPr>
          <w:p w14:paraId="15055686" w14:textId="77777777" w:rsidR="00674B50" w:rsidRPr="00163D0D" w:rsidRDefault="00674B50" w:rsidP="00C0258C">
            <w:pPr>
              <w:rPr>
                <w:rFonts w:ascii="Garamond" w:hAnsi="Garamond"/>
                <w:b/>
              </w:rPr>
            </w:pPr>
          </w:p>
        </w:tc>
      </w:tr>
      <w:tr w:rsidR="00674B50" w14:paraId="53917F5E" w14:textId="77777777" w:rsidTr="00C0258C">
        <w:tc>
          <w:tcPr>
            <w:tcW w:w="2358" w:type="dxa"/>
          </w:tcPr>
          <w:p w14:paraId="737BCE9C" w14:textId="77777777" w:rsidR="00674B50" w:rsidRPr="00163D0D" w:rsidRDefault="00674B50" w:rsidP="00C0258C">
            <w:pPr>
              <w:rPr>
                <w:rFonts w:ascii="Garamond" w:hAnsi="Garamond"/>
                <w:b/>
              </w:rPr>
            </w:pPr>
          </w:p>
        </w:tc>
        <w:tc>
          <w:tcPr>
            <w:tcW w:w="2340" w:type="dxa"/>
          </w:tcPr>
          <w:p w14:paraId="6FB2220B" w14:textId="77777777" w:rsidR="00674B50" w:rsidRPr="00163D0D" w:rsidRDefault="00674B50" w:rsidP="00C0258C">
            <w:pPr>
              <w:rPr>
                <w:rFonts w:ascii="Garamond" w:hAnsi="Garamond"/>
                <w:b/>
              </w:rPr>
            </w:pPr>
          </w:p>
        </w:tc>
        <w:tc>
          <w:tcPr>
            <w:tcW w:w="2340" w:type="dxa"/>
          </w:tcPr>
          <w:p w14:paraId="1FD0E514" w14:textId="77777777" w:rsidR="00674B50" w:rsidRPr="00163D0D" w:rsidRDefault="00674B50" w:rsidP="00C0258C">
            <w:pPr>
              <w:rPr>
                <w:rFonts w:ascii="Garamond" w:hAnsi="Garamond"/>
                <w:b/>
              </w:rPr>
            </w:pPr>
          </w:p>
        </w:tc>
        <w:tc>
          <w:tcPr>
            <w:tcW w:w="2160" w:type="dxa"/>
          </w:tcPr>
          <w:p w14:paraId="2BF0E517" w14:textId="77777777" w:rsidR="00674B50" w:rsidRPr="00163D0D" w:rsidRDefault="00674B50" w:rsidP="00C0258C">
            <w:pPr>
              <w:rPr>
                <w:rFonts w:ascii="Garamond" w:hAnsi="Garamond"/>
                <w:b/>
              </w:rPr>
            </w:pPr>
          </w:p>
        </w:tc>
      </w:tr>
      <w:tr w:rsidR="00674B50" w14:paraId="3CC5C1F6" w14:textId="77777777" w:rsidTr="00C0258C">
        <w:tc>
          <w:tcPr>
            <w:tcW w:w="9198" w:type="dxa"/>
            <w:gridSpan w:val="4"/>
            <w:shd w:val="clear" w:color="auto" w:fill="D9D9D9" w:themeFill="background1" w:themeFillShade="D9"/>
          </w:tcPr>
          <w:p w14:paraId="0FD01517" w14:textId="77777777" w:rsidR="00674B50" w:rsidRPr="00163D0D" w:rsidRDefault="00674B50" w:rsidP="00C0258C">
            <w:pPr>
              <w:rPr>
                <w:rFonts w:ascii="Garamond" w:hAnsi="Garamond"/>
                <w:b/>
              </w:rPr>
            </w:pPr>
            <w:r w:rsidRPr="00163D0D">
              <w:rPr>
                <w:rFonts w:ascii="Garamond" w:hAnsi="Garamond"/>
                <w:b/>
              </w:rPr>
              <w:t xml:space="preserve">Project Implementation </w:t>
            </w:r>
            <w:r w:rsidRPr="00163D0D">
              <w:rPr>
                <w:rFonts w:ascii="Garamond" w:hAnsi="Garamond"/>
                <w:b/>
                <w:color w:val="000000"/>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674B50" w14:paraId="36487747" w14:textId="77777777" w:rsidTr="00C0258C">
        <w:tc>
          <w:tcPr>
            <w:tcW w:w="2358" w:type="dxa"/>
          </w:tcPr>
          <w:p w14:paraId="09AED376" w14:textId="77777777" w:rsidR="00674B50" w:rsidRPr="00163D0D" w:rsidRDefault="00674B50" w:rsidP="00C0258C">
            <w:pPr>
              <w:rPr>
                <w:rFonts w:ascii="Garamond" w:hAnsi="Garamond"/>
                <w:b/>
              </w:rPr>
            </w:pPr>
          </w:p>
        </w:tc>
        <w:tc>
          <w:tcPr>
            <w:tcW w:w="2340" w:type="dxa"/>
          </w:tcPr>
          <w:p w14:paraId="12F30839" w14:textId="77777777" w:rsidR="00674B50" w:rsidRPr="00163D0D" w:rsidRDefault="00674B50" w:rsidP="00C0258C">
            <w:pPr>
              <w:rPr>
                <w:rFonts w:ascii="Garamond" w:hAnsi="Garamond"/>
                <w:b/>
              </w:rPr>
            </w:pPr>
          </w:p>
        </w:tc>
        <w:tc>
          <w:tcPr>
            <w:tcW w:w="2340" w:type="dxa"/>
          </w:tcPr>
          <w:p w14:paraId="108F2895" w14:textId="77777777" w:rsidR="00674B50" w:rsidRPr="00163D0D" w:rsidRDefault="00674B50" w:rsidP="00C0258C">
            <w:pPr>
              <w:rPr>
                <w:rFonts w:ascii="Garamond" w:hAnsi="Garamond"/>
                <w:b/>
              </w:rPr>
            </w:pPr>
          </w:p>
        </w:tc>
        <w:tc>
          <w:tcPr>
            <w:tcW w:w="2160" w:type="dxa"/>
          </w:tcPr>
          <w:p w14:paraId="5F14A69B" w14:textId="77777777" w:rsidR="00674B50" w:rsidRPr="00163D0D" w:rsidRDefault="00674B50" w:rsidP="00C0258C">
            <w:pPr>
              <w:rPr>
                <w:rFonts w:ascii="Garamond" w:hAnsi="Garamond"/>
                <w:b/>
              </w:rPr>
            </w:pPr>
          </w:p>
        </w:tc>
      </w:tr>
      <w:tr w:rsidR="00674B50" w14:paraId="62EC6DCC" w14:textId="77777777" w:rsidTr="00C0258C">
        <w:tc>
          <w:tcPr>
            <w:tcW w:w="2358" w:type="dxa"/>
          </w:tcPr>
          <w:p w14:paraId="1514B902" w14:textId="77777777" w:rsidR="00674B50" w:rsidRPr="00163D0D" w:rsidRDefault="00674B50" w:rsidP="00C0258C">
            <w:pPr>
              <w:rPr>
                <w:rFonts w:ascii="Garamond" w:hAnsi="Garamond"/>
                <w:b/>
              </w:rPr>
            </w:pPr>
          </w:p>
        </w:tc>
        <w:tc>
          <w:tcPr>
            <w:tcW w:w="2340" w:type="dxa"/>
          </w:tcPr>
          <w:p w14:paraId="570A4FE0" w14:textId="77777777" w:rsidR="00674B50" w:rsidRPr="00163D0D" w:rsidRDefault="00674B50" w:rsidP="00C0258C">
            <w:pPr>
              <w:rPr>
                <w:rFonts w:ascii="Garamond" w:hAnsi="Garamond"/>
                <w:b/>
              </w:rPr>
            </w:pPr>
          </w:p>
        </w:tc>
        <w:tc>
          <w:tcPr>
            <w:tcW w:w="2340" w:type="dxa"/>
          </w:tcPr>
          <w:p w14:paraId="41A72F86" w14:textId="77777777" w:rsidR="00674B50" w:rsidRPr="00163D0D" w:rsidRDefault="00674B50" w:rsidP="00C0258C">
            <w:pPr>
              <w:rPr>
                <w:rFonts w:ascii="Garamond" w:hAnsi="Garamond"/>
                <w:b/>
              </w:rPr>
            </w:pPr>
          </w:p>
        </w:tc>
        <w:tc>
          <w:tcPr>
            <w:tcW w:w="2160" w:type="dxa"/>
          </w:tcPr>
          <w:p w14:paraId="45D6F7C7" w14:textId="77777777" w:rsidR="00674B50" w:rsidRPr="00163D0D" w:rsidRDefault="00674B50" w:rsidP="00C0258C">
            <w:pPr>
              <w:rPr>
                <w:rFonts w:ascii="Garamond" w:hAnsi="Garamond"/>
                <w:b/>
              </w:rPr>
            </w:pPr>
          </w:p>
        </w:tc>
      </w:tr>
      <w:tr w:rsidR="00674B50" w14:paraId="74A08A06" w14:textId="77777777" w:rsidTr="00C0258C">
        <w:tc>
          <w:tcPr>
            <w:tcW w:w="2358" w:type="dxa"/>
          </w:tcPr>
          <w:p w14:paraId="233D2984" w14:textId="77777777" w:rsidR="00674B50" w:rsidRPr="00163D0D" w:rsidRDefault="00674B50" w:rsidP="00C0258C">
            <w:pPr>
              <w:rPr>
                <w:rFonts w:ascii="Garamond" w:hAnsi="Garamond"/>
                <w:b/>
              </w:rPr>
            </w:pPr>
          </w:p>
        </w:tc>
        <w:tc>
          <w:tcPr>
            <w:tcW w:w="2340" w:type="dxa"/>
          </w:tcPr>
          <w:p w14:paraId="7C6E70D6" w14:textId="77777777" w:rsidR="00674B50" w:rsidRPr="00163D0D" w:rsidRDefault="00674B50" w:rsidP="00C0258C">
            <w:pPr>
              <w:rPr>
                <w:rFonts w:ascii="Garamond" w:hAnsi="Garamond"/>
                <w:b/>
              </w:rPr>
            </w:pPr>
          </w:p>
        </w:tc>
        <w:tc>
          <w:tcPr>
            <w:tcW w:w="2340" w:type="dxa"/>
          </w:tcPr>
          <w:p w14:paraId="33EBB150" w14:textId="77777777" w:rsidR="00674B50" w:rsidRPr="00163D0D" w:rsidRDefault="00674B50" w:rsidP="00C0258C">
            <w:pPr>
              <w:rPr>
                <w:rFonts w:ascii="Garamond" w:hAnsi="Garamond"/>
                <w:b/>
              </w:rPr>
            </w:pPr>
          </w:p>
        </w:tc>
        <w:tc>
          <w:tcPr>
            <w:tcW w:w="2160" w:type="dxa"/>
          </w:tcPr>
          <w:p w14:paraId="73FE0F5E" w14:textId="77777777" w:rsidR="00674B50" w:rsidRPr="00163D0D" w:rsidRDefault="00674B50" w:rsidP="00C0258C">
            <w:pPr>
              <w:rPr>
                <w:rFonts w:ascii="Garamond" w:hAnsi="Garamond"/>
                <w:b/>
              </w:rPr>
            </w:pPr>
          </w:p>
        </w:tc>
      </w:tr>
      <w:tr w:rsidR="00674B50" w14:paraId="09E78FA2" w14:textId="77777777" w:rsidTr="00C0258C">
        <w:tc>
          <w:tcPr>
            <w:tcW w:w="9198" w:type="dxa"/>
            <w:gridSpan w:val="4"/>
            <w:shd w:val="clear" w:color="auto" w:fill="D9D9D9" w:themeFill="background1" w:themeFillShade="D9"/>
          </w:tcPr>
          <w:p w14:paraId="4DDBF234" w14:textId="77777777" w:rsidR="00674B50" w:rsidRPr="00163D0D" w:rsidRDefault="00674B50" w:rsidP="00C0258C">
            <w:pPr>
              <w:rPr>
                <w:rFonts w:ascii="Garamond" w:hAnsi="Garamond"/>
                <w:b/>
              </w:rPr>
            </w:pPr>
            <w:r w:rsidRPr="00163D0D">
              <w:rPr>
                <w:rFonts w:ascii="Garamond" w:hAnsi="Garamond"/>
                <w:b/>
              </w:rPr>
              <w:t>Sustainability: To what extent are there financial, institutional, socio-economic, and/or environmental risks to sustaining long-term project results?</w:t>
            </w:r>
          </w:p>
        </w:tc>
      </w:tr>
      <w:tr w:rsidR="00674B50" w14:paraId="78718F13" w14:textId="77777777" w:rsidTr="00C0258C">
        <w:tc>
          <w:tcPr>
            <w:tcW w:w="2358" w:type="dxa"/>
          </w:tcPr>
          <w:p w14:paraId="137DEC0E" w14:textId="77777777" w:rsidR="00674B50" w:rsidRPr="00163D0D" w:rsidRDefault="00674B50" w:rsidP="00C0258C">
            <w:pPr>
              <w:rPr>
                <w:rFonts w:ascii="Garamond" w:hAnsi="Garamond"/>
                <w:b/>
              </w:rPr>
            </w:pPr>
          </w:p>
        </w:tc>
        <w:tc>
          <w:tcPr>
            <w:tcW w:w="2340" w:type="dxa"/>
          </w:tcPr>
          <w:p w14:paraId="60D5A362" w14:textId="77777777" w:rsidR="00674B50" w:rsidRPr="00163D0D" w:rsidRDefault="00674B50" w:rsidP="00C0258C">
            <w:pPr>
              <w:rPr>
                <w:rFonts w:ascii="Garamond" w:hAnsi="Garamond"/>
                <w:b/>
              </w:rPr>
            </w:pPr>
          </w:p>
        </w:tc>
        <w:tc>
          <w:tcPr>
            <w:tcW w:w="2340" w:type="dxa"/>
          </w:tcPr>
          <w:p w14:paraId="7EE9DFAF" w14:textId="77777777" w:rsidR="00674B50" w:rsidRPr="00163D0D" w:rsidRDefault="00674B50" w:rsidP="00C0258C">
            <w:pPr>
              <w:rPr>
                <w:rFonts w:ascii="Garamond" w:hAnsi="Garamond"/>
                <w:b/>
              </w:rPr>
            </w:pPr>
          </w:p>
        </w:tc>
        <w:tc>
          <w:tcPr>
            <w:tcW w:w="2160" w:type="dxa"/>
          </w:tcPr>
          <w:p w14:paraId="6D372ACB" w14:textId="77777777" w:rsidR="00674B50" w:rsidRPr="00163D0D" w:rsidRDefault="00674B50" w:rsidP="00C0258C">
            <w:pPr>
              <w:rPr>
                <w:rFonts w:ascii="Garamond" w:hAnsi="Garamond"/>
                <w:b/>
              </w:rPr>
            </w:pPr>
          </w:p>
        </w:tc>
      </w:tr>
      <w:tr w:rsidR="00674B50" w14:paraId="4DDBED16" w14:textId="77777777" w:rsidTr="00C0258C">
        <w:tc>
          <w:tcPr>
            <w:tcW w:w="2358" w:type="dxa"/>
          </w:tcPr>
          <w:p w14:paraId="378ACA4F" w14:textId="77777777" w:rsidR="00674B50" w:rsidRPr="00163D0D" w:rsidRDefault="00674B50" w:rsidP="00C0258C">
            <w:pPr>
              <w:rPr>
                <w:rFonts w:ascii="Garamond" w:hAnsi="Garamond"/>
                <w:b/>
              </w:rPr>
            </w:pPr>
          </w:p>
        </w:tc>
        <w:tc>
          <w:tcPr>
            <w:tcW w:w="2340" w:type="dxa"/>
          </w:tcPr>
          <w:p w14:paraId="627FFCA8" w14:textId="77777777" w:rsidR="00674B50" w:rsidRPr="00163D0D" w:rsidRDefault="00674B50" w:rsidP="00C0258C">
            <w:pPr>
              <w:rPr>
                <w:rFonts w:ascii="Garamond" w:hAnsi="Garamond"/>
                <w:b/>
              </w:rPr>
            </w:pPr>
          </w:p>
        </w:tc>
        <w:tc>
          <w:tcPr>
            <w:tcW w:w="2340" w:type="dxa"/>
          </w:tcPr>
          <w:p w14:paraId="630CAF91" w14:textId="77777777" w:rsidR="00674B50" w:rsidRPr="00163D0D" w:rsidRDefault="00674B50" w:rsidP="00C0258C">
            <w:pPr>
              <w:rPr>
                <w:rFonts w:ascii="Garamond" w:hAnsi="Garamond"/>
                <w:b/>
              </w:rPr>
            </w:pPr>
          </w:p>
        </w:tc>
        <w:tc>
          <w:tcPr>
            <w:tcW w:w="2160" w:type="dxa"/>
          </w:tcPr>
          <w:p w14:paraId="78B83526" w14:textId="77777777" w:rsidR="00674B50" w:rsidRPr="00163D0D" w:rsidRDefault="00674B50" w:rsidP="00C0258C">
            <w:pPr>
              <w:rPr>
                <w:rFonts w:ascii="Garamond" w:hAnsi="Garamond"/>
                <w:b/>
              </w:rPr>
            </w:pPr>
          </w:p>
        </w:tc>
      </w:tr>
      <w:tr w:rsidR="00674B50" w14:paraId="4E3EC03F" w14:textId="77777777" w:rsidTr="00C0258C">
        <w:tc>
          <w:tcPr>
            <w:tcW w:w="2358" w:type="dxa"/>
          </w:tcPr>
          <w:p w14:paraId="09234F9E" w14:textId="77777777" w:rsidR="00674B50" w:rsidRPr="00163D0D" w:rsidRDefault="00674B50" w:rsidP="00C0258C">
            <w:pPr>
              <w:rPr>
                <w:rFonts w:ascii="Garamond" w:hAnsi="Garamond"/>
                <w:b/>
              </w:rPr>
            </w:pPr>
          </w:p>
        </w:tc>
        <w:tc>
          <w:tcPr>
            <w:tcW w:w="2340" w:type="dxa"/>
          </w:tcPr>
          <w:p w14:paraId="2AB22615" w14:textId="77777777" w:rsidR="00674B50" w:rsidRPr="00163D0D" w:rsidRDefault="00674B50" w:rsidP="00C0258C">
            <w:pPr>
              <w:rPr>
                <w:rFonts w:ascii="Garamond" w:hAnsi="Garamond"/>
                <w:b/>
              </w:rPr>
            </w:pPr>
          </w:p>
        </w:tc>
        <w:tc>
          <w:tcPr>
            <w:tcW w:w="2340" w:type="dxa"/>
          </w:tcPr>
          <w:p w14:paraId="0F6BCAA0" w14:textId="77777777" w:rsidR="00674B50" w:rsidRPr="00163D0D" w:rsidRDefault="00674B50" w:rsidP="00C0258C">
            <w:pPr>
              <w:rPr>
                <w:rFonts w:ascii="Garamond" w:hAnsi="Garamond"/>
                <w:b/>
              </w:rPr>
            </w:pPr>
          </w:p>
        </w:tc>
        <w:tc>
          <w:tcPr>
            <w:tcW w:w="2160" w:type="dxa"/>
          </w:tcPr>
          <w:p w14:paraId="35490B2E" w14:textId="77777777" w:rsidR="00674B50" w:rsidRPr="00163D0D" w:rsidRDefault="00674B50" w:rsidP="00C0258C">
            <w:pPr>
              <w:rPr>
                <w:rFonts w:ascii="Garamond" w:hAnsi="Garamond"/>
                <w:b/>
              </w:rPr>
            </w:pPr>
          </w:p>
        </w:tc>
      </w:tr>
      <w:tr w:rsidR="002918D2" w14:paraId="31DC652C" w14:textId="77777777" w:rsidTr="00C0258C">
        <w:tc>
          <w:tcPr>
            <w:tcW w:w="2358" w:type="dxa"/>
          </w:tcPr>
          <w:p w14:paraId="5862173D" w14:textId="77777777" w:rsidR="002918D2" w:rsidRPr="00163D0D" w:rsidRDefault="002918D2" w:rsidP="00C0258C">
            <w:pPr>
              <w:rPr>
                <w:rFonts w:ascii="Garamond" w:hAnsi="Garamond"/>
                <w:b/>
              </w:rPr>
            </w:pPr>
          </w:p>
        </w:tc>
        <w:tc>
          <w:tcPr>
            <w:tcW w:w="2340" w:type="dxa"/>
          </w:tcPr>
          <w:p w14:paraId="46225DA5" w14:textId="77777777" w:rsidR="002918D2" w:rsidRPr="00163D0D" w:rsidRDefault="002918D2" w:rsidP="00C0258C">
            <w:pPr>
              <w:rPr>
                <w:rFonts w:ascii="Garamond" w:hAnsi="Garamond"/>
                <w:b/>
              </w:rPr>
            </w:pPr>
          </w:p>
        </w:tc>
        <w:tc>
          <w:tcPr>
            <w:tcW w:w="2340" w:type="dxa"/>
          </w:tcPr>
          <w:p w14:paraId="2F6F5EA8" w14:textId="77777777" w:rsidR="002918D2" w:rsidRPr="00163D0D" w:rsidRDefault="002918D2" w:rsidP="00C0258C">
            <w:pPr>
              <w:rPr>
                <w:rFonts w:ascii="Garamond" w:hAnsi="Garamond"/>
                <w:b/>
              </w:rPr>
            </w:pPr>
          </w:p>
        </w:tc>
        <w:tc>
          <w:tcPr>
            <w:tcW w:w="2160" w:type="dxa"/>
          </w:tcPr>
          <w:p w14:paraId="5E8F1318" w14:textId="77777777" w:rsidR="002918D2" w:rsidRPr="00163D0D" w:rsidRDefault="002918D2" w:rsidP="00C0258C">
            <w:pPr>
              <w:rPr>
                <w:rFonts w:ascii="Garamond" w:hAnsi="Garamond"/>
                <w:b/>
              </w:rPr>
            </w:pPr>
          </w:p>
        </w:tc>
      </w:tr>
    </w:tbl>
    <w:p w14:paraId="6F222093" w14:textId="77777777" w:rsidR="00674B50" w:rsidRDefault="00674B50" w:rsidP="00674B50">
      <w:pPr>
        <w:widowControl w:val="0"/>
        <w:autoSpaceDE w:val="0"/>
        <w:autoSpaceDN w:val="0"/>
        <w:adjustRightInd w:val="0"/>
        <w:rPr>
          <w:b/>
          <w:bCs/>
          <w:sz w:val="16"/>
          <w:szCs w:val="16"/>
        </w:rPr>
      </w:pPr>
    </w:p>
    <w:p w14:paraId="0B488E35" w14:textId="77777777" w:rsidR="00674B50" w:rsidRPr="00B20314" w:rsidRDefault="00674B50" w:rsidP="00674B50">
      <w:pPr>
        <w:keepNext/>
        <w:keepLines/>
        <w:overflowPunct w:val="0"/>
        <w:autoSpaceDE w:val="0"/>
        <w:autoSpaceDN w:val="0"/>
        <w:adjustRightInd w:val="0"/>
        <w:spacing w:line="259" w:lineRule="auto"/>
        <w:rPr>
          <w:rFonts w:ascii="Garamond" w:hAnsi="Garamond"/>
          <w:b/>
          <w:bCs/>
          <w:color w:val="808080" w:themeColor="background1" w:themeShade="80"/>
          <w:szCs w:val="19"/>
        </w:rPr>
      </w:pPr>
      <w:r>
        <w:rPr>
          <w:rFonts w:ascii="Garamond" w:hAnsi="Garamond"/>
          <w:b/>
          <w:color w:val="808080" w:themeColor="background1" w:themeShade="80"/>
        </w:rPr>
        <w:t>ToR</w:t>
      </w:r>
      <w:r w:rsidRPr="00B20314">
        <w:rPr>
          <w:rFonts w:ascii="Garamond" w:hAnsi="Garamond"/>
          <w:b/>
          <w:color w:val="808080" w:themeColor="background1" w:themeShade="80"/>
        </w:rPr>
        <w:t xml:space="preserve"> </w:t>
      </w:r>
      <w:r>
        <w:rPr>
          <w:rFonts w:ascii="Garamond" w:hAnsi="Garamond"/>
          <w:b/>
          <w:color w:val="808080" w:themeColor="background1" w:themeShade="80"/>
        </w:rPr>
        <w:t>ANNEX D</w:t>
      </w:r>
      <w:r w:rsidRPr="00B20314">
        <w:rPr>
          <w:rFonts w:ascii="Garamond" w:hAnsi="Garamond"/>
          <w:b/>
          <w:color w:val="808080" w:themeColor="background1" w:themeShade="80"/>
        </w:rPr>
        <w:t xml:space="preserve">: </w:t>
      </w:r>
      <w:r w:rsidRPr="00B20314">
        <w:rPr>
          <w:rFonts w:ascii="Garamond" w:hAnsi="Garamond"/>
          <w:b/>
          <w:bCs/>
          <w:color w:val="808080" w:themeColor="background1" w:themeShade="80"/>
          <w:szCs w:val="19"/>
        </w:rPr>
        <w:t>UNEG Code of Conduct for Evaluators</w:t>
      </w:r>
      <w:r>
        <w:rPr>
          <w:rFonts w:ascii="Garamond" w:hAnsi="Garamond"/>
          <w:b/>
          <w:bCs/>
          <w:color w:val="808080" w:themeColor="background1" w:themeShade="80"/>
          <w:szCs w:val="19"/>
        </w:rPr>
        <w:t>/Midterm Review Consultants</w:t>
      </w:r>
      <w:r>
        <w:rPr>
          <w:rStyle w:val="Refdenotaalpie"/>
          <w:rFonts w:ascii="Garamond" w:hAnsi="Garamond"/>
          <w:b/>
          <w:bCs/>
          <w:color w:val="808080" w:themeColor="background1" w:themeShade="80"/>
          <w:szCs w:val="19"/>
        </w:rPr>
        <w:footnoteReference w:id="100"/>
      </w:r>
    </w:p>
    <w:p w14:paraId="798442D2" w14:textId="77777777" w:rsidR="00674B50" w:rsidRDefault="00674B50" w:rsidP="00674B50">
      <w:pPr>
        <w:keepNext/>
        <w:keepLines/>
        <w:overflowPunct w:val="0"/>
        <w:autoSpaceDE w:val="0"/>
        <w:autoSpaceDN w:val="0"/>
        <w:adjustRightInd w:val="0"/>
        <w:spacing w:line="259" w:lineRule="auto"/>
        <w:rPr>
          <w:rFonts w:ascii="Garamond" w:hAnsi="Garamond"/>
          <w:b/>
          <w:bCs/>
        </w:rPr>
      </w:pPr>
    </w:p>
    <w:p w14:paraId="62045BA3" w14:textId="77777777" w:rsidR="00674B50" w:rsidRDefault="00674B50" w:rsidP="00674B50">
      <w:pPr>
        <w:rPr>
          <w:rFonts w:ascii="Garamond" w:hAnsi="Garamond"/>
          <w:b/>
          <w:color w:val="FF0000"/>
        </w:rPr>
      </w:pPr>
      <w:r>
        <w:rPr>
          <w:noProof/>
          <w:lang w:val="es-ES_tradnl" w:eastAsia="es-ES_tradnl"/>
        </w:rPr>
        <mc:AlternateContent>
          <mc:Choice Requires="wps">
            <w:drawing>
              <wp:anchor distT="0" distB="0" distL="114300" distR="114300" simplePos="0" relativeHeight="251651072" behindDoc="0" locked="0" layoutInCell="1" allowOverlap="1" wp14:anchorId="58A4B98D" wp14:editId="426F34A2">
                <wp:simplePos x="0" y="0"/>
                <wp:positionH relativeFrom="column">
                  <wp:posOffset>0</wp:posOffset>
                </wp:positionH>
                <wp:positionV relativeFrom="paragraph">
                  <wp:posOffset>0</wp:posOffset>
                </wp:positionV>
                <wp:extent cx="6195060" cy="5252720"/>
                <wp:effectExtent l="0" t="0" r="12700" b="146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5060" cy="5252720"/>
                        </a:xfrm>
                        <a:prstGeom prst="rect">
                          <a:avLst/>
                        </a:prstGeom>
                        <a:noFill/>
                        <a:ln w="6350">
                          <a:solidFill>
                            <a:prstClr val="black"/>
                          </a:solidFill>
                        </a:ln>
                        <a:effectLst/>
                      </wps:spPr>
                      <wps:txbx>
                        <w:txbxContent>
                          <w:p w14:paraId="7E262FD7" w14:textId="77777777" w:rsidR="00C71194" w:rsidRPr="0035593A" w:rsidRDefault="00C71194" w:rsidP="00674B50">
                            <w:pPr>
                              <w:keepNext/>
                              <w:keepLines/>
                              <w:overflowPunct w:val="0"/>
                              <w:autoSpaceDE w:val="0"/>
                              <w:autoSpaceDN w:val="0"/>
                              <w:adjustRightInd w:val="0"/>
                              <w:spacing w:line="259" w:lineRule="auto"/>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14:paraId="1A0657F9"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present information that is complete and fair in its assessment of strengths and weaknesses so that decisions or actions taken are well founded. </w:t>
                            </w:r>
                          </w:p>
                          <w:p w14:paraId="0069B185"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14:paraId="71CBE86C"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6A05E6A"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152CF04"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0DCA35F"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14:paraId="4B7441F6"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Should reflect sound accounting procedures and be prudent in using the resources of the evaluation.</w:t>
                            </w:r>
                          </w:p>
                          <w:p w14:paraId="46135B06" w14:textId="77777777" w:rsidR="00C71194" w:rsidRPr="0035593A" w:rsidRDefault="00C71194" w:rsidP="00674B50">
                            <w:pPr>
                              <w:rPr>
                                <w:rFonts w:ascii="Garamond" w:hAnsi="Garamond"/>
                                <w:b/>
                                <w:color w:val="FF0000"/>
                                <w:sz w:val="20"/>
                                <w:szCs w:val="20"/>
                              </w:rPr>
                            </w:pPr>
                          </w:p>
                          <w:p w14:paraId="6F97DB28" w14:textId="77777777" w:rsidR="00C71194" w:rsidRDefault="00C71194" w:rsidP="00674B50">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2FBF6F8A" w14:textId="77777777" w:rsidR="00C71194" w:rsidRPr="0035593A" w:rsidRDefault="00C71194" w:rsidP="00674B50">
                            <w:pPr>
                              <w:jc w:val="center"/>
                              <w:rPr>
                                <w:rFonts w:ascii="Garamond" w:hAnsi="Garamond"/>
                                <w:b/>
                                <w:sz w:val="20"/>
                                <w:szCs w:val="20"/>
                              </w:rPr>
                            </w:pPr>
                          </w:p>
                          <w:p w14:paraId="5E26CB16" w14:textId="77777777" w:rsidR="00C71194" w:rsidRPr="0035593A" w:rsidRDefault="00C71194" w:rsidP="00674B50">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1149EF8D" w14:textId="77777777" w:rsidR="00C71194" w:rsidRDefault="00C71194" w:rsidP="00674B50">
                            <w:pPr>
                              <w:rPr>
                                <w:rFonts w:ascii="Garamond" w:hAnsi="Garamond"/>
                                <w:sz w:val="20"/>
                                <w:szCs w:val="20"/>
                              </w:rPr>
                            </w:pPr>
                          </w:p>
                          <w:p w14:paraId="5C779E8E" w14:textId="77777777" w:rsidR="00C71194" w:rsidRDefault="00C71194" w:rsidP="00674B50">
                            <w:pPr>
                              <w:rPr>
                                <w:rFonts w:ascii="Garamond" w:hAnsi="Garamond"/>
                                <w:sz w:val="20"/>
                                <w:szCs w:val="20"/>
                              </w:rPr>
                            </w:pPr>
                            <w:r w:rsidRPr="0035593A">
                              <w:rPr>
                                <w:rFonts w:ascii="Garamond" w:hAnsi="Garamond"/>
                                <w:sz w:val="20"/>
                                <w:szCs w:val="20"/>
                              </w:rPr>
                              <w:t>Name of Consultant: __________________________________________________________________</w:t>
                            </w:r>
                          </w:p>
                          <w:p w14:paraId="740A9F79" w14:textId="77777777" w:rsidR="00C71194" w:rsidRPr="0035593A" w:rsidRDefault="00C71194" w:rsidP="00674B50">
                            <w:pPr>
                              <w:rPr>
                                <w:rFonts w:ascii="Garamond" w:hAnsi="Garamond"/>
                                <w:sz w:val="20"/>
                                <w:szCs w:val="20"/>
                              </w:rPr>
                            </w:pPr>
                          </w:p>
                          <w:p w14:paraId="5694E8C1" w14:textId="77777777" w:rsidR="00C71194" w:rsidRPr="0035593A" w:rsidRDefault="00C71194" w:rsidP="00674B50">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29B2216F" w14:textId="77777777" w:rsidR="00C71194" w:rsidRPr="0035593A" w:rsidRDefault="00C71194" w:rsidP="00674B50">
                            <w:pPr>
                              <w:rPr>
                                <w:rFonts w:ascii="Garamond" w:hAnsi="Garamond"/>
                                <w:sz w:val="20"/>
                                <w:szCs w:val="20"/>
                              </w:rPr>
                            </w:pPr>
                          </w:p>
                          <w:p w14:paraId="31B979B0" w14:textId="77777777" w:rsidR="00C71194" w:rsidRDefault="00C71194" w:rsidP="00674B50">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337E3107" w14:textId="77777777" w:rsidR="00C71194" w:rsidRPr="0035593A" w:rsidRDefault="00C71194" w:rsidP="00674B50">
                            <w:pPr>
                              <w:rPr>
                                <w:rFonts w:ascii="Garamond" w:hAnsi="Garamond"/>
                                <w:b/>
                                <w:sz w:val="20"/>
                                <w:szCs w:val="20"/>
                              </w:rPr>
                            </w:pPr>
                          </w:p>
                          <w:p w14:paraId="0B2B9617" w14:textId="77777777" w:rsidR="00C71194" w:rsidRDefault="00C71194" w:rsidP="00674B50">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22299AD8" w14:textId="77777777" w:rsidR="00C71194" w:rsidRPr="0035593A" w:rsidRDefault="00C71194" w:rsidP="00674B50">
                            <w:pPr>
                              <w:rPr>
                                <w:rFonts w:ascii="Garamond" w:hAnsi="Garamond"/>
                                <w:sz w:val="20"/>
                                <w:szCs w:val="20"/>
                              </w:rPr>
                            </w:pPr>
                          </w:p>
                          <w:p w14:paraId="31260392" w14:textId="77777777" w:rsidR="00C71194" w:rsidRPr="0035593A" w:rsidRDefault="00C71194" w:rsidP="00674B50">
                            <w:pPr>
                              <w:rPr>
                                <w:rFonts w:ascii="Garamond" w:hAnsi="Garamond"/>
                                <w:sz w:val="20"/>
                                <w:szCs w:val="20"/>
                              </w:rPr>
                            </w:pPr>
                            <w:r w:rsidRPr="0035593A">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8A4B98D" id="_x0000_t202" coordsize="21600,21600" o:spt="202" path="m,l,21600r21600,l21600,xe">
                <v:stroke joinstyle="miter"/>
                <v:path gradientshapeok="t" o:connecttype="rect"/>
              </v:shapetype>
              <v:shape id="Text Box 14" o:spid="_x0000_s1039" type="#_x0000_t202" style="position:absolute;left:0;text-align:left;margin-left:0;margin-top:0;width:487.8pt;height:413.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" filled="f" strokeweight=".5pt">
                <v:path arrowok="t"/>
                <v:textbox style="mso-fit-shape-to-text:t">
                  <w:txbxContent>
                    <w:p w14:paraId="7E262FD7" w14:textId="77777777" w:rsidR="00C71194" w:rsidRPr="0035593A" w:rsidRDefault="00C71194" w:rsidP="00674B50">
                      <w:pPr>
                        <w:keepNext/>
                        <w:keepLines/>
                        <w:overflowPunct w:val="0"/>
                        <w:autoSpaceDE w:val="0"/>
                        <w:autoSpaceDN w:val="0"/>
                        <w:adjustRightInd w:val="0"/>
                        <w:spacing w:line="259" w:lineRule="auto"/>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14:paraId="1A0657F9"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present information that is complete and fair in its assessment of strengths and weaknesses so that decisions or actions taken are well founded. </w:t>
                      </w:r>
                    </w:p>
                    <w:p w14:paraId="0069B185"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14:paraId="71CBE86C"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6A05E6A"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152CF04"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0DCA35F"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14:paraId="4B7441F6" w14:textId="77777777" w:rsidR="00C71194" w:rsidRPr="0035593A" w:rsidRDefault="00C71194" w:rsidP="009F3F68">
                      <w:pPr>
                        <w:widowControl w:val="0"/>
                        <w:numPr>
                          <w:ilvl w:val="0"/>
                          <w:numId w:val="13"/>
                        </w:numPr>
                        <w:tabs>
                          <w:tab w:val="clear" w:pos="720"/>
                          <w:tab w:val="num" w:pos="180"/>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Should reflect sound accounting procedures and be prudent in using the resources of the evaluation.</w:t>
                      </w:r>
                    </w:p>
                    <w:p w14:paraId="46135B06" w14:textId="77777777" w:rsidR="00C71194" w:rsidRPr="0035593A" w:rsidRDefault="00C71194" w:rsidP="00674B50">
                      <w:pPr>
                        <w:rPr>
                          <w:rFonts w:ascii="Garamond" w:hAnsi="Garamond"/>
                          <w:b/>
                          <w:color w:val="FF0000"/>
                          <w:sz w:val="20"/>
                          <w:szCs w:val="20"/>
                        </w:rPr>
                      </w:pPr>
                    </w:p>
                    <w:p w14:paraId="6F97DB28" w14:textId="77777777" w:rsidR="00C71194" w:rsidRDefault="00C71194" w:rsidP="00674B50">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2FBF6F8A" w14:textId="77777777" w:rsidR="00C71194" w:rsidRPr="0035593A" w:rsidRDefault="00C71194" w:rsidP="00674B50">
                      <w:pPr>
                        <w:jc w:val="center"/>
                        <w:rPr>
                          <w:rFonts w:ascii="Garamond" w:hAnsi="Garamond"/>
                          <w:b/>
                          <w:sz w:val="20"/>
                          <w:szCs w:val="20"/>
                        </w:rPr>
                      </w:pPr>
                    </w:p>
                    <w:p w14:paraId="5E26CB16" w14:textId="77777777" w:rsidR="00C71194" w:rsidRPr="0035593A" w:rsidRDefault="00C71194" w:rsidP="00674B50">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1149EF8D" w14:textId="77777777" w:rsidR="00C71194" w:rsidRDefault="00C71194" w:rsidP="00674B50">
                      <w:pPr>
                        <w:rPr>
                          <w:rFonts w:ascii="Garamond" w:hAnsi="Garamond"/>
                          <w:sz w:val="20"/>
                          <w:szCs w:val="20"/>
                        </w:rPr>
                      </w:pPr>
                    </w:p>
                    <w:p w14:paraId="5C779E8E" w14:textId="77777777" w:rsidR="00C71194" w:rsidRDefault="00C71194" w:rsidP="00674B50">
                      <w:pPr>
                        <w:rPr>
                          <w:rFonts w:ascii="Garamond" w:hAnsi="Garamond"/>
                          <w:sz w:val="20"/>
                          <w:szCs w:val="20"/>
                        </w:rPr>
                      </w:pPr>
                      <w:r w:rsidRPr="0035593A">
                        <w:rPr>
                          <w:rFonts w:ascii="Garamond" w:hAnsi="Garamond"/>
                          <w:sz w:val="20"/>
                          <w:szCs w:val="20"/>
                        </w:rPr>
                        <w:t>Name of Consultant: __________________________________________________________________</w:t>
                      </w:r>
                    </w:p>
                    <w:p w14:paraId="740A9F79" w14:textId="77777777" w:rsidR="00C71194" w:rsidRPr="0035593A" w:rsidRDefault="00C71194" w:rsidP="00674B50">
                      <w:pPr>
                        <w:rPr>
                          <w:rFonts w:ascii="Garamond" w:hAnsi="Garamond"/>
                          <w:sz w:val="20"/>
                          <w:szCs w:val="20"/>
                        </w:rPr>
                      </w:pPr>
                    </w:p>
                    <w:p w14:paraId="5694E8C1" w14:textId="77777777" w:rsidR="00C71194" w:rsidRPr="0035593A" w:rsidRDefault="00C71194" w:rsidP="00674B50">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29B2216F" w14:textId="77777777" w:rsidR="00C71194" w:rsidRPr="0035593A" w:rsidRDefault="00C71194" w:rsidP="00674B50">
                      <w:pPr>
                        <w:rPr>
                          <w:rFonts w:ascii="Garamond" w:hAnsi="Garamond"/>
                          <w:sz w:val="20"/>
                          <w:szCs w:val="20"/>
                        </w:rPr>
                      </w:pPr>
                    </w:p>
                    <w:p w14:paraId="31B979B0" w14:textId="77777777" w:rsidR="00C71194" w:rsidRDefault="00C71194" w:rsidP="00674B50">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337E3107" w14:textId="77777777" w:rsidR="00C71194" w:rsidRPr="0035593A" w:rsidRDefault="00C71194" w:rsidP="00674B50">
                      <w:pPr>
                        <w:rPr>
                          <w:rFonts w:ascii="Garamond" w:hAnsi="Garamond"/>
                          <w:b/>
                          <w:sz w:val="20"/>
                          <w:szCs w:val="20"/>
                        </w:rPr>
                      </w:pPr>
                    </w:p>
                    <w:p w14:paraId="0B2B9617" w14:textId="77777777" w:rsidR="00C71194" w:rsidRDefault="00C71194" w:rsidP="00674B50">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22299AD8" w14:textId="77777777" w:rsidR="00C71194" w:rsidRPr="0035593A" w:rsidRDefault="00C71194" w:rsidP="00674B50">
                      <w:pPr>
                        <w:rPr>
                          <w:rFonts w:ascii="Garamond" w:hAnsi="Garamond"/>
                          <w:sz w:val="20"/>
                          <w:szCs w:val="20"/>
                        </w:rPr>
                      </w:pPr>
                    </w:p>
                    <w:p w14:paraId="31260392" w14:textId="77777777" w:rsidR="00C71194" w:rsidRPr="0035593A" w:rsidRDefault="00C71194" w:rsidP="00674B50">
                      <w:pPr>
                        <w:rPr>
                          <w:rFonts w:ascii="Garamond" w:hAnsi="Garamond"/>
                          <w:sz w:val="20"/>
                          <w:szCs w:val="20"/>
                        </w:rPr>
                      </w:pPr>
                      <w:r w:rsidRPr="0035593A">
                        <w:rPr>
                          <w:rFonts w:ascii="Garamond" w:hAnsi="Garamond"/>
                          <w:sz w:val="20"/>
                          <w:szCs w:val="20"/>
                        </w:rPr>
                        <w:t>Signature: ___________________________________</w:t>
                      </w:r>
                    </w:p>
                  </w:txbxContent>
                </v:textbox>
                <w10:wrap type="square"/>
              </v:shape>
            </w:pict>
          </mc:Fallback>
        </mc:AlternateContent>
      </w:r>
    </w:p>
    <w:p w14:paraId="5C3C650A" w14:textId="77777777" w:rsidR="00674B50" w:rsidRPr="00B20314" w:rsidRDefault="00674B50" w:rsidP="00674B50">
      <w:pPr>
        <w:rPr>
          <w:rFonts w:ascii="Garamond" w:hAnsi="Garamond"/>
          <w:b/>
          <w:color w:val="808080" w:themeColor="background1" w:themeShade="80"/>
        </w:rPr>
      </w:pPr>
      <w:r>
        <w:rPr>
          <w:rFonts w:ascii="Garamond" w:hAnsi="Garamond"/>
          <w:b/>
          <w:color w:val="808080" w:themeColor="background1" w:themeShade="80"/>
        </w:rPr>
        <w:t>ToR</w:t>
      </w:r>
      <w:r w:rsidRPr="00B20314">
        <w:rPr>
          <w:rFonts w:ascii="Garamond" w:hAnsi="Garamond"/>
          <w:b/>
          <w:color w:val="808080" w:themeColor="background1" w:themeShade="80"/>
        </w:rPr>
        <w:t xml:space="preserve"> </w:t>
      </w:r>
      <w:r>
        <w:rPr>
          <w:rFonts w:ascii="Garamond" w:hAnsi="Garamond"/>
          <w:b/>
          <w:color w:val="808080" w:themeColor="background1" w:themeShade="80"/>
        </w:rPr>
        <w:t>ANNEX E</w:t>
      </w:r>
      <w:r w:rsidRPr="00B20314">
        <w:rPr>
          <w:rFonts w:ascii="Garamond" w:hAnsi="Garamond"/>
          <w:b/>
          <w:color w:val="808080" w:themeColor="background1" w:themeShade="80"/>
        </w:rPr>
        <w:t xml:space="preserve">: </w:t>
      </w:r>
      <w:r>
        <w:rPr>
          <w:rFonts w:ascii="Garamond" w:hAnsi="Garamond"/>
          <w:b/>
          <w:color w:val="808080" w:themeColor="background1" w:themeShade="80"/>
        </w:rPr>
        <w:t>MTR</w:t>
      </w:r>
      <w:r w:rsidRPr="00B20314">
        <w:rPr>
          <w:rFonts w:ascii="Garamond" w:hAnsi="Garamond"/>
          <w:b/>
          <w:color w:val="808080" w:themeColor="background1" w:themeShade="80"/>
        </w:rPr>
        <w:t xml:space="preserve"> Ratings</w:t>
      </w:r>
    </w:p>
    <w:p w14:paraId="13FD0EE5" w14:textId="77777777" w:rsidR="00674B50" w:rsidRPr="00CD7059" w:rsidRDefault="00674B50" w:rsidP="00674B50">
      <w:pPr>
        <w:rPr>
          <w:rFonts w:ascii="Garamond" w:hAnsi="Garamond"/>
          <w:b/>
          <w:sz w:val="18"/>
          <w:szCs w:val="18"/>
        </w:rPr>
      </w:pPr>
    </w:p>
    <w:tbl>
      <w:tblPr>
        <w:tblW w:w="0" w:type="auto"/>
        <w:tblLook w:val="04A0" w:firstRow="1" w:lastRow="0" w:firstColumn="1" w:lastColumn="0" w:noHBand="0" w:noVBand="1"/>
      </w:tblPr>
      <w:tblGrid>
        <w:gridCol w:w="329"/>
        <w:gridCol w:w="1868"/>
        <w:gridCol w:w="7398"/>
      </w:tblGrid>
      <w:tr w:rsidR="00674B50" w:rsidRPr="001335BB" w14:paraId="6FBE826D" w14:textId="77777777" w:rsidTr="00C0258C">
        <w:tc>
          <w:tcPr>
            <w:tcW w:w="9576" w:type="dxa"/>
            <w:gridSpan w:val="3"/>
            <w:shd w:val="clear" w:color="auto" w:fill="D9D9D9" w:themeFill="background1" w:themeFillShade="D9"/>
          </w:tcPr>
          <w:p w14:paraId="6E312DFF" w14:textId="77777777" w:rsidR="00674B50" w:rsidRPr="00163D0D" w:rsidRDefault="00674B50" w:rsidP="00C0258C">
            <w:pPr>
              <w:rPr>
                <w:rFonts w:ascii="Garamond" w:hAnsi="Garamond"/>
                <w:b/>
              </w:rPr>
            </w:pPr>
            <w:r w:rsidRPr="00163D0D">
              <w:rPr>
                <w:rFonts w:ascii="Garamond" w:hAnsi="Garamond"/>
                <w:b/>
              </w:rPr>
              <w:t xml:space="preserve">Ratings for Progress Towards Results: </w:t>
            </w:r>
            <w:r w:rsidRPr="00163D0D">
              <w:rPr>
                <w:rFonts w:ascii="Garamond" w:hAnsi="Garamond"/>
              </w:rPr>
              <w:t>(one rating for each outcome and for the objective)</w:t>
            </w:r>
          </w:p>
        </w:tc>
      </w:tr>
      <w:tr w:rsidR="00674B50" w:rsidRPr="001335BB" w14:paraId="60F9F0EF" w14:textId="77777777" w:rsidTr="00C0258C">
        <w:tc>
          <w:tcPr>
            <w:tcW w:w="310" w:type="dxa"/>
            <w:vAlign w:val="center"/>
          </w:tcPr>
          <w:p w14:paraId="7A9E73EC" w14:textId="77777777" w:rsidR="00674B50" w:rsidRPr="001335BB" w:rsidRDefault="00674B50" w:rsidP="00C0258C">
            <w:pPr>
              <w:rPr>
                <w:rFonts w:ascii="Garamond" w:hAnsi="Garamond"/>
              </w:rPr>
            </w:pPr>
            <w:r>
              <w:rPr>
                <w:rFonts w:ascii="Garamond" w:hAnsi="Garamond"/>
              </w:rPr>
              <w:t>6</w:t>
            </w:r>
          </w:p>
        </w:tc>
        <w:tc>
          <w:tcPr>
            <w:tcW w:w="1868" w:type="dxa"/>
            <w:vAlign w:val="center"/>
          </w:tcPr>
          <w:p w14:paraId="2BD22D55" w14:textId="77777777" w:rsidR="00674B50" w:rsidRPr="001335BB" w:rsidRDefault="00674B50" w:rsidP="00C0258C">
            <w:pPr>
              <w:rPr>
                <w:rFonts w:ascii="Garamond" w:hAnsi="Garamond"/>
              </w:rPr>
            </w:pPr>
            <w:r>
              <w:rPr>
                <w:rFonts w:ascii="Garamond" w:hAnsi="Garamond"/>
              </w:rPr>
              <w:t>Highly Satisfactory (HS)</w:t>
            </w:r>
          </w:p>
        </w:tc>
        <w:tc>
          <w:tcPr>
            <w:tcW w:w="7398" w:type="dxa"/>
          </w:tcPr>
          <w:p w14:paraId="3921CE73" w14:textId="77777777" w:rsidR="00674B50" w:rsidRPr="00163D0D" w:rsidRDefault="00674B50" w:rsidP="00C0258C">
            <w:pPr>
              <w:rPr>
                <w:rFonts w:ascii="Garamond" w:hAnsi="Garamond"/>
              </w:rPr>
            </w:pPr>
            <w:r w:rsidRPr="00163D0D">
              <w:rPr>
                <w:rFonts w:ascii="Garamond" w:hAnsi="Garamond"/>
                <w:bCs/>
                <w:sz w:val="18"/>
                <w:szCs w:val="18"/>
              </w:rPr>
              <w:t>The objective/outcome is</w:t>
            </w:r>
            <w:r w:rsidRPr="00163D0D">
              <w:rPr>
                <w:rFonts w:ascii="Garamond" w:hAnsi="Garamond"/>
                <w:bCs/>
                <w:spacing w:val="-2"/>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w:t>
            </w:r>
            <w:r w:rsidRPr="00163D0D">
              <w:rPr>
                <w:rFonts w:ascii="Garamond" w:hAnsi="Garamond"/>
                <w:bCs/>
                <w:spacing w:val="-1"/>
                <w:sz w:val="18"/>
                <w:szCs w:val="18"/>
              </w:rPr>
              <w:t>t</w:t>
            </w:r>
            <w:r w:rsidRPr="00163D0D">
              <w:rPr>
                <w:rFonts w:ascii="Garamond" w:hAnsi="Garamond"/>
                <w:bCs/>
                <w:sz w:val="18"/>
                <w:szCs w:val="18"/>
              </w:rPr>
              <w:t>ed</w:t>
            </w:r>
            <w:r w:rsidRPr="00163D0D">
              <w:rPr>
                <w:rFonts w:ascii="Garamond" w:hAnsi="Garamond"/>
                <w:bCs/>
                <w:spacing w:val="1"/>
                <w:sz w:val="18"/>
                <w:szCs w:val="18"/>
              </w:rPr>
              <w:t xml:space="preserve"> </w:t>
            </w:r>
            <w:r w:rsidRPr="00163D0D">
              <w:rPr>
                <w:rFonts w:ascii="Garamond" w:hAnsi="Garamond"/>
                <w:bCs/>
                <w:sz w:val="18"/>
                <w:szCs w:val="18"/>
              </w:rPr>
              <w:t>to</w:t>
            </w:r>
            <w:r w:rsidRPr="00163D0D">
              <w:rPr>
                <w:rFonts w:ascii="Garamond" w:hAnsi="Garamond"/>
                <w:bCs/>
                <w:spacing w:val="-3"/>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eve</w:t>
            </w:r>
            <w:r w:rsidRPr="00163D0D">
              <w:rPr>
                <w:rFonts w:ascii="Garamond" w:hAnsi="Garamond"/>
                <w:bCs/>
                <w:spacing w:val="-4"/>
                <w:sz w:val="18"/>
                <w:szCs w:val="18"/>
              </w:rPr>
              <w:t xml:space="preserve"> </w:t>
            </w:r>
            <w:r w:rsidRPr="00163D0D">
              <w:rPr>
                <w:rFonts w:ascii="Garamond" w:hAnsi="Garamond"/>
                <w:bCs/>
                <w:sz w:val="18"/>
                <w:szCs w:val="18"/>
              </w:rPr>
              <w:t>or</w:t>
            </w:r>
            <w:r w:rsidRPr="00163D0D">
              <w:rPr>
                <w:rFonts w:ascii="Garamond" w:hAnsi="Garamond"/>
                <w:bCs/>
                <w:spacing w:val="-1"/>
                <w:sz w:val="18"/>
                <w:szCs w:val="18"/>
              </w:rPr>
              <w:t xml:space="preserve"> </w:t>
            </w:r>
            <w:r w:rsidRPr="00163D0D">
              <w:rPr>
                <w:rFonts w:ascii="Garamond" w:hAnsi="Garamond"/>
                <w:bCs/>
                <w:sz w:val="18"/>
                <w:szCs w:val="18"/>
              </w:rPr>
              <w:t>exc</w:t>
            </w:r>
            <w:r w:rsidRPr="00163D0D">
              <w:rPr>
                <w:rFonts w:ascii="Garamond" w:hAnsi="Garamond"/>
                <w:bCs/>
                <w:spacing w:val="-1"/>
                <w:sz w:val="18"/>
                <w:szCs w:val="18"/>
              </w:rPr>
              <w:t>e</w:t>
            </w:r>
            <w:r w:rsidRPr="00163D0D">
              <w:rPr>
                <w:rFonts w:ascii="Garamond" w:hAnsi="Garamond"/>
                <w:bCs/>
                <w:sz w:val="18"/>
                <w:szCs w:val="18"/>
              </w:rPr>
              <w:t>ed</w:t>
            </w:r>
            <w:r w:rsidRPr="00163D0D">
              <w:rPr>
                <w:rFonts w:ascii="Garamond" w:hAnsi="Garamond"/>
                <w:bCs/>
                <w:spacing w:val="1"/>
                <w:sz w:val="18"/>
                <w:szCs w:val="18"/>
              </w:rPr>
              <w:t xml:space="preserve"> </w:t>
            </w:r>
            <w:r w:rsidRPr="00163D0D">
              <w:rPr>
                <w:rFonts w:ascii="Garamond" w:hAnsi="Garamond"/>
                <w:bCs/>
                <w:spacing w:val="-1"/>
                <w:sz w:val="18"/>
                <w:szCs w:val="18"/>
              </w:rPr>
              <w:t>a</w:t>
            </w:r>
            <w:r w:rsidRPr="00163D0D">
              <w:rPr>
                <w:rFonts w:ascii="Garamond" w:hAnsi="Garamond"/>
                <w:bCs/>
                <w:sz w:val="18"/>
                <w:szCs w:val="18"/>
              </w:rPr>
              <w:t>ll</w:t>
            </w:r>
            <w:r w:rsidRPr="00163D0D">
              <w:rPr>
                <w:rFonts w:ascii="Garamond" w:hAnsi="Garamond"/>
                <w:bCs/>
                <w:spacing w:val="-2"/>
                <w:sz w:val="18"/>
                <w:szCs w:val="18"/>
              </w:rPr>
              <w:t xml:space="preserve"> </w:t>
            </w:r>
            <w:r w:rsidRPr="00163D0D">
              <w:rPr>
                <w:rFonts w:ascii="Garamond" w:hAnsi="Garamond"/>
                <w:bCs/>
                <w:sz w:val="18"/>
                <w:szCs w:val="18"/>
              </w:rPr>
              <w:t>its</w:t>
            </w:r>
            <w:r w:rsidRPr="00163D0D">
              <w:rPr>
                <w:rFonts w:ascii="Garamond" w:hAnsi="Garamond"/>
                <w:bCs/>
                <w:spacing w:val="-2"/>
                <w:sz w:val="18"/>
                <w:szCs w:val="18"/>
              </w:rPr>
              <w:t xml:space="preserve"> end-of-project targets</w:t>
            </w:r>
            <w:r w:rsidRPr="00163D0D">
              <w:rPr>
                <w:rFonts w:ascii="Garamond" w:hAnsi="Garamond"/>
                <w:bCs/>
                <w:sz w:val="18"/>
                <w:szCs w:val="18"/>
              </w:rPr>
              <w:t>,</w:t>
            </w:r>
            <w:r w:rsidRPr="00163D0D">
              <w:rPr>
                <w:rFonts w:ascii="Garamond" w:hAnsi="Garamond"/>
                <w:bCs/>
                <w:spacing w:val="-4"/>
                <w:sz w:val="18"/>
                <w:szCs w:val="18"/>
              </w:rPr>
              <w:t xml:space="preserve"> </w:t>
            </w:r>
            <w:r w:rsidRPr="00163D0D">
              <w:rPr>
                <w:rFonts w:ascii="Garamond" w:hAnsi="Garamond"/>
                <w:bCs/>
                <w:sz w:val="18"/>
                <w:szCs w:val="18"/>
              </w:rPr>
              <w:t>without</w:t>
            </w:r>
            <w:r w:rsidRPr="00163D0D">
              <w:rPr>
                <w:rFonts w:ascii="Garamond" w:hAnsi="Garamond"/>
                <w:bCs/>
                <w:spacing w:val="-6"/>
                <w:sz w:val="18"/>
                <w:szCs w:val="18"/>
              </w:rPr>
              <w:t xml:space="preserve"> </w:t>
            </w:r>
            <w:r w:rsidRPr="00163D0D">
              <w:rPr>
                <w:rFonts w:ascii="Garamond" w:hAnsi="Garamond"/>
                <w:bCs/>
                <w:sz w:val="18"/>
                <w:szCs w:val="18"/>
              </w:rPr>
              <w:t>major shortcomings.</w:t>
            </w:r>
            <w:r w:rsidRPr="00163D0D">
              <w:rPr>
                <w:rFonts w:ascii="Garamond" w:hAnsi="Garamond"/>
                <w:bCs/>
                <w:spacing w:val="-11"/>
                <w:sz w:val="18"/>
                <w:szCs w:val="18"/>
              </w:rPr>
              <w:t xml:space="preserve"> </w:t>
            </w:r>
            <w:r w:rsidRPr="00163D0D">
              <w:rPr>
                <w:rFonts w:ascii="Garamond" w:hAnsi="Garamond"/>
                <w:bCs/>
                <w:spacing w:val="-2"/>
                <w:sz w:val="18"/>
                <w:szCs w:val="18"/>
              </w:rPr>
              <w:t>T</w:t>
            </w:r>
            <w:r w:rsidRPr="00163D0D">
              <w:rPr>
                <w:rFonts w:ascii="Garamond" w:hAnsi="Garamond"/>
                <w:bCs/>
                <w:spacing w:val="1"/>
                <w:sz w:val="18"/>
                <w:szCs w:val="18"/>
              </w:rPr>
              <w:t>h</w:t>
            </w:r>
            <w:r w:rsidRPr="00163D0D">
              <w:rPr>
                <w:rFonts w:ascii="Garamond" w:hAnsi="Garamond"/>
                <w:bCs/>
                <w:sz w:val="18"/>
                <w:szCs w:val="18"/>
              </w:rPr>
              <w:t>e</w:t>
            </w:r>
            <w:r w:rsidRPr="00163D0D">
              <w:rPr>
                <w:rFonts w:ascii="Garamond" w:hAnsi="Garamond"/>
                <w:bCs/>
                <w:spacing w:val="-3"/>
                <w:sz w:val="18"/>
                <w:szCs w:val="18"/>
              </w:rPr>
              <w:t xml:space="preserve"> </w:t>
            </w:r>
            <w:r w:rsidRPr="00163D0D">
              <w:rPr>
                <w:rFonts w:ascii="Garamond" w:hAnsi="Garamond"/>
                <w:bCs/>
                <w:sz w:val="18"/>
                <w:szCs w:val="18"/>
              </w:rPr>
              <w:t>progress towards the objective/outcome</w:t>
            </w:r>
            <w:r w:rsidRPr="00163D0D">
              <w:rPr>
                <w:rFonts w:ascii="Garamond" w:hAnsi="Garamond"/>
                <w:bCs/>
                <w:spacing w:val="-1"/>
                <w:sz w:val="18"/>
                <w:szCs w:val="18"/>
              </w:rPr>
              <w:t xml:space="preserve"> </w:t>
            </w:r>
            <w:r w:rsidRPr="00163D0D">
              <w:rPr>
                <w:rFonts w:ascii="Garamond" w:hAnsi="Garamond"/>
                <w:bCs/>
                <w:sz w:val="18"/>
                <w:szCs w:val="18"/>
              </w:rPr>
              <w:t>c</w:t>
            </w:r>
            <w:r w:rsidRPr="00163D0D">
              <w:rPr>
                <w:rFonts w:ascii="Garamond" w:hAnsi="Garamond"/>
                <w:bCs/>
                <w:spacing w:val="-1"/>
                <w:sz w:val="18"/>
                <w:szCs w:val="18"/>
              </w:rPr>
              <w:t>a</w:t>
            </w:r>
            <w:r w:rsidRPr="00163D0D">
              <w:rPr>
                <w:rFonts w:ascii="Garamond" w:hAnsi="Garamond"/>
                <w:bCs/>
                <w:sz w:val="18"/>
                <w:szCs w:val="18"/>
              </w:rPr>
              <w:t xml:space="preserve">n </w:t>
            </w:r>
            <w:r w:rsidRPr="00163D0D">
              <w:rPr>
                <w:rFonts w:ascii="Garamond" w:hAnsi="Garamond"/>
                <w:bCs/>
                <w:spacing w:val="-1"/>
                <w:sz w:val="18"/>
                <w:szCs w:val="18"/>
              </w:rPr>
              <w:t>b</w:t>
            </w:r>
            <w:r w:rsidRPr="00163D0D">
              <w:rPr>
                <w:rFonts w:ascii="Garamond" w:hAnsi="Garamond"/>
                <w:bCs/>
                <w:sz w:val="18"/>
                <w:szCs w:val="18"/>
              </w:rPr>
              <w:t>e</w:t>
            </w:r>
            <w:r w:rsidRPr="00163D0D">
              <w:rPr>
                <w:rFonts w:ascii="Garamond" w:hAnsi="Garamond"/>
                <w:bCs/>
                <w:spacing w:val="1"/>
                <w:sz w:val="18"/>
                <w:szCs w:val="18"/>
              </w:rPr>
              <w:t xml:space="preserve"> p</w:t>
            </w:r>
            <w:r w:rsidRPr="00163D0D">
              <w:rPr>
                <w:rFonts w:ascii="Garamond" w:hAnsi="Garamond"/>
                <w:bCs/>
                <w:sz w:val="18"/>
                <w:szCs w:val="18"/>
              </w:rPr>
              <w:t>r</w:t>
            </w:r>
            <w:r w:rsidRPr="00163D0D">
              <w:rPr>
                <w:rFonts w:ascii="Garamond" w:hAnsi="Garamond"/>
                <w:bCs/>
                <w:spacing w:val="-1"/>
                <w:sz w:val="18"/>
                <w:szCs w:val="18"/>
              </w:rPr>
              <w:t>e</w:t>
            </w:r>
            <w:r w:rsidRPr="00163D0D">
              <w:rPr>
                <w:rFonts w:ascii="Garamond" w:hAnsi="Garamond"/>
                <w:bCs/>
                <w:sz w:val="18"/>
                <w:szCs w:val="18"/>
              </w:rPr>
              <w:t>s</w:t>
            </w:r>
            <w:r w:rsidRPr="00163D0D">
              <w:rPr>
                <w:rFonts w:ascii="Garamond" w:hAnsi="Garamond"/>
                <w:bCs/>
                <w:spacing w:val="1"/>
                <w:sz w:val="18"/>
                <w:szCs w:val="18"/>
              </w:rPr>
              <w:t>en</w:t>
            </w:r>
            <w:r w:rsidRPr="00163D0D">
              <w:rPr>
                <w:rFonts w:ascii="Garamond" w:hAnsi="Garamond"/>
                <w:bCs/>
                <w:spacing w:val="-1"/>
                <w:sz w:val="18"/>
                <w:szCs w:val="18"/>
              </w:rPr>
              <w:t>t</w:t>
            </w:r>
            <w:r w:rsidRPr="00163D0D">
              <w:rPr>
                <w:rFonts w:ascii="Garamond" w:hAnsi="Garamond"/>
                <w:bCs/>
                <w:spacing w:val="1"/>
                <w:sz w:val="18"/>
                <w:szCs w:val="18"/>
              </w:rPr>
              <w:t>e</w:t>
            </w:r>
            <w:r w:rsidRPr="00163D0D">
              <w:rPr>
                <w:rFonts w:ascii="Garamond" w:hAnsi="Garamond"/>
                <w:bCs/>
                <w:sz w:val="18"/>
                <w:szCs w:val="18"/>
              </w:rPr>
              <w:t>d</w:t>
            </w:r>
            <w:r w:rsidRPr="00163D0D">
              <w:rPr>
                <w:rFonts w:ascii="Garamond" w:hAnsi="Garamond"/>
                <w:bCs/>
                <w:spacing w:val="-2"/>
                <w:sz w:val="18"/>
                <w:szCs w:val="18"/>
              </w:rPr>
              <w:t xml:space="preserve"> </w:t>
            </w:r>
            <w:r w:rsidRPr="00163D0D">
              <w:rPr>
                <w:rFonts w:ascii="Garamond" w:hAnsi="Garamond"/>
                <w:bCs/>
                <w:sz w:val="18"/>
                <w:szCs w:val="18"/>
              </w:rPr>
              <w:t>as</w:t>
            </w:r>
            <w:r w:rsidRPr="00163D0D">
              <w:rPr>
                <w:rFonts w:ascii="Garamond" w:hAnsi="Garamond"/>
                <w:bCs/>
                <w:spacing w:val="-2"/>
                <w:sz w:val="18"/>
                <w:szCs w:val="18"/>
              </w:rPr>
              <w:t xml:space="preserve"> </w:t>
            </w:r>
            <w:r w:rsidRPr="00163D0D">
              <w:rPr>
                <w:rFonts w:ascii="Garamond" w:hAnsi="Garamond"/>
                <w:bCs/>
                <w:sz w:val="18"/>
                <w:szCs w:val="18"/>
              </w:rPr>
              <w:t>“good</w:t>
            </w:r>
            <w:r w:rsidRPr="00163D0D">
              <w:rPr>
                <w:rFonts w:ascii="Garamond" w:hAnsi="Garamond"/>
                <w:bCs/>
                <w:spacing w:val="-5"/>
                <w:sz w:val="18"/>
                <w:szCs w:val="18"/>
              </w:rPr>
              <w:t xml:space="preserve"> </w:t>
            </w:r>
            <w:r w:rsidRPr="00163D0D">
              <w:rPr>
                <w:rFonts w:ascii="Garamond" w:hAnsi="Garamond"/>
                <w:bCs/>
                <w:sz w:val="18"/>
                <w:szCs w:val="18"/>
              </w:rPr>
              <w:t>pract</w:t>
            </w:r>
            <w:r w:rsidRPr="00163D0D">
              <w:rPr>
                <w:rFonts w:ascii="Garamond" w:hAnsi="Garamond"/>
                <w:bCs/>
                <w:spacing w:val="-1"/>
                <w:sz w:val="18"/>
                <w:szCs w:val="18"/>
              </w:rPr>
              <w:t>i</w:t>
            </w:r>
            <w:r w:rsidRPr="00163D0D">
              <w:rPr>
                <w:rFonts w:ascii="Garamond" w:hAnsi="Garamond"/>
                <w:bCs/>
                <w:sz w:val="18"/>
                <w:szCs w:val="18"/>
              </w:rPr>
              <w:t>ce”.</w:t>
            </w:r>
          </w:p>
        </w:tc>
      </w:tr>
      <w:tr w:rsidR="00674B50" w:rsidRPr="001335BB" w14:paraId="4385F7F7" w14:textId="77777777" w:rsidTr="00C0258C">
        <w:tc>
          <w:tcPr>
            <w:tcW w:w="310" w:type="dxa"/>
            <w:vAlign w:val="center"/>
          </w:tcPr>
          <w:p w14:paraId="6F9CF4E3" w14:textId="77777777" w:rsidR="00674B50" w:rsidRPr="001335BB" w:rsidRDefault="00674B50" w:rsidP="00C0258C">
            <w:pPr>
              <w:rPr>
                <w:rFonts w:ascii="Garamond" w:hAnsi="Garamond"/>
              </w:rPr>
            </w:pPr>
            <w:r>
              <w:rPr>
                <w:rFonts w:ascii="Garamond" w:hAnsi="Garamond"/>
              </w:rPr>
              <w:t>5</w:t>
            </w:r>
          </w:p>
        </w:tc>
        <w:tc>
          <w:tcPr>
            <w:tcW w:w="1868" w:type="dxa"/>
            <w:vAlign w:val="center"/>
          </w:tcPr>
          <w:p w14:paraId="736B902A" w14:textId="77777777" w:rsidR="00674B50" w:rsidRPr="001335BB" w:rsidRDefault="00674B50" w:rsidP="00C0258C">
            <w:pPr>
              <w:rPr>
                <w:rFonts w:ascii="Garamond" w:hAnsi="Garamond"/>
              </w:rPr>
            </w:pPr>
            <w:r>
              <w:rPr>
                <w:rFonts w:ascii="Garamond" w:hAnsi="Garamond"/>
              </w:rPr>
              <w:t>Satisfactory (S)</w:t>
            </w:r>
          </w:p>
        </w:tc>
        <w:tc>
          <w:tcPr>
            <w:tcW w:w="7398" w:type="dxa"/>
          </w:tcPr>
          <w:p w14:paraId="00868416" w14:textId="77777777" w:rsidR="00674B50" w:rsidRPr="00163D0D" w:rsidRDefault="00674B50" w:rsidP="00C0258C">
            <w:pPr>
              <w:rPr>
                <w:rFonts w:ascii="Garamond" w:hAnsi="Garamond"/>
              </w:rPr>
            </w:pPr>
            <w:r w:rsidRPr="00163D0D">
              <w:rPr>
                <w:rFonts w:ascii="Garamond" w:hAnsi="Garamond"/>
                <w:bCs/>
                <w:sz w:val="18"/>
                <w:szCs w:val="18"/>
              </w:rPr>
              <w:t>The objective/outcome is</w:t>
            </w:r>
            <w:r w:rsidRPr="00163D0D">
              <w:rPr>
                <w:rFonts w:ascii="Garamond" w:hAnsi="Garamond"/>
                <w:bCs/>
                <w:spacing w:val="-2"/>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w:t>
            </w:r>
            <w:r w:rsidRPr="00163D0D">
              <w:rPr>
                <w:rFonts w:ascii="Garamond" w:hAnsi="Garamond"/>
                <w:bCs/>
                <w:spacing w:val="-1"/>
                <w:sz w:val="18"/>
                <w:szCs w:val="18"/>
              </w:rPr>
              <w:t>t</w:t>
            </w:r>
            <w:r w:rsidRPr="00163D0D">
              <w:rPr>
                <w:rFonts w:ascii="Garamond" w:hAnsi="Garamond"/>
                <w:bCs/>
                <w:sz w:val="18"/>
                <w:szCs w:val="18"/>
              </w:rPr>
              <w:t>ed</w:t>
            </w:r>
            <w:r w:rsidRPr="00163D0D">
              <w:rPr>
                <w:rFonts w:ascii="Garamond" w:hAnsi="Garamond"/>
                <w:bCs/>
                <w:spacing w:val="1"/>
                <w:sz w:val="18"/>
                <w:szCs w:val="18"/>
              </w:rPr>
              <w:t xml:space="preserve"> </w:t>
            </w:r>
            <w:r w:rsidRPr="00163D0D">
              <w:rPr>
                <w:rFonts w:ascii="Garamond" w:hAnsi="Garamond"/>
                <w:bCs/>
                <w:sz w:val="18"/>
                <w:szCs w:val="18"/>
              </w:rPr>
              <w:t>to</w:t>
            </w:r>
            <w:r w:rsidRPr="00163D0D">
              <w:rPr>
                <w:rFonts w:ascii="Garamond" w:hAnsi="Garamond"/>
                <w:bCs/>
                <w:spacing w:val="-3"/>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eve</w:t>
            </w:r>
            <w:r w:rsidRPr="00163D0D">
              <w:rPr>
                <w:rFonts w:ascii="Garamond" w:hAnsi="Garamond"/>
                <w:bCs/>
                <w:spacing w:val="-4"/>
                <w:sz w:val="18"/>
                <w:szCs w:val="18"/>
              </w:rPr>
              <w:t xml:space="preserve"> </w:t>
            </w:r>
            <w:r w:rsidRPr="00163D0D">
              <w:rPr>
                <w:rFonts w:ascii="Garamond" w:hAnsi="Garamond"/>
                <w:bCs/>
                <w:sz w:val="18"/>
                <w:szCs w:val="18"/>
              </w:rPr>
              <w:t>most</w:t>
            </w:r>
            <w:r w:rsidRPr="00163D0D">
              <w:rPr>
                <w:rFonts w:ascii="Garamond" w:hAnsi="Garamond"/>
                <w:bCs/>
                <w:spacing w:val="-4"/>
                <w:sz w:val="18"/>
                <w:szCs w:val="18"/>
              </w:rPr>
              <w:t xml:space="preserve"> </w:t>
            </w:r>
            <w:r w:rsidRPr="00163D0D">
              <w:rPr>
                <w:rFonts w:ascii="Garamond" w:hAnsi="Garamond"/>
                <w:bCs/>
                <w:sz w:val="18"/>
                <w:szCs w:val="18"/>
              </w:rPr>
              <w:t>of its</w:t>
            </w:r>
            <w:r w:rsidRPr="00163D0D">
              <w:rPr>
                <w:rFonts w:ascii="Garamond" w:hAnsi="Garamond"/>
                <w:bCs/>
                <w:spacing w:val="-2"/>
                <w:sz w:val="18"/>
                <w:szCs w:val="18"/>
              </w:rPr>
              <w:t xml:space="preserve"> end-of-project targets</w:t>
            </w:r>
            <w:r w:rsidRPr="00163D0D">
              <w:rPr>
                <w:rFonts w:ascii="Garamond" w:hAnsi="Garamond"/>
                <w:bCs/>
                <w:sz w:val="18"/>
                <w:szCs w:val="18"/>
              </w:rPr>
              <w:t>,</w:t>
            </w:r>
            <w:r w:rsidRPr="00163D0D">
              <w:rPr>
                <w:rFonts w:ascii="Garamond" w:hAnsi="Garamond"/>
                <w:bCs/>
                <w:spacing w:val="-3"/>
                <w:sz w:val="18"/>
                <w:szCs w:val="18"/>
              </w:rPr>
              <w:t xml:space="preserve"> </w:t>
            </w:r>
            <w:r w:rsidRPr="00163D0D">
              <w:rPr>
                <w:rFonts w:ascii="Garamond" w:hAnsi="Garamond"/>
                <w:bCs/>
                <w:sz w:val="18"/>
                <w:szCs w:val="18"/>
              </w:rPr>
              <w:t>with</w:t>
            </w:r>
            <w:r w:rsidRPr="00163D0D">
              <w:rPr>
                <w:rFonts w:ascii="Garamond" w:hAnsi="Garamond"/>
                <w:bCs/>
                <w:spacing w:val="-2"/>
                <w:sz w:val="18"/>
                <w:szCs w:val="18"/>
              </w:rPr>
              <w:t xml:space="preserve"> </w:t>
            </w:r>
            <w:r w:rsidRPr="00163D0D">
              <w:rPr>
                <w:rFonts w:ascii="Garamond" w:hAnsi="Garamond"/>
                <w:bCs/>
                <w:spacing w:val="-1"/>
                <w:sz w:val="18"/>
                <w:szCs w:val="18"/>
              </w:rPr>
              <w:t>o</w:t>
            </w:r>
            <w:r w:rsidRPr="00163D0D">
              <w:rPr>
                <w:rFonts w:ascii="Garamond" w:hAnsi="Garamond"/>
                <w:bCs/>
                <w:spacing w:val="1"/>
                <w:sz w:val="18"/>
                <w:szCs w:val="18"/>
              </w:rPr>
              <w:t>n</w:t>
            </w:r>
            <w:r w:rsidRPr="00163D0D">
              <w:rPr>
                <w:rFonts w:ascii="Garamond" w:hAnsi="Garamond"/>
                <w:bCs/>
                <w:sz w:val="18"/>
                <w:szCs w:val="18"/>
              </w:rPr>
              <w:t>ly</w:t>
            </w:r>
            <w:r w:rsidRPr="00163D0D">
              <w:rPr>
                <w:rFonts w:ascii="Garamond" w:hAnsi="Garamond"/>
                <w:bCs/>
                <w:spacing w:val="-3"/>
                <w:sz w:val="18"/>
                <w:szCs w:val="18"/>
              </w:rPr>
              <w:t xml:space="preserve"> </w:t>
            </w:r>
            <w:r w:rsidRPr="00163D0D">
              <w:rPr>
                <w:rFonts w:ascii="Garamond" w:hAnsi="Garamond"/>
                <w:bCs/>
                <w:sz w:val="18"/>
                <w:szCs w:val="18"/>
              </w:rPr>
              <w:t>m</w:t>
            </w:r>
            <w:r w:rsidRPr="00163D0D">
              <w:rPr>
                <w:rFonts w:ascii="Garamond" w:hAnsi="Garamond"/>
                <w:bCs/>
                <w:spacing w:val="-1"/>
                <w:sz w:val="18"/>
                <w:szCs w:val="18"/>
              </w:rPr>
              <w:t>i</w:t>
            </w:r>
            <w:r w:rsidRPr="00163D0D">
              <w:rPr>
                <w:rFonts w:ascii="Garamond" w:hAnsi="Garamond"/>
                <w:bCs/>
                <w:sz w:val="18"/>
                <w:szCs w:val="18"/>
              </w:rPr>
              <w:t>nor</w:t>
            </w:r>
            <w:r w:rsidRPr="00163D0D">
              <w:rPr>
                <w:rFonts w:ascii="Garamond" w:hAnsi="Garamond"/>
                <w:bCs/>
                <w:spacing w:val="-1"/>
                <w:sz w:val="18"/>
                <w:szCs w:val="18"/>
              </w:rPr>
              <w:t xml:space="preserve"> </w:t>
            </w:r>
            <w:r w:rsidRPr="00163D0D">
              <w:rPr>
                <w:rFonts w:ascii="Garamond" w:hAnsi="Garamond"/>
                <w:bCs/>
                <w:sz w:val="18"/>
                <w:szCs w:val="18"/>
              </w:rPr>
              <w:t>shortco</w:t>
            </w:r>
            <w:r w:rsidRPr="00163D0D">
              <w:rPr>
                <w:rFonts w:ascii="Garamond" w:hAnsi="Garamond"/>
                <w:bCs/>
                <w:spacing w:val="-1"/>
                <w:sz w:val="18"/>
                <w:szCs w:val="18"/>
              </w:rPr>
              <w:t>m</w:t>
            </w:r>
            <w:r w:rsidRPr="00163D0D">
              <w:rPr>
                <w:rFonts w:ascii="Garamond" w:hAnsi="Garamond"/>
                <w:bCs/>
                <w:sz w:val="18"/>
                <w:szCs w:val="18"/>
              </w:rPr>
              <w:t>ings.</w:t>
            </w:r>
          </w:p>
        </w:tc>
      </w:tr>
      <w:tr w:rsidR="00674B50" w:rsidRPr="001335BB" w14:paraId="066D1F15" w14:textId="77777777" w:rsidTr="00C0258C">
        <w:tc>
          <w:tcPr>
            <w:tcW w:w="310" w:type="dxa"/>
            <w:vAlign w:val="center"/>
          </w:tcPr>
          <w:p w14:paraId="05868C83" w14:textId="77777777" w:rsidR="00674B50" w:rsidRPr="001335BB" w:rsidRDefault="00674B50" w:rsidP="00C0258C">
            <w:pPr>
              <w:rPr>
                <w:rFonts w:ascii="Garamond" w:hAnsi="Garamond"/>
              </w:rPr>
            </w:pPr>
            <w:r w:rsidRPr="001335BB">
              <w:rPr>
                <w:rFonts w:ascii="Garamond" w:hAnsi="Garamond"/>
              </w:rPr>
              <w:t>4</w:t>
            </w:r>
          </w:p>
        </w:tc>
        <w:tc>
          <w:tcPr>
            <w:tcW w:w="1868" w:type="dxa"/>
            <w:vAlign w:val="center"/>
          </w:tcPr>
          <w:p w14:paraId="15C92B00" w14:textId="77777777" w:rsidR="00674B50" w:rsidRPr="001335BB" w:rsidRDefault="00674B50" w:rsidP="00C0258C">
            <w:pPr>
              <w:rPr>
                <w:rFonts w:ascii="Garamond" w:hAnsi="Garamond"/>
              </w:rPr>
            </w:pPr>
            <w:r>
              <w:rPr>
                <w:rFonts w:ascii="Garamond" w:hAnsi="Garamond"/>
              </w:rPr>
              <w:t>Moderately Satisfactory (MS)</w:t>
            </w:r>
          </w:p>
        </w:tc>
        <w:tc>
          <w:tcPr>
            <w:tcW w:w="7398" w:type="dxa"/>
          </w:tcPr>
          <w:p w14:paraId="61835552" w14:textId="77777777" w:rsidR="00674B50" w:rsidRPr="00163D0D" w:rsidRDefault="00674B50" w:rsidP="00C0258C">
            <w:pPr>
              <w:rPr>
                <w:rFonts w:ascii="Garamond" w:hAnsi="Garamond"/>
              </w:rPr>
            </w:pPr>
            <w:r w:rsidRPr="00163D0D">
              <w:rPr>
                <w:rFonts w:ascii="Garamond" w:hAnsi="Garamond"/>
                <w:bCs/>
                <w:sz w:val="18"/>
                <w:szCs w:val="18"/>
              </w:rPr>
              <w:t>The objective/outcome is</w:t>
            </w:r>
            <w:r w:rsidRPr="00163D0D">
              <w:rPr>
                <w:rFonts w:ascii="Garamond" w:hAnsi="Garamond"/>
                <w:bCs/>
                <w:spacing w:val="-2"/>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w:t>
            </w:r>
            <w:r w:rsidRPr="00163D0D">
              <w:rPr>
                <w:rFonts w:ascii="Garamond" w:hAnsi="Garamond"/>
                <w:bCs/>
                <w:spacing w:val="-1"/>
                <w:sz w:val="18"/>
                <w:szCs w:val="18"/>
              </w:rPr>
              <w:t>t</w:t>
            </w:r>
            <w:r w:rsidRPr="00163D0D">
              <w:rPr>
                <w:rFonts w:ascii="Garamond" w:hAnsi="Garamond"/>
                <w:bCs/>
                <w:sz w:val="18"/>
                <w:szCs w:val="18"/>
              </w:rPr>
              <w:t>ed</w:t>
            </w:r>
            <w:r w:rsidRPr="00163D0D">
              <w:rPr>
                <w:rFonts w:ascii="Garamond" w:hAnsi="Garamond"/>
                <w:bCs/>
                <w:spacing w:val="1"/>
                <w:sz w:val="18"/>
                <w:szCs w:val="18"/>
              </w:rPr>
              <w:t xml:space="preserve"> </w:t>
            </w:r>
            <w:r w:rsidRPr="00163D0D">
              <w:rPr>
                <w:rFonts w:ascii="Garamond" w:hAnsi="Garamond"/>
                <w:bCs/>
                <w:sz w:val="18"/>
                <w:szCs w:val="18"/>
              </w:rPr>
              <w:t>to</w:t>
            </w:r>
            <w:r w:rsidRPr="00163D0D">
              <w:rPr>
                <w:rFonts w:ascii="Garamond" w:hAnsi="Garamond"/>
                <w:bCs/>
                <w:spacing w:val="-3"/>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eve</w:t>
            </w:r>
            <w:r w:rsidRPr="00163D0D">
              <w:rPr>
                <w:rFonts w:ascii="Garamond" w:hAnsi="Garamond"/>
                <w:bCs/>
                <w:spacing w:val="-4"/>
                <w:sz w:val="18"/>
                <w:szCs w:val="18"/>
              </w:rPr>
              <w:t xml:space="preserve"> </w:t>
            </w:r>
            <w:r w:rsidRPr="00163D0D">
              <w:rPr>
                <w:rFonts w:ascii="Garamond" w:hAnsi="Garamond"/>
                <w:bCs/>
                <w:sz w:val="18"/>
                <w:szCs w:val="18"/>
              </w:rPr>
              <w:t>most</w:t>
            </w:r>
            <w:r w:rsidRPr="00163D0D">
              <w:rPr>
                <w:rFonts w:ascii="Garamond" w:hAnsi="Garamond"/>
                <w:bCs/>
                <w:spacing w:val="-4"/>
                <w:sz w:val="18"/>
                <w:szCs w:val="18"/>
              </w:rPr>
              <w:t xml:space="preserve"> </w:t>
            </w:r>
            <w:r w:rsidRPr="00163D0D">
              <w:rPr>
                <w:rFonts w:ascii="Garamond" w:hAnsi="Garamond"/>
                <w:bCs/>
                <w:sz w:val="18"/>
                <w:szCs w:val="18"/>
              </w:rPr>
              <w:t>of its</w:t>
            </w:r>
            <w:r w:rsidRPr="00163D0D">
              <w:rPr>
                <w:rFonts w:ascii="Garamond" w:hAnsi="Garamond"/>
                <w:bCs/>
                <w:spacing w:val="-2"/>
                <w:sz w:val="18"/>
                <w:szCs w:val="18"/>
              </w:rPr>
              <w:t xml:space="preserve"> end-of-project targets</w:t>
            </w:r>
            <w:r w:rsidRPr="00163D0D">
              <w:rPr>
                <w:rFonts w:ascii="Garamond" w:hAnsi="Garamond"/>
                <w:bCs/>
                <w:sz w:val="18"/>
                <w:szCs w:val="18"/>
              </w:rPr>
              <w:t xml:space="preserve"> but wi</w:t>
            </w:r>
            <w:r w:rsidRPr="00163D0D">
              <w:rPr>
                <w:rFonts w:ascii="Garamond" w:hAnsi="Garamond"/>
                <w:bCs/>
                <w:spacing w:val="-1"/>
                <w:sz w:val="18"/>
                <w:szCs w:val="18"/>
              </w:rPr>
              <w:t>t</w:t>
            </w:r>
            <w:r w:rsidRPr="00163D0D">
              <w:rPr>
                <w:rFonts w:ascii="Garamond" w:hAnsi="Garamond"/>
                <w:bCs/>
                <w:sz w:val="18"/>
                <w:szCs w:val="18"/>
              </w:rPr>
              <w:t>h</w:t>
            </w:r>
            <w:r w:rsidRPr="00163D0D">
              <w:rPr>
                <w:rFonts w:ascii="Garamond" w:hAnsi="Garamond"/>
                <w:bCs/>
                <w:spacing w:val="-2"/>
                <w:sz w:val="18"/>
                <w:szCs w:val="18"/>
              </w:rPr>
              <w:t xml:space="preserve"> </w:t>
            </w:r>
            <w:r w:rsidRPr="00163D0D">
              <w:rPr>
                <w:rFonts w:ascii="Garamond" w:hAnsi="Garamond"/>
                <w:bCs/>
                <w:sz w:val="18"/>
                <w:szCs w:val="18"/>
              </w:rPr>
              <w:t>significant</w:t>
            </w:r>
            <w:r w:rsidRPr="00163D0D">
              <w:rPr>
                <w:rFonts w:ascii="Garamond" w:hAnsi="Garamond"/>
                <w:bCs/>
                <w:spacing w:val="-8"/>
                <w:sz w:val="18"/>
                <w:szCs w:val="18"/>
              </w:rPr>
              <w:t xml:space="preserve"> </w:t>
            </w:r>
            <w:r w:rsidRPr="00163D0D">
              <w:rPr>
                <w:rFonts w:ascii="Garamond" w:hAnsi="Garamond"/>
                <w:bCs/>
                <w:sz w:val="18"/>
                <w:szCs w:val="18"/>
              </w:rPr>
              <w:t>shortcom</w:t>
            </w:r>
            <w:r w:rsidRPr="00163D0D">
              <w:rPr>
                <w:rFonts w:ascii="Garamond" w:hAnsi="Garamond"/>
                <w:bCs/>
                <w:spacing w:val="-1"/>
                <w:sz w:val="18"/>
                <w:szCs w:val="18"/>
              </w:rPr>
              <w:t>i</w:t>
            </w:r>
            <w:r w:rsidRPr="00163D0D">
              <w:rPr>
                <w:rFonts w:ascii="Garamond" w:hAnsi="Garamond"/>
                <w:bCs/>
                <w:spacing w:val="1"/>
                <w:sz w:val="18"/>
                <w:szCs w:val="18"/>
              </w:rPr>
              <w:t>n</w:t>
            </w:r>
            <w:r w:rsidRPr="00163D0D">
              <w:rPr>
                <w:rFonts w:ascii="Garamond" w:hAnsi="Garamond"/>
                <w:bCs/>
                <w:sz w:val="18"/>
                <w:szCs w:val="18"/>
              </w:rPr>
              <w:t>gs.</w:t>
            </w:r>
          </w:p>
        </w:tc>
      </w:tr>
      <w:tr w:rsidR="00674B50" w:rsidRPr="001335BB" w14:paraId="5C9AD665" w14:textId="77777777" w:rsidTr="00C0258C">
        <w:tc>
          <w:tcPr>
            <w:tcW w:w="310" w:type="dxa"/>
            <w:vAlign w:val="center"/>
          </w:tcPr>
          <w:p w14:paraId="234E1883" w14:textId="77777777" w:rsidR="00674B50" w:rsidRPr="001335BB" w:rsidRDefault="00674B50" w:rsidP="00C0258C">
            <w:pPr>
              <w:rPr>
                <w:rFonts w:ascii="Garamond" w:hAnsi="Garamond" w:cs="Calibri"/>
              </w:rPr>
            </w:pPr>
            <w:r>
              <w:rPr>
                <w:rFonts w:ascii="Garamond" w:hAnsi="Garamond"/>
              </w:rPr>
              <w:t>3</w:t>
            </w:r>
          </w:p>
        </w:tc>
        <w:tc>
          <w:tcPr>
            <w:tcW w:w="1868" w:type="dxa"/>
            <w:vAlign w:val="center"/>
          </w:tcPr>
          <w:p w14:paraId="060F0FB1" w14:textId="77777777" w:rsidR="00674B50" w:rsidRPr="001335BB" w:rsidRDefault="00674B50" w:rsidP="00C0258C">
            <w:pPr>
              <w:rPr>
                <w:rFonts w:ascii="Garamond" w:hAnsi="Garamond" w:cs="Calibri"/>
              </w:rPr>
            </w:pPr>
            <w:r>
              <w:rPr>
                <w:rFonts w:ascii="Garamond" w:hAnsi="Garamond"/>
              </w:rPr>
              <w:t>Moderately Unsatisfactory (</w:t>
            </w:r>
            <w:r w:rsidR="00D654DF">
              <w:rPr>
                <w:rFonts w:ascii="Garamond" w:hAnsi="Garamond"/>
              </w:rPr>
              <w:t>M</w:t>
            </w:r>
            <w:r>
              <w:rPr>
                <w:rFonts w:ascii="Garamond" w:hAnsi="Garamond"/>
              </w:rPr>
              <w:t>U)</w:t>
            </w:r>
          </w:p>
        </w:tc>
        <w:tc>
          <w:tcPr>
            <w:tcW w:w="7398" w:type="dxa"/>
          </w:tcPr>
          <w:p w14:paraId="0AD9B253" w14:textId="77777777" w:rsidR="00674B50" w:rsidRPr="00163D0D" w:rsidRDefault="00674B50" w:rsidP="00C0258C">
            <w:pPr>
              <w:rPr>
                <w:rFonts w:ascii="Garamond" w:hAnsi="Garamond" w:cs="Calibri"/>
              </w:rPr>
            </w:pPr>
            <w:r w:rsidRPr="00163D0D">
              <w:rPr>
                <w:rFonts w:ascii="Garamond" w:hAnsi="Garamond"/>
                <w:bCs/>
                <w:sz w:val="18"/>
                <w:szCs w:val="18"/>
              </w:rPr>
              <w:t>The objective/outcome is</w:t>
            </w:r>
            <w:r w:rsidRPr="00163D0D">
              <w:rPr>
                <w:rFonts w:ascii="Garamond" w:hAnsi="Garamond"/>
                <w:bCs/>
                <w:spacing w:val="-2"/>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w:t>
            </w:r>
            <w:r w:rsidRPr="00163D0D">
              <w:rPr>
                <w:rFonts w:ascii="Garamond" w:hAnsi="Garamond"/>
                <w:bCs/>
                <w:spacing w:val="-1"/>
                <w:sz w:val="18"/>
                <w:szCs w:val="18"/>
              </w:rPr>
              <w:t>t</w:t>
            </w:r>
            <w:r w:rsidRPr="00163D0D">
              <w:rPr>
                <w:rFonts w:ascii="Garamond" w:hAnsi="Garamond"/>
                <w:bCs/>
                <w:sz w:val="18"/>
                <w:szCs w:val="18"/>
              </w:rPr>
              <w:t>ed</w:t>
            </w:r>
            <w:r w:rsidRPr="00163D0D">
              <w:rPr>
                <w:rFonts w:ascii="Garamond" w:hAnsi="Garamond"/>
                <w:bCs/>
                <w:spacing w:val="1"/>
                <w:sz w:val="18"/>
                <w:szCs w:val="18"/>
              </w:rPr>
              <w:t xml:space="preserve"> </w:t>
            </w:r>
            <w:r w:rsidRPr="00163D0D">
              <w:rPr>
                <w:rFonts w:ascii="Garamond" w:hAnsi="Garamond"/>
                <w:bCs/>
                <w:sz w:val="18"/>
                <w:szCs w:val="18"/>
              </w:rPr>
              <w:t>to</w:t>
            </w:r>
            <w:r w:rsidRPr="00163D0D">
              <w:rPr>
                <w:rFonts w:ascii="Garamond" w:hAnsi="Garamond"/>
                <w:bCs/>
                <w:spacing w:val="-3"/>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eve</w:t>
            </w:r>
            <w:r w:rsidRPr="00163D0D">
              <w:rPr>
                <w:rFonts w:ascii="Garamond" w:hAnsi="Garamond"/>
                <w:bCs/>
                <w:spacing w:val="-4"/>
                <w:sz w:val="18"/>
                <w:szCs w:val="18"/>
              </w:rPr>
              <w:t xml:space="preserve"> </w:t>
            </w:r>
            <w:r w:rsidRPr="00163D0D">
              <w:rPr>
                <w:rFonts w:ascii="Garamond" w:hAnsi="Garamond"/>
                <w:bCs/>
                <w:sz w:val="18"/>
                <w:szCs w:val="18"/>
              </w:rPr>
              <w:t>its</w:t>
            </w:r>
            <w:r w:rsidRPr="00163D0D">
              <w:rPr>
                <w:rFonts w:ascii="Garamond" w:hAnsi="Garamond"/>
                <w:bCs/>
                <w:spacing w:val="-3"/>
                <w:sz w:val="18"/>
                <w:szCs w:val="18"/>
              </w:rPr>
              <w:t xml:space="preserve"> </w:t>
            </w:r>
            <w:r w:rsidRPr="00163D0D">
              <w:rPr>
                <w:rFonts w:ascii="Garamond" w:hAnsi="Garamond"/>
                <w:bCs/>
                <w:spacing w:val="-2"/>
                <w:sz w:val="18"/>
                <w:szCs w:val="18"/>
              </w:rPr>
              <w:t>end-of-project targets</w:t>
            </w:r>
            <w:r w:rsidRPr="00163D0D">
              <w:rPr>
                <w:rFonts w:ascii="Garamond" w:hAnsi="Garamond"/>
                <w:bCs/>
                <w:sz w:val="18"/>
                <w:szCs w:val="18"/>
              </w:rPr>
              <w:t xml:space="preserve"> wi</w:t>
            </w:r>
            <w:r w:rsidRPr="00163D0D">
              <w:rPr>
                <w:rFonts w:ascii="Garamond" w:hAnsi="Garamond"/>
                <w:bCs/>
                <w:spacing w:val="-1"/>
                <w:sz w:val="18"/>
                <w:szCs w:val="18"/>
              </w:rPr>
              <w:t>t</w:t>
            </w:r>
            <w:r w:rsidRPr="00163D0D">
              <w:rPr>
                <w:rFonts w:ascii="Garamond" w:hAnsi="Garamond"/>
                <w:bCs/>
                <w:sz w:val="18"/>
                <w:szCs w:val="18"/>
              </w:rPr>
              <w:t>h</w:t>
            </w:r>
            <w:r w:rsidRPr="00163D0D">
              <w:rPr>
                <w:rFonts w:ascii="Garamond" w:hAnsi="Garamond"/>
                <w:bCs/>
                <w:spacing w:val="-2"/>
                <w:sz w:val="18"/>
                <w:szCs w:val="18"/>
              </w:rPr>
              <w:t xml:space="preserve"> </w:t>
            </w:r>
            <w:r w:rsidRPr="00163D0D">
              <w:rPr>
                <w:rFonts w:ascii="Garamond" w:hAnsi="Garamond"/>
                <w:bCs/>
                <w:sz w:val="18"/>
                <w:szCs w:val="18"/>
              </w:rPr>
              <w:t>major shortco</w:t>
            </w:r>
            <w:r w:rsidRPr="00163D0D">
              <w:rPr>
                <w:rFonts w:ascii="Garamond" w:hAnsi="Garamond"/>
                <w:bCs/>
                <w:spacing w:val="-1"/>
                <w:sz w:val="18"/>
                <w:szCs w:val="18"/>
              </w:rPr>
              <w:t>m</w:t>
            </w:r>
            <w:r w:rsidRPr="00163D0D">
              <w:rPr>
                <w:rFonts w:ascii="Garamond" w:hAnsi="Garamond"/>
                <w:bCs/>
                <w:sz w:val="18"/>
                <w:szCs w:val="18"/>
              </w:rPr>
              <w:t>ings.</w:t>
            </w:r>
          </w:p>
        </w:tc>
      </w:tr>
      <w:tr w:rsidR="00674B50" w:rsidRPr="001335BB" w14:paraId="27946450" w14:textId="77777777" w:rsidTr="00C0258C">
        <w:tc>
          <w:tcPr>
            <w:tcW w:w="310" w:type="dxa"/>
            <w:vAlign w:val="center"/>
          </w:tcPr>
          <w:p w14:paraId="3B1FBC08" w14:textId="77777777" w:rsidR="00674B50" w:rsidRPr="001335BB" w:rsidRDefault="00674B50" w:rsidP="00C0258C">
            <w:pPr>
              <w:rPr>
                <w:rFonts w:ascii="Garamond" w:hAnsi="Garamond"/>
              </w:rPr>
            </w:pPr>
            <w:r>
              <w:rPr>
                <w:rFonts w:ascii="Garamond" w:hAnsi="Garamond"/>
              </w:rPr>
              <w:t>2</w:t>
            </w:r>
          </w:p>
        </w:tc>
        <w:tc>
          <w:tcPr>
            <w:tcW w:w="1868" w:type="dxa"/>
            <w:vAlign w:val="center"/>
          </w:tcPr>
          <w:p w14:paraId="4B7D427E" w14:textId="77777777" w:rsidR="00674B50" w:rsidRPr="001335BB" w:rsidRDefault="00674B50" w:rsidP="00C0258C">
            <w:pPr>
              <w:rPr>
                <w:rFonts w:ascii="Garamond" w:hAnsi="Garamond"/>
              </w:rPr>
            </w:pPr>
            <w:r>
              <w:rPr>
                <w:rFonts w:ascii="Garamond" w:hAnsi="Garamond"/>
              </w:rPr>
              <w:t>Unsatisfactory (U)</w:t>
            </w:r>
          </w:p>
        </w:tc>
        <w:tc>
          <w:tcPr>
            <w:tcW w:w="7398" w:type="dxa"/>
          </w:tcPr>
          <w:p w14:paraId="1F6CAF78" w14:textId="77777777" w:rsidR="00674B50" w:rsidRPr="00163D0D" w:rsidRDefault="00674B50" w:rsidP="00C0258C">
            <w:pPr>
              <w:rPr>
                <w:rFonts w:ascii="Garamond" w:hAnsi="Garamond"/>
              </w:rPr>
            </w:pPr>
            <w:r w:rsidRPr="00163D0D">
              <w:rPr>
                <w:rFonts w:ascii="Garamond" w:hAnsi="Garamond"/>
                <w:bCs/>
                <w:sz w:val="18"/>
                <w:szCs w:val="18"/>
              </w:rPr>
              <w:t>The objective/outcome is</w:t>
            </w:r>
            <w:r w:rsidRPr="00163D0D">
              <w:rPr>
                <w:rFonts w:ascii="Garamond" w:hAnsi="Garamond"/>
                <w:bCs/>
                <w:spacing w:val="-2"/>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w:t>
            </w:r>
            <w:r w:rsidRPr="00163D0D">
              <w:rPr>
                <w:rFonts w:ascii="Garamond" w:hAnsi="Garamond"/>
                <w:bCs/>
                <w:spacing w:val="-1"/>
                <w:sz w:val="18"/>
                <w:szCs w:val="18"/>
              </w:rPr>
              <w:t>t</w:t>
            </w:r>
            <w:r w:rsidRPr="00163D0D">
              <w:rPr>
                <w:rFonts w:ascii="Garamond" w:hAnsi="Garamond"/>
                <w:bCs/>
                <w:sz w:val="18"/>
                <w:szCs w:val="18"/>
              </w:rPr>
              <w:t xml:space="preserve">ed </w:t>
            </w:r>
            <w:r w:rsidRPr="00163D0D">
              <w:rPr>
                <w:rFonts w:ascii="Garamond" w:hAnsi="Garamond"/>
                <w:bCs/>
                <w:spacing w:val="1"/>
                <w:sz w:val="18"/>
                <w:szCs w:val="18"/>
              </w:rPr>
              <w:t>no</w:t>
            </w:r>
            <w:r w:rsidRPr="00163D0D">
              <w:rPr>
                <w:rFonts w:ascii="Garamond" w:hAnsi="Garamond"/>
                <w:bCs/>
                <w:sz w:val="18"/>
                <w:szCs w:val="18"/>
              </w:rPr>
              <w:t>t</w:t>
            </w:r>
            <w:r w:rsidRPr="00163D0D">
              <w:rPr>
                <w:rFonts w:ascii="Garamond" w:hAnsi="Garamond"/>
                <w:bCs/>
                <w:spacing w:val="-3"/>
                <w:sz w:val="18"/>
                <w:szCs w:val="18"/>
              </w:rPr>
              <w:t xml:space="preserve"> </w:t>
            </w:r>
            <w:r w:rsidRPr="00163D0D">
              <w:rPr>
                <w:rFonts w:ascii="Garamond" w:hAnsi="Garamond"/>
                <w:bCs/>
                <w:sz w:val="18"/>
                <w:szCs w:val="18"/>
              </w:rPr>
              <w:t>to</w:t>
            </w:r>
            <w:r w:rsidRPr="00163D0D">
              <w:rPr>
                <w:rFonts w:ascii="Garamond" w:hAnsi="Garamond"/>
                <w:bCs/>
                <w:spacing w:val="-3"/>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e</w:t>
            </w:r>
            <w:r w:rsidRPr="00163D0D">
              <w:rPr>
                <w:rFonts w:ascii="Garamond" w:hAnsi="Garamond"/>
                <w:bCs/>
                <w:spacing w:val="-1"/>
                <w:sz w:val="18"/>
                <w:szCs w:val="18"/>
              </w:rPr>
              <w:t>v</w:t>
            </w:r>
            <w:r w:rsidRPr="00163D0D">
              <w:rPr>
                <w:rFonts w:ascii="Garamond" w:hAnsi="Garamond"/>
                <w:bCs/>
                <w:sz w:val="18"/>
                <w:szCs w:val="18"/>
              </w:rPr>
              <w:t>e</w:t>
            </w:r>
            <w:r w:rsidRPr="00163D0D">
              <w:rPr>
                <w:rFonts w:ascii="Garamond" w:hAnsi="Garamond"/>
                <w:bCs/>
                <w:spacing w:val="-3"/>
                <w:sz w:val="18"/>
                <w:szCs w:val="18"/>
              </w:rPr>
              <w:t xml:space="preserve"> </w:t>
            </w:r>
            <w:r w:rsidRPr="00163D0D">
              <w:rPr>
                <w:rFonts w:ascii="Garamond" w:hAnsi="Garamond"/>
                <w:bCs/>
                <w:sz w:val="18"/>
                <w:szCs w:val="18"/>
              </w:rPr>
              <w:t>most</w:t>
            </w:r>
            <w:r w:rsidRPr="00163D0D">
              <w:rPr>
                <w:rFonts w:ascii="Garamond" w:hAnsi="Garamond"/>
                <w:bCs/>
                <w:spacing w:val="-5"/>
                <w:sz w:val="18"/>
                <w:szCs w:val="18"/>
              </w:rPr>
              <w:t xml:space="preserve"> </w:t>
            </w:r>
            <w:r w:rsidRPr="00163D0D">
              <w:rPr>
                <w:rFonts w:ascii="Garamond" w:hAnsi="Garamond"/>
                <w:bCs/>
                <w:sz w:val="18"/>
                <w:szCs w:val="18"/>
              </w:rPr>
              <w:t>of its</w:t>
            </w:r>
            <w:r w:rsidRPr="00163D0D">
              <w:rPr>
                <w:rFonts w:ascii="Garamond" w:hAnsi="Garamond"/>
                <w:bCs/>
                <w:spacing w:val="-2"/>
                <w:sz w:val="18"/>
                <w:szCs w:val="18"/>
              </w:rPr>
              <w:t xml:space="preserve"> end-of-project targets</w:t>
            </w:r>
            <w:r w:rsidRPr="00163D0D">
              <w:rPr>
                <w:rFonts w:ascii="Garamond" w:hAnsi="Garamond"/>
                <w:bCs/>
                <w:sz w:val="18"/>
                <w:szCs w:val="18"/>
              </w:rPr>
              <w:t>.</w:t>
            </w:r>
          </w:p>
        </w:tc>
      </w:tr>
      <w:tr w:rsidR="00674B50" w:rsidRPr="001335BB" w14:paraId="67540C06" w14:textId="77777777" w:rsidTr="00C0258C">
        <w:tc>
          <w:tcPr>
            <w:tcW w:w="310" w:type="dxa"/>
            <w:vAlign w:val="center"/>
          </w:tcPr>
          <w:p w14:paraId="02D9231D" w14:textId="77777777" w:rsidR="00674B50" w:rsidRPr="001335BB" w:rsidRDefault="00674B50" w:rsidP="00C0258C">
            <w:pPr>
              <w:rPr>
                <w:rFonts w:ascii="Garamond" w:hAnsi="Garamond" w:cs="Calibri"/>
              </w:rPr>
            </w:pPr>
            <w:r>
              <w:rPr>
                <w:rFonts w:ascii="Garamond" w:hAnsi="Garamond"/>
              </w:rPr>
              <w:t>1</w:t>
            </w:r>
          </w:p>
        </w:tc>
        <w:tc>
          <w:tcPr>
            <w:tcW w:w="1868" w:type="dxa"/>
            <w:vAlign w:val="center"/>
          </w:tcPr>
          <w:p w14:paraId="5F24BF0A" w14:textId="77777777" w:rsidR="00674B50" w:rsidRPr="001335BB" w:rsidRDefault="00674B50" w:rsidP="00C0258C">
            <w:pPr>
              <w:rPr>
                <w:rFonts w:ascii="Garamond" w:hAnsi="Garamond" w:cs="Calibri"/>
              </w:rPr>
            </w:pPr>
            <w:r>
              <w:rPr>
                <w:rFonts w:ascii="Garamond" w:hAnsi="Garamond"/>
              </w:rPr>
              <w:t>Highly Unsatisfactory (HU)</w:t>
            </w:r>
          </w:p>
        </w:tc>
        <w:tc>
          <w:tcPr>
            <w:tcW w:w="7398" w:type="dxa"/>
          </w:tcPr>
          <w:p w14:paraId="1FC1C29F" w14:textId="77777777" w:rsidR="00674B50" w:rsidRPr="00163D0D" w:rsidRDefault="00674B50" w:rsidP="00C0258C">
            <w:pPr>
              <w:rPr>
                <w:rFonts w:ascii="Garamond" w:hAnsi="Garamond" w:cs="Calibri"/>
              </w:rPr>
            </w:pPr>
            <w:r w:rsidRPr="00163D0D">
              <w:rPr>
                <w:rFonts w:ascii="Garamond" w:hAnsi="Garamond"/>
                <w:bCs/>
                <w:sz w:val="18"/>
                <w:szCs w:val="18"/>
              </w:rPr>
              <w:t xml:space="preserve">The objective/outcome </w:t>
            </w:r>
            <w:r w:rsidRPr="00163D0D">
              <w:rPr>
                <w:rFonts w:ascii="Garamond" w:hAnsi="Garamond"/>
                <w:bCs/>
                <w:spacing w:val="1"/>
                <w:sz w:val="18"/>
                <w:szCs w:val="18"/>
              </w:rPr>
              <w:t>h</w:t>
            </w:r>
            <w:r w:rsidRPr="00163D0D">
              <w:rPr>
                <w:rFonts w:ascii="Garamond" w:hAnsi="Garamond"/>
                <w:bCs/>
                <w:spacing w:val="-1"/>
                <w:sz w:val="18"/>
                <w:szCs w:val="18"/>
              </w:rPr>
              <w:t>a</w:t>
            </w:r>
            <w:r w:rsidRPr="00163D0D">
              <w:rPr>
                <w:rFonts w:ascii="Garamond" w:hAnsi="Garamond"/>
                <w:bCs/>
                <w:sz w:val="18"/>
                <w:szCs w:val="18"/>
              </w:rPr>
              <w:t>s</w:t>
            </w:r>
            <w:r w:rsidRPr="00163D0D">
              <w:rPr>
                <w:rFonts w:ascii="Garamond" w:hAnsi="Garamond"/>
                <w:bCs/>
                <w:spacing w:val="-4"/>
                <w:sz w:val="18"/>
                <w:szCs w:val="18"/>
              </w:rPr>
              <w:t xml:space="preserve"> </w:t>
            </w:r>
            <w:r w:rsidRPr="00163D0D">
              <w:rPr>
                <w:rFonts w:ascii="Garamond" w:hAnsi="Garamond"/>
                <w:bCs/>
                <w:sz w:val="18"/>
                <w:szCs w:val="18"/>
              </w:rPr>
              <w:t>failed</w:t>
            </w:r>
            <w:r w:rsidRPr="00163D0D">
              <w:rPr>
                <w:rFonts w:ascii="Garamond" w:hAnsi="Garamond"/>
                <w:bCs/>
                <w:spacing w:val="-3"/>
                <w:sz w:val="18"/>
                <w:szCs w:val="18"/>
              </w:rPr>
              <w:t xml:space="preserve"> </w:t>
            </w:r>
            <w:r w:rsidRPr="00163D0D">
              <w:rPr>
                <w:rFonts w:ascii="Garamond" w:hAnsi="Garamond"/>
                <w:bCs/>
                <w:sz w:val="18"/>
                <w:szCs w:val="18"/>
              </w:rPr>
              <w:t>to</w:t>
            </w:r>
            <w:r w:rsidRPr="00163D0D">
              <w:rPr>
                <w:rFonts w:ascii="Garamond" w:hAnsi="Garamond"/>
                <w:bCs/>
                <w:spacing w:val="-1"/>
                <w:sz w:val="18"/>
                <w:szCs w:val="18"/>
              </w:rPr>
              <w:t xml:space="preserve"> a</w:t>
            </w:r>
            <w:r w:rsidRPr="00163D0D">
              <w:rPr>
                <w:rFonts w:ascii="Garamond" w:hAnsi="Garamond"/>
                <w:bCs/>
                <w:sz w:val="18"/>
                <w:szCs w:val="18"/>
              </w:rPr>
              <w:t>c</w:t>
            </w:r>
            <w:r w:rsidRPr="00163D0D">
              <w:rPr>
                <w:rFonts w:ascii="Garamond" w:hAnsi="Garamond"/>
                <w:bCs/>
                <w:spacing w:val="1"/>
                <w:sz w:val="18"/>
                <w:szCs w:val="18"/>
              </w:rPr>
              <w:t>h</w:t>
            </w:r>
            <w:r w:rsidRPr="00163D0D">
              <w:rPr>
                <w:rFonts w:ascii="Garamond" w:hAnsi="Garamond"/>
                <w:bCs/>
                <w:spacing w:val="-1"/>
                <w:sz w:val="18"/>
                <w:szCs w:val="18"/>
              </w:rPr>
              <w:t>i</w:t>
            </w:r>
            <w:r w:rsidRPr="00163D0D">
              <w:rPr>
                <w:rFonts w:ascii="Garamond" w:hAnsi="Garamond"/>
                <w:bCs/>
                <w:sz w:val="18"/>
                <w:szCs w:val="18"/>
              </w:rPr>
              <w:t>e</w:t>
            </w:r>
            <w:r w:rsidRPr="00163D0D">
              <w:rPr>
                <w:rFonts w:ascii="Garamond" w:hAnsi="Garamond"/>
                <w:bCs/>
                <w:spacing w:val="-1"/>
                <w:sz w:val="18"/>
                <w:szCs w:val="18"/>
              </w:rPr>
              <w:t>v</w:t>
            </w:r>
            <w:r w:rsidRPr="00163D0D">
              <w:rPr>
                <w:rFonts w:ascii="Garamond" w:hAnsi="Garamond"/>
                <w:bCs/>
                <w:sz w:val="18"/>
                <w:szCs w:val="18"/>
              </w:rPr>
              <w:t>e its midterm targets,</w:t>
            </w:r>
            <w:r w:rsidRPr="00163D0D">
              <w:rPr>
                <w:rFonts w:ascii="Garamond" w:hAnsi="Garamond"/>
                <w:bCs/>
                <w:spacing w:val="-1"/>
                <w:sz w:val="18"/>
                <w:szCs w:val="18"/>
              </w:rPr>
              <w:t xml:space="preserve"> </w:t>
            </w:r>
            <w:r w:rsidRPr="00163D0D">
              <w:rPr>
                <w:rFonts w:ascii="Garamond" w:hAnsi="Garamond"/>
                <w:bCs/>
                <w:sz w:val="18"/>
                <w:szCs w:val="18"/>
              </w:rPr>
              <w:t>and</w:t>
            </w:r>
            <w:r w:rsidRPr="00163D0D">
              <w:rPr>
                <w:rFonts w:ascii="Garamond" w:hAnsi="Garamond"/>
                <w:bCs/>
                <w:spacing w:val="-2"/>
                <w:sz w:val="18"/>
                <w:szCs w:val="18"/>
              </w:rPr>
              <w:t xml:space="preserve"> </w:t>
            </w:r>
            <w:r w:rsidRPr="00163D0D">
              <w:rPr>
                <w:rFonts w:ascii="Garamond" w:hAnsi="Garamond"/>
                <w:bCs/>
                <w:sz w:val="18"/>
                <w:szCs w:val="18"/>
              </w:rPr>
              <w:t>is</w:t>
            </w:r>
            <w:r w:rsidRPr="00163D0D">
              <w:rPr>
                <w:rFonts w:ascii="Garamond" w:hAnsi="Garamond"/>
                <w:bCs/>
                <w:spacing w:val="-2"/>
                <w:sz w:val="18"/>
                <w:szCs w:val="18"/>
              </w:rPr>
              <w:t xml:space="preserve"> </w:t>
            </w:r>
            <w:r w:rsidRPr="00163D0D">
              <w:rPr>
                <w:rFonts w:ascii="Garamond" w:hAnsi="Garamond"/>
                <w:bCs/>
                <w:spacing w:val="1"/>
                <w:sz w:val="18"/>
                <w:szCs w:val="18"/>
              </w:rPr>
              <w:t>no</w:t>
            </w:r>
            <w:r w:rsidRPr="00163D0D">
              <w:rPr>
                <w:rFonts w:ascii="Garamond" w:hAnsi="Garamond"/>
                <w:bCs/>
                <w:sz w:val="18"/>
                <w:szCs w:val="18"/>
              </w:rPr>
              <w:t>t</w:t>
            </w:r>
            <w:r w:rsidRPr="00163D0D">
              <w:rPr>
                <w:rFonts w:ascii="Garamond" w:hAnsi="Garamond"/>
                <w:bCs/>
                <w:spacing w:val="-4"/>
                <w:sz w:val="18"/>
                <w:szCs w:val="18"/>
              </w:rPr>
              <w:t xml:space="preserve"> </w:t>
            </w:r>
            <w:r w:rsidRPr="00163D0D">
              <w:rPr>
                <w:rFonts w:ascii="Garamond" w:hAnsi="Garamond"/>
                <w:bCs/>
                <w:sz w:val="18"/>
                <w:szCs w:val="18"/>
              </w:rPr>
              <w:t>ex</w:t>
            </w:r>
            <w:r w:rsidRPr="00163D0D">
              <w:rPr>
                <w:rFonts w:ascii="Garamond" w:hAnsi="Garamond"/>
                <w:bCs/>
                <w:spacing w:val="-1"/>
                <w:sz w:val="18"/>
                <w:szCs w:val="18"/>
              </w:rPr>
              <w:t>p</w:t>
            </w:r>
            <w:r w:rsidRPr="00163D0D">
              <w:rPr>
                <w:rFonts w:ascii="Garamond" w:hAnsi="Garamond"/>
                <w:bCs/>
                <w:spacing w:val="1"/>
                <w:sz w:val="18"/>
                <w:szCs w:val="18"/>
              </w:rPr>
              <w:t>e</w:t>
            </w:r>
            <w:r w:rsidRPr="00163D0D">
              <w:rPr>
                <w:rFonts w:ascii="Garamond" w:hAnsi="Garamond"/>
                <w:bCs/>
                <w:sz w:val="18"/>
                <w:szCs w:val="18"/>
              </w:rPr>
              <w:t>ct</w:t>
            </w:r>
            <w:r w:rsidRPr="00163D0D">
              <w:rPr>
                <w:rFonts w:ascii="Garamond" w:hAnsi="Garamond"/>
                <w:bCs/>
                <w:spacing w:val="-1"/>
                <w:sz w:val="18"/>
                <w:szCs w:val="18"/>
              </w:rPr>
              <w:t>e</w:t>
            </w:r>
            <w:r w:rsidRPr="00163D0D">
              <w:rPr>
                <w:rFonts w:ascii="Garamond" w:hAnsi="Garamond"/>
                <w:bCs/>
                <w:sz w:val="18"/>
                <w:szCs w:val="18"/>
              </w:rPr>
              <w:t>d to</w:t>
            </w:r>
            <w:r w:rsidRPr="00163D0D">
              <w:rPr>
                <w:rFonts w:ascii="Garamond" w:hAnsi="Garamond"/>
                <w:bCs/>
                <w:spacing w:val="-1"/>
                <w:sz w:val="18"/>
                <w:szCs w:val="18"/>
              </w:rPr>
              <w:t xml:space="preserve"> </w:t>
            </w:r>
            <w:r w:rsidRPr="00163D0D">
              <w:rPr>
                <w:rFonts w:ascii="Garamond" w:hAnsi="Garamond"/>
                <w:bCs/>
                <w:sz w:val="18"/>
                <w:szCs w:val="18"/>
              </w:rPr>
              <w:t>ach</w:t>
            </w:r>
            <w:r w:rsidRPr="00163D0D">
              <w:rPr>
                <w:rFonts w:ascii="Garamond" w:hAnsi="Garamond"/>
                <w:bCs/>
                <w:spacing w:val="-1"/>
                <w:sz w:val="18"/>
                <w:szCs w:val="18"/>
              </w:rPr>
              <w:t>i</w:t>
            </w:r>
            <w:r w:rsidRPr="00163D0D">
              <w:rPr>
                <w:rFonts w:ascii="Garamond" w:hAnsi="Garamond"/>
                <w:bCs/>
                <w:sz w:val="18"/>
                <w:szCs w:val="18"/>
              </w:rPr>
              <w:t xml:space="preserve">eve any of its </w:t>
            </w:r>
            <w:r w:rsidRPr="00163D0D">
              <w:rPr>
                <w:rFonts w:ascii="Garamond" w:hAnsi="Garamond"/>
                <w:bCs/>
                <w:spacing w:val="-2"/>
                <w:sz w:val="18"/>
                <w:szCs w:val="18"/>
              </w:rPr>
              <w:t>end-of-project targets</w:t>
            </w:r>
            <w:r w:rsidRPr="00163D0D">
              <w:rPr>
                <w:rFonts w:ascii="Garamond" w:hAnsi="Garamond"/>
                <w:bCs/>
                <w:sz w:val="18"/>
                <w:szCs w:val="18"/>
              </w:rPr>
              <w:t>.</w:t>
            </w:r>
          </w:p>
        </w:tc>
      </w:tr>
    </w:tbl>
    <w:p w14:paraId="1E5E4036" w14:textId="77777777" w:rsidR="00674B50" w:rsidRDefault="00674B50" w:rsidP="00674B50">
      <w:pPr>
        <w:rPr>
          <w:rFonts w:ascii="Garamond" w:hAnsi="Garamond"/>
          <w:b/>
          <w:sz w:val="20"/>
          <w:szCs w:val="20"/>
        </w:rPr>
      </w:pPr>
    </w:p>
    <w:tbl>
      <w:tblPr>
        <w:tblW w:w="0" w:type="auto"/>
        <w:tblLook w:val="04A0" w:firstRow="1" w:lastRow="0" w:firstColumn="1" w:lastColumn="0" w:noHBand="0" w:noVBand="1"/>
      </w:tblPr>
      <w:tblGrid>
        <w:gridCol w:w="329"/>
        <w:gridCol w:w="1868"/>
        <w:gridCol w:w="7398"/>
      </w:tblGrid>
      <w:tr w:rsidR="00674B50" w:rsidRPr="001335BB" w14:paraId="37FD06FE" w14:textId="77777777" w:rsidTr="00C0258C">
        <w:tc>
          <w:tcPr>
            <w:tcW w:w="9576" w:type="dxa"/>
            <w:gridSpan w:val="3"/>
            <w:shd w:val="clear" w:color="auto" w:fill="D9D9D9" w:themeFill="background1" w:themeFillShade="D9"/>
          </w:tcPr>
          <w:p w14:paraId="20D21F07" w14:textId="77777777" w:rsidR="00674B50" w:rsidRPr="00163D0D" w:rsidRDefault="00674B50" w:rsidP="00C0258C">
            <w:pPr>
              <w:rPr>
                <w:rFonts w:ascii="Garamond" w:hAnsi="Garamond"/>
                <w:b/>
              </w:rPr>
            </w:pPr>
            <w:r w:rsidRPr="00163D0D">
              <w:rPr>
                <w:rFonts w:ascii="Garamond" w:hAnsi="Garamond"/>
                <w:b/>
              </w:rPr>
              <w:t xml:space="preserve">Ratings for Project Implementation &amp; </w:t>
            </w:r>
            <w:r w:rsidRPr="00163D0D">
              <w:rPr>
                <w:rFonts w:ascii="Garamond" w:hAnsi="Garamond"/>
                <w:b/>
                <w:color w:val="000000"/>
              </w:rPr>
              <w:t xml:space="preserve">Adaptive Management: </w:t>
            </w:r>
            <w:r w:rsidRPr="00163D0D">
              <w:rPr>
                <w:rFonts w:ascii="Garamond" w:hAnsi="Garamond"/>
                <w:color w:val="000000"/>
              </w:rPr>
              <w:t>(one overall rating)</w:t>
            </w:r>
          </w:p>
        </w:tc>
      </w:tr>
      <w:tr w:rsidR="00674B50" w:rsidRPr="001335BB" w14:paraId="5C876ACD" w14:textId="77777777" w:rsidTr="00C0258C">
        <w:tc>
          <w:tcPr>
            <w:tcW w:w="310" w:type="dxa"/>
            <w:vAlign w:val="center"/>
          </w:tcPr>
          <w:p w14:paraId="010201A3" w14:textId="77777777" w:rsidR="00674B50" w:rsidRPr="001335BB" w:rsidRDefault="00674B50" w:rsidP="00C0258C">
            <w:pPr>
              <w:rPr>
                <w:rFonts w:ascii="Garamond" w:hAnsi="Garamond"/>
              </w:rPr>
            </w:pPr>
            <w:r>
              <w:rPr>
                <w:rFonts w:ascii="Garamond" w:hAnsi="Garamond"/>
              </w:rPr>
              <w:t>6</w:t>
            </w:r>
          </w:p>
        </w:tc>
        <w:tc>
          <w:tcPr>
            <w:tcW w:w="1868" w:type="dxa"/>
            <w:vAlign w:val="center"/>
          </w:tcPr>
          <w:p w14:paraId="45058901" w14:textId="77777777" w:rsidR="00674B50" w:rsidRPr="001335BB" w:rsidRDefault="00674B50" w:rsidP="00C0258C">
            <w:pPr>
              <w:rPr>
                <w:rFonts w:ascii="Garamond" w:hAnsi="Garamond"/>
              </w:rPr>
            </w:pPr>
            <w:r>
              <w:rPr>
                <w:rFonts w:ascii="Garamond" w:hAnsi="Garamond"/>
              </w:rPr>
              <w:t>Highly Satisfactory (HS)</w:t>
            </w:r>
          </w:p>
        </w:tc>
        <w:tc>
          <w:tcPr>
            <w:tcW w:w="7398" w:type="dxa"/>
          </w:tcPr>
          <w:p w14:paraId="0065CD73" w14:textId="77777777" w:rsidR="00674B50" w:rsidRPr="009D4915" w:rsidRDefault="00674B50" w:rsidP="00C0258C">
            <w:pPr>
              <w:rPr>
                <w:rFonts w:ascii="Garamond" w:hAnsi="Garamond"/>
              </w:rPr>
            </w:pPr>
            <w:r w:rsidRPr="00163D0D">
              <w:rPr>
                <w:rFonts w:ascii="Garamond" w:hAnsi="Garamond"/>
                <w:sz w:val="18"/>
                <w:szCs w:val="18"/>
              </w:rPr>
              <w:t xml:space="preserve">Implementation of all seven components – </w:t>
            </w:r>
            <w:r w:rsidRPr="00163D0D">
              <w:rPr>
                <w:rFonts w:ascii="Garamond" w:hAnsi="Garamond"/>
                <w:color w:val="000000"/>
                <w:sz w:val="18"/>
                <w:szCs w:val="18"/>
              </w:rPr>
              <w:t xml:space="preserve">management arrangements, work planning, finance and co-finance, project-level monitoring and evaluation systems, stakeholder engagement, reporting, and communications </w:t>
            </w:r>
            <w:r w:rsidRPr="00163D0D">
              <w:rPr>
                <w:rFonts w:ascii="Garamond" w:hAnsi="Garamond"/>
                <w:sz w:val="18"/>
                <w:szCs w:val="18"/>
              </w:rPr>
              <w:t xml:space="preserve">– </w:t>
            </w:r>
            <w:r w:rsidRPr="00163D0D">
              <w:rPr>
                <w:rFonts w:ascii="Garamond" w:hAnsi="Garamond"/>
                <w:color w:val="000000"/>
                <w:sz w:val="18"/>
                <w:szCs w:val="18"/>
              </w:rPr>
              <w:t xml:space="preserve">is leading to efficient and effective project implementation and adaptive management. </w:t>
            </w:r>
            <w:r w:rsidRPr="009D4915">
              <w:rPr>
                <w:rFonts w:ascii="Garamond" w:hAnsi="Garamond"/>
                <w:sz w:val="18"/>
                <w:szCs w:val="18"/>
              </w:rPr>
              <w:t>The project can be presented as “good practice”.</w:t>
            </w:r>
          </w:p>
        </w:tc>
      </w:tr>
      <w:tr w:rsidR="00674B50" w:rsidRPr="001335BB" w14:paraId="7C9E9850" w14:textId="77777777" w:rsidTr="00C0258C">
        <w:tc>
          <w:tcPr>
            <w:tcW w:w="310" w:type="dxa"/>
            <w:vAlign w:val="center"/>
          </w:tcPr>
          <w:p w14:paraId="521912E4" w14:textId="77777777" w:rsidR="00674B50" w:rsidRPr="001335BB" w:rsidRDefault="00674B50" w:rsidP="00C0258C">
            <w:pPr>
              <w:rPr>
                <w:rFonts w:ascii="Garamond" w:hAnsi="Garamond"/>
              </w:rPr>
            </w:pPr>
            <w:r>
              <w:rPr>
                <w:rFonts w:ascii="Garamond" w:hAnsi="Garamond"/>
              </w:rPr>
              <w:t>5</w:t>
            </w:r>
          </w:p>
        </w:tc>
        <w:tc>
          <w:tcPr>
            <w:tcW w:w="1868" w:type="dxa"/>
            <w:vAlign w:val="center"/>
          </w:tcPr>
          <w:p w14:paraId="26F68394" w14:textId="77777777" w:rsidR="00674B50" w:rsidRPr="001335BB" w:rsidRDefault="00674B50" w:rsidP="00C0258C">
            <w:pPr>
              <w:rPr>
                <w:rFonts w:ascii="Garamond" w:hAnsi="Garamond"/>
              </w:rPr>
            </w:pPr>
            <w:r>
              <w:rPr>
                <w:rFonts w:ascii="Garamond" w:hAnsi="Garamond"/>
              </w:rPr>
              <w:t>Satisfactory (S)</w:t>
            </w:r>
          </w:p>
        </w:tc>
        <w:tc>
          <w:tcPr>
            <w:tcW w:w="7398" w:type="dxa"/>
          </w:tcPr>
          <w:p w14:paraId="5A229AEF" w14:textId="77777777" w:rsidR="00674B50" w:rsidRPr="00163D0D" w:rsidRDefault="00674B50" w:rsidP="00C0258C">
            <w:pPr>
              <w:rPr>
                <w:rFonts w:ascii="Garamond" w:hAnsi="Garamond"/>
              </w:rPr>
            </w:pPr>
            <w:r w:rsidRPr="00163D0D">
              <w:rPr>
                <w:rFonts w:ascii="Garamond" w:hAnsi="Garamond"/>
                <w:sz w:val="18"/>
                <w:szCs w:val="18"/>
              </w:rPr>
              <w:t xml:space="preserve">Implementation of most of the seven components </w:t>
            </w:r>
            <w:r w:rsidRPr="00163D0D">
              <w:rPr>
                <w:rFonts w:ascii="Garamond" w:hAnsi="Garamond"/>
                <w:color w:val="000000"/>
                <w:sz w:val="18"/>
                <w:szCs w:val="18"/>
              </w:rPr>
              <w:t xml:space="preserve">is leading to efficient and effective project implementation and adaptive management </w:t>
            </w:r>
            <w:r w:rsidRPr="00163D0D">
              <w:rPr>
                <w:rFonts w:ascii="Garamond" w:hAnsi="Garamond"/>
                <w:sz w:val="18"/>
                <w:szCs w:val="18"/>
              </w:rPr>
              <w:t>except for only few that are subject to remedial action.</w:t>
            </w:r>
          </w:p>
        </w:tc>
      </w:tr>
      <w:tr w:rsidR="00674B50" w:rsidRPr="001335BB" w14:paraId="08ACAFF6" w14:textId="77777777" w:rsidTr="00C0258C">
        <w:tc>
          <w:tcPr>
            <w:tcW w:w="310" w:type="dxa"/>
            <w:vAlign w:val="center"/>
          </w:tcPr>
          <w:p w14:paraId="6B463EEE" w14:textId="77777777" w:rsidR="00674B50" w:rsidRPr="001335BB" w:rsidRDefault="00674B50" w:rsidP="00C0258C">
            <w:pPr>
              <w:rPr>
                <w:rFonts w:ascii="Garamond" w:hAnsi="Garamond"/>
              </w:rPr>
            </w:pPr>
            <w:r w:rsidRPr="001335BB">
              <w:rPr>
                <w:rFonts w:ascii="Garamond" w:hAnsi="Garamond"/>
              </w:rPr>
              <w:t>4</w:t>
            </w:r>
          </w:p>
        </w:tc>
        <w:tc>
          <w:tcPr>
            <w:tcW w:w="1868" w:type="dxa"/>
            <w:vAlign w:val="center"/>
          </w:tcPr>
          <w:p w14:paraId="00E912B2" w14:textId="77777777" w:rsidR="00674B50" w:rsidRPr="001335BB" w:rsidRDefault="00674B50" w:rsidP="00C0258C">
            <w:pPr>
              <w:rPr>
                <w:rFonts w:ascii="Garamond" w:hAnsi="Garamond"/>
              </w:rPr>
            </w:pPr>
            <w:r>
              <w:rPr>
                <w:rFonts w:ascii="Garamond" w:hAnsi="Garamond"/>
              </w:rPr>
              <w:t>Moderately Satisfactory (MS)</w:t>
            </w:r>
          </w:p>
        </w:tc>
        <w:tc>
          <w:tcPr>
            <w:tcW w:w="7398" w:type="dxa"/>
          </w:tcPr>
          <w:p w14:paraId="087EEF3D" w14:textId="77777777" w:rsidR="00674B50" w:rsidRPr="00163D0D" w:rsidRDefault="00674B50" w:rsidP="00C0258C">
            <w:pPr>
              <w:rPr>
                <w:rFonts w:ascii="Garamond" w:hAnsi="Garamond"/>
              </w:rPr>
            </w:pPr>
            <w:r w:rsidRPr="00163D0D">
              <w:rPr>
                <w:rFonts w:ascii="Garamond" w:hAnsi="Garamond"/>
                <w:sz w:val="18"/>
                <w:szCs w:val="18"/>
              </w:rPr>
              <w:t xml:space="preserve">Implementation of some of the seven components </w:t>
            </w:r>
            <w:r w:rsidRPr="00163D0D">
              <w:rPr>
                <w:rFonts w:ascii="Garamond" w:hAnsi="Garamond"/>
                <w:color w:val="000000"/>
                <w:sz w:val="18"/>
                <w:szCs w:val="18"/>
              </w:rPr>
              <w:t xml:space="preserve">is leading to efficient and effective project implementation and adaptive management, </w:t>
            </w:r>
            <w:r w:rsidRPr="00163D0D">
              <w:rPr>
                <w:rFonts w:ascii="Garamond" w:hAnsi="Garamond"/>
                <w:sz w:val="18"/>
                <w:szCs w:val="18"/>
              </w:rPr>
              <w:t>with some components requiring remedial action.</w:t>
            </w:r>
          </w:p>
        </w:tc>
      </w:tr>
      <w:tr w:rsidR="00674B50" w:rsidRPr="001335BB" w14:paraId="2CAF9529" w14:textId="77777777" w:rsidTr="00C0258C">
        <w:tc>
          <w:tcPr>
            <w:tcW w:w="310" w:type="dxa"/>
            <w:vAlign w:val="center"/>
          </w:tcPr>
          <w:p w14:paraId="63E72334" w14:textId="77777777" w:rsidR="00674B50" w:rsidRPr="001335BB" w:rsidRDefault="00674B50" w:rsidP="00C0258C">
            <w:pPr>
              <w:rPr>
                <w:rFonts w:ascii="Garamond" w:hAnsi="Garamond" w:cs="Calibri"/>
              </w:rPr>
            </w:pPr>
            <w:r>
              <w:rPr>
                <w:rFonts w:ascii="Garamond" w:hAnsi="Garamond"/>
              </w:rPr>
              <w:t>3</w:t>
            </w:r>
          </w:p>
        </w:tc>
        <w:tc>
          <w:tcPr>
            <w:tcW w:w="1868" w:type="dxa"/>
            <w:vAlign w:val="center"/>
          </w:tcPr>
          <w:p w14:paraId="353E783E" w14:textId="77777777" w:rsidR="00674B50" w:rsidRPr="001335BB" w:rsidRDefault="00674B50" w:rsidP="00C0258C">
            <w:pPr>
              <w:rPr>
                <w:rFonts w:ascii="Garamond" w:hAnsi="Garamond" w:cs="Calibri"/>
              </w:rPr>
            </w:pPr>
            <w:r>
              <w:rPr>
                <w:rFonts w:ascii="Garamond" w:hAnsi="Garamond"/>
              </w:rPr>
              <w:t>Moderately Unsatisfactory (MU)</w:t>
            </w:r>
          </w:p>
        </w:tc>
        <w:tc>
          <w:tcPr>
            <w:tcW w:w="7398" w:type="dxa"/>
          </w:tcPr>
          <w:p w14:paraId="3897A55C" w14:textId="77777777" w:rsidR="00674B50" w:rsidRPr="00163D0D" w:rsidRDefault="00674B50" w:rsidP="00C0258C">
            <w:pPr>
              <w:rPr>
                <w:rFonts w:ascii="Garamond" w:hAnsi="Garamond" w:cs="Calibri"/>
              </w:rPr>
            </w:pPr>
            <w:r w:rsidRPr="00163D0D">
              <w:rPr>
                <w:rFonts w:ascii="Garamond" w:hAnsi="Garamond"/>
                <w:sz w:val="18"/>
                <w:szCs w:val="18"/>
              </w:rPr>
              <w:t xml:space="preserve">Implementation of some of the seven components </w:t>
            </w:r>
            <w:r w:rsidRPr="00163D0D">
              <w:rPr>
                <w:rFonts w:ascii="Garamond" w:hAnsi="Garamond"/>
                <w:color w:val="000000"/>
                <w:sz w:val="18"/>
                <w:szCs w:val="18"/>
              </w:rPr>
              <w:t xml:space="preserve">is not leading to efficient and effective project implementation and adaptive, </w:t>
            </w:r>
            <w:r w:rsidRPr="00163D0D">
              <w:rPr>
                <w:rFonts w:ascii="Garamond" w:hAnsi="Garamond"/>
                <w:sz w:val="18"/>
                <w:szCs w:val="18"/>
              </w:rPr>
              <w:t>with most components requiring remedial action.</w:t>
            </w:r>
          </w:p>
        </w:tc>
      </w:tr>
      <w:tr w:rsidR="00674B50" w:rsidRPr="001335BB" w14:paraId="01BD66D4" w14:textId="77777777" w:rsidTr="00C0258C">
        <w:tc>
          <w:tcPr>
            <w:tcW w:w="310" w:type="dxa"/>
            <w:vAlign w:val="center"/>
          </w:tcPr>
          <w:p w14:paraId="66FA1E75" w14:textId="77777777" w:rsidR="00674B50" w:rsidRPr="001335BB" w:rsidRDefault="00674B50" w:rsidP="00C0258C">
            <w:pPr>
              <w:rPr>
                <w:rFonts w:ascii="Garamond" w:hAnsi="Garamond"/>
              </w:rPr>
            </w:pPr>
            <w:r>
              <w:rPr>
                <w:rFonts w:ascii="Garamond" w:hAnsi="Garamond"/>
              </w:rPr>
              <w:t>2</w:t>
            </w:r>
          </w:p>
        </w:tc>
        <w:tc>
          <w:tcPr>
            <w:tcW w:w="1868" w:type="dxa"/>
            <w:vAlign w:val="center"/>
          </w:tcPr>
          <w:p w14:paraId="246F632B" w14:textId="77777777" w:rsidR="00674B50" w:rsidRPr="001335BB" w:rsidRDefault="00674B50" w:rsidP="00C0258C">
            <w:pPr>
              <w:rPr>
                <w:rFonts w:ascii="Garamond" w:hAnsi="Garamond"/>
              </w:rPr>
            </w:pPr>
            <w:r>
              <w:rPr>
                <w:rFonts w:ascii="Garamond" w:hAnsi="Garamond"/>
              </w:rPr>
              <w:t>Unsatisfactory (U)</w:t>
            </w:r>
          </w:p>
        </w:tc>
        <w:tc>
          <w:tcPr>
            <w:tcW w:w="7398" w:type="dxa"/>
          </w:tcPr>
          <w:p w14:paraId="603C3B57" w14:textId="77777777" w:rsidR="00674B50" w:rsidRPr="00163D0D" w:rsidRDefault="00674B50" w:rsidP="00C0258C">
            <w:pPr>
              <w:rPr>
                <w:rFonts w:ascii="Garamond" w:hAnsi="Garamond"/>
              </w:rPr>
            </w:pPr>
            <w:r w:rsidRPr="00163D0D">
              <w:rPr>
                <w:rFonts w:ascii="Garamond" w:hAnsi="Garamond"/>
                <w:sz w:val="18"/>
                <w:szCs w:val="18"/>
              </w:rPr>
              <w:t xml:space="preserve">Implementation of most of the seven components </w:t>
            </w:r>
            <w:r w:rsidRPr="00163D0D">
              <w:rPr>
                <w:rFonts w:ascii="Garamond" w:hAnsi="Garamond"/>
                <w:color w:val="000000"/>
                <w:sz w:val="18"/>
                <w:szCs w:val="18"/>
              </w:rPr>
              <w:t>is not leading to efficient and effective project implementation and adaptive management.</w:t>
            </w:r>
          </w:p>
        </w:tc>
      </w:tr>
      <w:tr w:rsidR="00674B50" w:rsidRPr="001335BB" w14:paraId="7DA7C86E" w14:textId="77777777" w:rsidTr="00C0258C">
        <w:tc>
          <w:tcPr>
            <w:tcW w:w="310" w:type="dxa"/>
            <w:vAlign w:val="center"/>
          </w:tcPr>
          <w:p w14:paraId="5A1E8DE8" w14:textId="77777777" w:rsidR="00674B50" w:rsidRPr="001335BB" w:rsidRDefault="00674B50" w:rsidP="00C0258C">
            <w:pPr>
              <w:rPr>
                <w:rFonts w:ascii="Garamond" w:hAnsi="Garamond" w:cs="Calibri"/>
              </w:rPr>
            </w:pPr>
            <w:r>
              <w:rPr>
                <w:rFonts w:ascii="Garamond" w:hAnsi="Garamond"/>
              </w:rPr>
              <w:t>1</w:t>
            </w:r>
          </w:p>
        </w:tc>
        <w:tc>
          <w:tcPr>
            <w:tcW w:w="1868" w:type="dxa"/>
            <w:vAlign w:val="center"/>
          </w:tcPr>
          <w:p w14:paraId="6136F4A5" w14:textId="77777777" w:rsidR="00674B50" w:rsidRPr="001335BB" w:rsidRDefault="00674B50" w:rsidP="00C0258C">
            <w:pPr>
              <w:rPr>
                <w:rFonts w:ascii="Garamond" w:hAnsi="Garamond" w:cs="Calibri"/>
              </w:rPr>
            </w:pPr>
            <w:r>
              <w:rPr>
                <w:rFonts w:ascii="Garamond" w:hAnsi="Garamond"/>
              </w:rPr>
              <w:t>Highly Unsatisfactory (HU)</w:t>
            </w:r>
          </w:p>
        </w:tc>
        <w:tc>
          <w:tcPr>
            <w:tcW w:w="7398" w:type="dxa"/>
          </w:tcPr>
          <w:p w14:paraId="145435FC" w14:textId="77777777" w:rsidR="00674B50" w:rsidRPr="00163D0D" w:rsidRDefault="00674B50" w:rsidP="00C0258C">
            <w:pPr>
              <w:rPr>
                <w:rFonts w:ascii="Garamond" w:hAnsi="Garamond" w:cs="Calibri"/>
              </w:rPr>
            </w:pPr>
            <w:r w:rsidRPr="00163D0D">
              <w:rPr>
                <w:rFonts w:ascii="Garamond" w:hAnsi="Garamond"/>
                <w:sz w:val="18"/>
                <w:szCs w:val="18"/>
              </w:rPr>
              <w:t xml:space="preserve">Implementation of none of the seven components </w:t>
            </w:r>
            <w:r w:rsidRPr="00163D0D">
              <w:rPr>
                <w:rFonts w:ascii="Garamond" w:hAnsi="Garamond"/>
                <w:color w:val="000000"/>
                <w:sz w:val="18"/>
                <w:szCs w:val="18"/>
              </w:rPr>
              <w:t>is leading to efficient and effective project implementation and adaptive management.</w:t>
            </w:r>
          </w:p>
        </w:tc>
      </w:tr>
    </w:tbl>
    <w:p w14:paraId="28C11388" w14:textId="77777777" w:rsidR="00674B50" w:rsidRDefault="00674B50" w:rsidP="00674B50">
      <w:pPr>
        <w:rPr>
          <w:rFonts w:ascii="Garamond" w:hAnsi="Garamond"/>
          <w:b/>
          <w:sz w:val="20"/>
          <w:szCs w:val="20"/>
        </w:rPr>
      </w:pPr>
    </w:p>
    <w:tbl>
      <w:tblPr>
        <w:tblW w:w="9576" w:type="dxa"/>
        <w:tblLook w:val="04A0" w:firstRow="1" w:lastRow="0" w:firstColumn="1" w:lastColumn="0" w:noHBand="0" w:noVBand="1"/>
      </w:tblPr>
      <w:tblGrid>
        <w:gridCol w:w="329"/>
        <w:gridCol w:w="1866"/>
        <w:gridCol w:w="7381"/>
      </w:tblGrid>
      <w:tr w:rsidR="00674B50" w:rsidRPr="001335BB" w14:paraId="1975FFFF" w14:textId="77777777" w:rsidTr="00C0258C">
        <w:tc>
          <w:tcPr>
            <w:tcW w:w="9576" w:type="dxa"/>
            <w:gridSpan w:val="3"/>
            <w:shd w:val="clear" w:color="auto" w:fill="D9D9D9" w:themeFill="background1" w:themeFillShade="D9"/>
          </w:tcPr>
          <w:p w14:paraId="12170DB8" w14:textId="77777777" w:rsidR="00674B50" w:rsidRPr="00163D0D" w:rsidRDefault="00674B50" w:rsidP="00C0258C">
            <w:pPr>
              <w:rPr>
                <w:rFonts w:ascii="Garamond" w:hAnsi="Garamond"/>
                <w:b/>
              </w:rPr>
            </w:pPr>
            <w:r w:rsidRPr="00163D0D">
              <w:rPr>
                <w:rFonts w:ascii="Garamond" w:hAnsi="Garamond"/>
                <w:b/>
              </w:rPr>
              <w:t xml:space="preserve">Ratings for Sustainability: </w:t>
            </w:r>
            <w:r w:rsidRPr="00163D0D">
              <w:rPr>
                <w:rFonts w:ascii="Garamond" w:hAnsi="Garamond"/>
                <w:color w:val="000000"/>
              </w:rPr>
              <w:t>(one overall rating)</w:t>
            </w:r>
          </w:p>
        </w:tc>
      </w:tr>
      <w:tr w:rsidR="00674B50" w:rsidRPr="001335BB" w14:paraId="624B50F6" w14:textId="77777777" w:rsidTr="00C0258C">
        <w:tc>
          <w:tcPr>
            <w:tcW w:w="310" w:type="dxa"/>
            <w:vAlign w:val="center"/>
          </w:tcPr>
          <w:p w14:paraId="5EEA9D4C" w14:textId="77777777" w:rsidR="00674B50" w:rsidRPr="001335BB" w:rsidRDefault="00674B50" w:rsidP="00C0258C">
            <w:pPr>
              <w:rPr>
                <w:rFonts w:ascii="Garamond" w:hAnsi="Garamond"/>
              </w:rPr>
            </w:pPr>
            <w:r w:rsidRPr="001335BB">
              <w:rPr>
                <w:rFonts w:ascii="Garamond" w:hAnsi="Garamond"/>
              </w:rPr>
              <w:t>4</w:t>
            </w:r>
          </w:p>
        </w:tc>
        <w:tc>
          <w:tcPr>
            <w:tcW w:w="1868" w:type="dxa"/>
            <w:vAlign w:val="center"/>
          </w:tcPr>
          <w:p w14:paraId="69A14745" w14:textId="77777777" w:rsidR="00674B50" w:rsidRPr="001335BB" w:rsidRDefault="00674B50" w:rsidP="00C0258C">
            <w:pPr>
              <w:rPr>
                <w:rFonts w:ascii="Garamond" w:hAnsi="Garamond"/>
              </w:rPr>
            </w:pPr>
            <w:r>
              <w:rPr>
                <w:rFonts w:ascii="Garamond" w:hAnsi="Garamond"/>
              </w:rPr>
              <w:t>Likely (L)</w:t>
            </w:r>
          </w:p>
        </w:tc>
        <w:tc>
          <w:tcPr>
            <w:tcW w:w="7398" w:type="dxa"/>
          </w:tcPr>
          <w:p w14:paraId="6B381A06" w14:textId="77777777" w:rsidR="00674B50" w:rsidRPr="00163D0D" w:rsidRDefault="00674B50" w:rsidP="00C0258C">
            <w:pPr>
              <w:rPr>
                <w:rFonts w:ascii="Garamond" w:hAnsi="Garamond"/>
                <w:sz w:val="18"/>
                <w:szCs w:val="18"/>
              </w:rPr>
            </w:pPr>
            <w:r w:rsidRPr="00163D0D">
              <w:rPr>
                <w:rFonts w:ascii="Garamond" w:hAnsi="Garamond"/>
                <w:sz w:val="18"/>
                <w:szCs w:val="18"/>
              </w:rPr>
              <w:t>Negligible risks to sustainability, with key outcomes on track to be achieved by the project’s closure and expected to continue into the foreseeable future</w:t>
            </w:r>
          </w:p>
        </w:tc>
      </w:tr>
      <w:tr w:rsidR="00674B50" w:rsidRPr="001335BB" w14:paraId="0D795AEB" w14:textId="77777777" w:rsidTr="00C0258C">
        <w:tc>
          <w:tcPr>
            <w:tcW w:w="310" w:type="dxa"/>
            <w:vAlign w:val="center"/>
          </w:tcPr>
          <w:p w14:paraId="7E6DE613" w14:textId="77777777" w:rsidR="00674B50" w:rsidRPr="001335BB" w:rsidRDefault="00674B50" w:rsidP="00C0258C">
            <w:pPr>
              <w:rPr>
                <w:rFonts w:ascii="Garamond" w:hAnsi="Garamond" w:cs="Calibri"/>
              </w:rPr>
            </w:pPr>
            <w:r>
              <w:rPr>
                <w:rFonts w:ascii="Garamond" w:hAnsi="Garamond"/>
              </w:rPr>
              <w:t>3</w:t>
            </w:r>
          </w:p>
        </w:tc>
        <w:tc>
          <w:tcPr>
            <w:tcW w:w="1868" w:type="dxa"/>
            <w:vAlign w:val="center"/>
          </w:tcPr>
          <w:p w14:paraId="592058A4" w14:textId="77777777" w:rsidR="00674B50" w:rsidRPr="001335BB" w:rsidRDefault="00674B50" w:rsidP="00C0258C">
            <w:pPr>
              <w:rPr>
                <w:rFonts w:ascii="Garamond" w:hAnsi="Garamond" w:cs="Calibri"/>
              </w:rPr>
            </w:pPr>
            <w:r>
              <w:rPr>
                <w:rFonts w:ascii="Garamond" w:hAnsi="Garamond"/>
              </w:rPr>
              <w:t>Moderately Likely (ML)</w:t>
            </w:r>
          </w:p>
        </w:tc>
        <w:tc>
          <w:tcPr>
            <w:tcW w:w="7398" w:type="dxa"/>
          </w:tcPr>
          <w:p w14:paraId="48F58197" w14:textId="77777777" w:rsidR="00674B50" w:rsidRPr="00163D0D" w:rsidRDefault="00674B50" w:rsidP="00C0258C">
            <w:pPr>
              <w:rPr>
                <w:rFonts w:ascii="Garamond" w:hAnsi="Garamond" w:cs="Calibri"/>
                <w:sz w:val="18"/>
                <w:szCs w:val="18"/>
              </w:rPr>
            </w:pPr>
            <w:r w:rsidRPr="00163D0D">
              <w:rPr>
                <w:rFonts w:ascii="Garamond" w:hAnsi="Garamond"/>
                <w:sz w:val="18"/>
                <w:szCs w:val="18"/>
              </w:rPr>
              <w:t>Moderate risks, but expectations that at least some outcomes will be sustained due to the progress towards results on outcomes at the Midterm Review</w:t>
            </w:r>
          </w:p>
        </w:tc>
      </w:tr>
      <w:tr w:rsidR="00674B50" w:rsidRPr="001335BB" w14:paraId="0EF1B1F7" w14:textId="77777777" w:rsidTr="00C0258C">
        <w:tc>
          <w:tcPr>
            <w:tcW w:w="310" w:type="dxa"/>
            <w:vAlign w:val="center"/>
          </w:tcPr>
          <w:p w14:paraId="03A1B3C7" w14:textId="77777777" w:rsidR="00674B50" w:rsidRPr="001335BB" w:rsidRDefault="00674B50" w:rsidP="00C0258C">
            <w:pPr>
              <w:rPr>
                <w:rFonts w:ascii="Garamond" w:hAnsi="Garamond"/>
              </w:rPr>
            </w:pPr>
            <w:r>
              <w:rPr>
                <w:rFonts w:ascii="Garamond" w:hAnsi="Garamond"/>
              </w:rPr>
              <w:t>2</w:t>
            </w:r>
          </w:p>
        </w:tc>
        <w:tc>
          <w:tcPr>
            <w:tcW w:w="1868" w:type="dxa"/>
            <w:vAlign w:val="center"/>
          </w:tcPr>
          <w:p w14:paraId="6D7A9AED" w14:textId="77777777" w:rsidR="00674B50" w:rsidRPr="001335BB" w:rsidRDefault="00674B50" w:rsidP="00C0258C">
            <w:pPr>
              <w:rPr>
                <w:rFonts w:ascii="Garamond" w:hAnsi="Garamond"/>
              </w:rPr>
            </w:pPr>
            <w:r w:rsidRPr="001335BB">
              <w:rPr>
                <w:rFonts w:ascii="Garamond" w:hAnsi="Garamond"/>
              </w:rPr>
              <w:t>Moderately Unlikely (MU</w:t>
            </w:r>
            <w:r>
              <w:rPr>
                <w:rFonts w:ascii="Garamond" w:hAnsi="Garamond"/>
              </w:rPr>
              <w:t>)</w:t>
            </w:r>
          </w:p>
        </w:tc>
        <w:tc>
          <w:tcPr>
            <w:tcW w:w="7398" w:type="dxa"/>
          </w:tcPr>
          <w:p w14:paraId="13967ACC" w14:textId="77777777" w:rsidR="00674B50" w:rsidRPr="00163D0D" w:rsidRDefault="00674B50" w:rsidP="00C0258C">
            <w:pPr>
              <w:rPr>
                <w:rFonts w:ascii="Garamond" w:hAnsi="Garamond"/>
                <w:sz w:val="18"/>
                <w:szCs w:val="18"/>
              </w:rPr>
            </w:pPr>
            <w:r w:rsidRPr="00163D0D">
              <w:rPr>
                <w:rFonts w:ascii="Garamond" w:hAnsi="Garamond"/>
                <w:sz w:val="18"/>
                <w:szCs w:val="18"/>
              </w:rPr>
              <w:t>Significant risk that key outcomes will not carry on after project closure, although some outputs and activities should carry on</w:t>
            </w:r>
          </w:p>
        </w:tc>
      </w:tr>
      <w:tr w:rsidR="00674B50" w:rsidRPr="001335BB" w14:paraId="72768C0B" w14:textId="77777777" w:rsidTr="00C0258C">
        <w:tc>
          <w:tcPr>
            <w:tcW w:w="310" w:type="dxa"/>
            <w:vAlign w:val="center"/>
          </w:tcPr>
          <w:p w14:paraId="6944F9A4" w14:textId="77777777" w:rsidR="00674B50" w:rsidRPr="001335BB" w:rsidRDefault="00674B50" w:rsidP="00C0258C">
            <w:pPr>
              <w:rPr>
                <w:rFonts w:ascii="Garamond" w:hAnsi="Garamond" w:cs="Calibri"/>
              </w:rPr>
            </w:pPr>
            <w:r>
              <w:rPr>
                <w:rFonts w:ascii="Garamond" w:hAnsi="Garamond"/>
              </w:rPr>
              <w:t>1</w:t>
            </w:r>
          </w:p>
        </w:tc>
        <w:tc>
          <w:tcPr>
            <w:tcW w:w="1868" w:type="dxa"/>
            <w:vAlign w:val="center"/>
          </w:tcPr>
          <w:p w14:paraId="1629E92A" w14:textId="77777777" w:rsidR="00674B50" w:rsidRPr="001335BB" w:rsidRDefault="00674B50" w:rsidP="00C0258C">
            <w:pPr>
              <w:rPr>
                <w:rFonts w:ascii="Garamond" w:hAnsi="Garamond" w:cs="Calibri"/>
              </w:rPr>
            </w:pPr>
            <w:r w:rsidRPr="001335BB">
              <w:rPr>
                <w:rFonts w:ascii="Garamond" w:hAnsi="Garamond"/>
              </w:rPr>
              <w:t>Unlikely (U</w:t>
            </w:r>
            <w:r>
              <w:rPr>
                <w:rFonts w:ascii="Garamond" w:hAnsi="Garamond"/>
              </w:rPr>
              <w:t>)</w:t>
            </w:r>
          </w:p>
        </w:tc>
        <w:tc>
          <w:tcPr>
            <w:tcW w:w="7398" w:type="dxa"/>
          </w:tcPr>
          <w:p w14:paraId="60E2A8E7" w14:textId="77777777" w:rsidR="00674B50" w:rsidRPr="00163D0D" w:rsidRDefault="00674B50" w:rsidP="00C0258C">
            <w:pPr>
              <w:rPr>
                <w:rFonts w:ascii="Garamond" w:hAnsi="Garamond" w:cs="Calibri"/>
                <w:sz w:val="18"/>
                <w:szCs w:val="18"/>
              </w:rPr>
            </w:pPr>
            <w:r w:rsidRPr="00163D0D">
              <w:rPr>
                <w:rFonts w:ascii="Garamond" w:hAnsi="Garamond"/>
                <w:sz w:val="18"/>
                <w:szCs w:val="18"/>
              </w:rPr>
              <w:t>Severe risks that project outcomes as well as key outputs will not be sustained</w:t>
            </w:r>
          </w:p>
        </w:tc>
      </w:tr>
    </w:tbl>
    <w:p w14:paraId="48E771F0" w14:textId="77777777" w:rsidR="00674B50" w:rsidRPr="00CD7059" w:rsidRDefault="00674B50" w:rsidP="00674B50">
      <w:pPr>
        <w:rPr>
          <w:b/>
          <w:sz w:val="18"/>
          <w:szCs w:val="18"/>
        </w:rPr>
      </w:pPr>
    </w:p>
    <w:p w14:paraId="720AEC69" w14:textId="77777777" w:rsidR="00674B50" w:rsidRPr="001932B0" w:rsidRDefault="00674B50" w:rsidP="00674B50">
      <w:pPr>
        <w:rPr>
          <w:rFonts w:ascii="Garamond" w:hAnsi="Garamond"/>
          <w:b/>
          <w:color w:val="808080" w:themeColor="background1" w:themeShade="80"/>
        </w:rPr>
      </w:pPr>
      <w:r>
        <w:rPr>
          <w:rFonts w:ascii="Garamond" w:hAnsi="Garamond"/>
          <w:b/>
          <w:color w:val="808080" w:themeColor="background1" w:themeShade="80"/>
        </w:rPr>
        <w:t>ToR ANNEX F</w:t>
      </w:r>
      <w:r w:rsidRPr="001932B0">
        <w:rPr>
          <w:rFonts w:ascii="Garamond" w:hAnsi="Garamond"/>
          <w:b/>
          <w:color w:val="808080" w:themeColor="background1" w:themeShade="80"/>
        </w:rPr>
        <w:t>: MTR Report Clearance Form</w:t>
      </w:r>
    </w:p>
    <w:p w14:paraId="281C6B63" w14:textId="77777777" w:rsidR="00674B50" w:rsidRDefault="00674B50" w:rsidP="00674B50">
      <w:pPr>
        <w:contextualSpacing/>
        <w:rPr>
          <w:rFonts w:ascii="Times" w:hAnsi="Times"/>
        </w:rPr>
      </w:pPr>
      <w:r>
        <w:rPr>
          <w:noProof/>
          <w:lang w:val="es-ES_tradnl" w:eastAsia="es-ES_tradnl"/>
        </w:rPr>
        <mc:AlternateContent>
          <mc:Choice Requires="wps">
            <w:drawing>
              <wp:anchor distT="0" distB="0" distL="114300" distR="114300" simplePos="0" relativeHeight="251652096" behindDoc="0" locked="0" layoutInCell="1" allowOverlap="1" wp14:anchorId="3F42FF99" wp14:editId="085454C5">
                <wp:simplePos x="0" y="0"/>
                <wp:positionH relativeFrom="column">
                  <wp:posOffset>0</wp:posOffset>
                </wp:positionH>
                <wp:positionV relativeFrom="paragraph">
                  <wp:posOffset>237490</wp:posOffset>
                </wp:positionV>
                <wp:extent cx="5800090" cy="1955165"/>
                <wp:effectExtent l="0" t="0" r="1016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955165"/>
                        </a:xfrm>
                        <a:prstGeom prst="rect">
                          <a:avLst/>
                        </a:prstGeom>
                        <a:noFill/>
                        <a:ln w="6350">
                          <a:solidFill>
                            <a:prstClr val="black"/>
                          </a:solidFill>
                        </a:ln>
                        <a:effectLst/>
                      </wps:spPr>
                      <wps:txbx>
                        <w:txbxContent>
                          <w:p w14:paraId="01C53E6F" w14:textId="77777777" w:rsidR="00C71194" w:rsidRDefault="00C71194" w:rsidP="00674B50">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06F8CE51" w14:textId="77777777" w:rsidR="00C71194" w:rsidRPr="0041686D" w:rsidRDefault="00C71194" w:rsidP="00674B50">
                            <w:pPr>
                              <w:rPr>
                                <w:rFonts w:ascii="Garamond" w:hAnsi="Garamond"/>
                                <w:b/>
                                <w:sz w:val="20"/>
                                <w:szCs w:val="20"/>
                              </w:rPr>
                            </w:pPr>
                          </w:p>
                          <w:p w14:paraId="120FB06E" w14:textId="77777777" w:rsidR="00C71194" w:rsidRDefault="00C71194" w:rsidP="00674B50">
                            <w:pPr>
                              <w:rPr>
                                <w:rFonts w:ascii="Garamond" w:hAnsi="Garamond"/>
                                <w:b/>
                                <w:sz w:val="20"/>
                                <w:szCs w:val="20"/>
                              </w:rPr>
                            </w:pPr>
                            <w:r>
                              <w:rPr>
                                <w:rFonts w:ascii="Garamond" w:hAnsi="Garamond"/>
                                <w:b/>
                                <w:sz w:val="20"/>
                                <w:szCs w:val="20"/>
                              </w:rPr>
                              <w:t>Commissioning Unit</w:t>
                            </w:r>
                          </w:p>
                          <w:p w14:paraId="7EF01C80" w14:textId="77777777" w:rsidR="00C71194" w:rsidRPr="00E52F76" w:rsidRDefault="00C71194" w:rsidP="00674B50">
                            <w:pPr>
                              <w:rPr>
                                <w:rFonts w:ascii="Garamond" w:hAnsi="Garamond"/>
                                <w:b/>
                                <w:sz w:val="20"/>
                                <w:szCs w:val="20"/>
                                <w:u w:val="single"/>
                              </w:rPr>
                            </w:pPr>
                          </w:p>
                          <w:p w14:paraId="5C82666D" w14:textId="77777777" w:rsidR="00C71194" w:rsidRDefault="00C71194" w:rsidP="00674B50">
                            <w:pPr>
                              <w:rPr>
                                <w:rFonts w:ascii="Garamond" w:hAnsi="Garamond"/>
                                <w:sz w:val="20"/>
                                <w:szCs w:val="20"/>
                              </w:rPr>
                            </w:pPr>
                            <w:r>
                              <w:rPr>
                                <w:rFonts w:ascii="Garamond" w:hAnsi="Garamond"/>
                                <w:sz w:val="20"/>
                                <w:szCs w:val="20"/>
                              </w:rPr>
                              <w:t>Name: _____________________________________________</w:t>
                            </w:r>
                          </w:p>
                          <w:p w14:paraId="11A058DD" w14:textId="77777777" w:rsidR="00C71194" w:rsidRDefault="00C71194" w:rsidP="00674B50">
                            <w:pPr>
                              <w:rPr>
                                <w:rFonts w:ascii="Garamond" w:hAnsi="Garamond"/>
                                <w:sz w:val="20"/>
                                <w:szCs w:val="20"/>
                              </w:rPr>
                            </w:pPr>
                          </w:p>
                          <w:p w14:paraId="4F7DD407" w14:textId="77777777" w:rsidR="00C71194" w:rsidRDefault="00C71194" w:rsidP="00674B50">
                            <w:pPr>
                              <w:rPr>
                                <w:rFonts w:ascii="Garamond" w:hAnsi="Garamond"/>
                                <w:sz w:val="20"/>
                                <w:szCs w:val="20"/>
                              </w:rPr>
                            </w:pPr>
                            <w:r>
                              <w:rPr>
                                <w:rFonts w:ascii="Garamond" w:hAnsi="Garamond"/>
                                <w:sz w:val="20"/>
                                <w:szCs w:val="20"/>
                              </w:rPr>
                              <w:t>Signature: __________________________________________     Date: _______________________________</w:t>
                            </w:r>
                          </w:p>
                          <w:p w14:paraId="293BDDCC" w14:textId="77777777" w:rsidR="00C71194" w:rsidRDefault="00C71194" w:rsidP="00674B50">
                            <w:pPr>
                              <w:rPr>
                                <w:rFonts w:ascii="Garamond" w:hAnsi="Garamond"/>
                                <w:sz w:val="20"/>
                                <w:szCs w:val="20"/>
                              </w:rPr>
                            </w:pPr>
                          </w:p>
                          <w:p w14:paraId="78B898FF" w14:textId="77777777" w:rsidR="00C71194" w:rsidRDefault="00C71194" w:rsidP="00674B50">
                            <w:pPr>
                              <w:rPr>
                                <w:rFonts w:ascii="Garamond" w:hAnsi="Garamond"/>
                                <w:b/>
                                <w:sz w:val="20"/>
                                <w:szCs w:val="20"/>
                              </w:rPr>
                            </w:pPr>
                            <w:r w:rsidRPr="008B2096">
                              <w:rPr>
                                <w:rFonts w:ascii="Garamond" w:hAnsi="Garamond"/>
                                <w:b/>
                                <w:sz w:val="20"/>
                                <w:szCs w:val="20"/>
                              </w:rPr>
                              <w:t>UNDP-GEF Regional Technical Advisor</w:t>
                            </w:r>
                          </w:p>
                          <w:p w14:paraId="5CD27030" w14:textId="77777777" w:rsidR="00C71194" w:rsidRPr="00D2682B" w:rsidRDefault="00C71194" w:rsidP="00674B50">
                            <w:pPr>
                              <w:rPr>
                                <w:rFonts w:ascii="Garamond" w:hAnsi="Garamond"/>
                                <w:b/>
                                <w:sz w:val="20"/>
                                <w:szCs w:val="20"/>
                              </w:rPr>
                            </w:pPr>
                          </w:p>
                          <w:p w14:paraId="1026BD87" w14:textId="77777777" w:rsidR="00C71194" w:rsidRDefault="00C71194" w:rsidP="00674B50">
                            <w:pPr>
                              <w:rPr>
                                <w:rFonts w:ascii="Garamond" w:hAnsi="Garamond"/>
                                <w:sz w:val="20"/>
                                <w:szCs w:val="20"/>
                              </w:rPr>
                            </w:pPr>
                            <w:r>
                              <w:rPr>
                                <w:rFonts w:ascii="Garamond" w:hAnsi="Garamond"/>
                                <w:sz w:val="20"/>
                                <w:szCs w:val="20"/>
                              </w:rPr>
                              <w:t>Name: _____________________________________________</w:t>
                            </w:r>
                          </w:p>
                          <w:p w14:paraId="3941A096" w14:textId="77777777" w:rsidR="00C71194" w:rsidRDefault="00C71194" w:rsidP="00674B50">
                            <w:pPr>
                              <w:rPr>
                                <w:rFonts w:ascii="Garamond" w:hAnsi="Garamond"/>
                                <w:sz w:val="20"/>
                                <w:szCs w:val="20"/>
                              </w:rPr>
                            </w:pPr>
                          </w:p>
                          <w:p w14:paraId="25BA6B57" w14:textId="77777777" w:rsidR="00C71194" w:rsidRPr="00006C92" w:rsidRDefault="00C71194" w:rsidP="00674B50">
                            <w:pPr>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42FF99" id="Text Box 22" o:spid="_x0000_s1040" type="#_x0000_t202" style="position:absolute;left:0;text-align:left;margin-left:0;margin-top:18.7pt;width:456.7pt;height:153.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" filled="f" strokeweight=".5pt">
                <v:path arrowok="t"/>
                <v:textbox style="mso-fit-shape-to-text:t">
                  <w:txbxContent>
                    <w:p w14:paraId="01C53E6F" w14:textId="77777777" w:rsidR="00C71194" w:rsidRDefault="00C71194" w:rsidP="00674B50">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06F8CE51" w14:textId="77777777" w:rsidR="00C71194" w:rsidRPr="0041686D" w:rsidRDefault="00C71194" w:rsidP="00674B50">
                      <w:pPr>
                        <w:rPr>
                          <w:rFonts w:ascii="Garamond" w:hAnsi="Garamond"/>
                          <w:b/>
                          <w:sz w:val="20"/>
                          <w:szCs w:val="20"/>
                        </w:rPr>
                      </w:pPr>
                    </w:p>
                    <w:p w14:paraId="120FB06E" w14:textId="77777777" w:rsidR="00C71194" w:rsidRDefault="00C71194" w:rsidP="00674B50">
                      <w:pPr>
                        <w:rPr>
                          <w:rFonts w:ascii="Garamond" w:hAnsi="Garamond"/>
                          <w:b/>
                          <w:sz w:val="20"/>
                          <w:szCs w:val="20"/>
                        </w:rPr>
                      </w:pPr>
                      <w:r>
                        <w:rPr>
                          <w:rFonts w:ascii="Garamond" w:hAnsi="Garamond"/>
                          <w:b/>
                          <w:sz w:val="20"/>
                          <w:szCs w:val="20"/>
                        </w:rPr>
                        <w:t>Commissioning Unit</w:t>
                      </w:r>
                    </w:p>
                    <w:p w14:paraId="7EF01C80" w14:textId="77777777" w:rsidR="00C71194" w:rsidRPr="00E52F76" w:rsidRDefault="00C71194" w:rsidP="00674B50">
                      <w:pPr>
                        <w:rPr>
                          <w:rFonts w:ascii="Garamond" w:hAnsi="Garamond"/>
                          <w:b/>
                          <w:sz w:val="20"/>
                          <w:szCs w:val="20"/>
                          <w:u w:val="single"/>
                        </w:rPr>
                      </w:pPr>
                    </w:p>
                    <w:p w14:paraId="5C82666D" w14:textId="77777777" w:rsidR="00C71194" w:rsidRDefault="00C71194" w:rsidP="00674B50">
                      <w:pPr>
                        <w:rPr>
                          <w:rFonts w:ascii="Garamond" w:hAnsi="Garamond"/>
                          <w:sz w:val="20"/>
                          <w:szCs w:val="20"/>
                        </w:rPr>
                      </w:pPr>
                      <w:r>
                        <w:rPr>
                          <w:rFonts w:ascii="Garamond" w:hAnsi="Garamond"/>
                          <w:sz w:val="20"/>
                          <w:szCs w:val="20"/>
                        </w:rPr>
                        <w:t>Name: _____________________________________________</w:t>
                      </w:r>
                    </w:p>
                    <w:p w14:paraId="11A058DD" w14:textId="77777777" w:rsidR="00C71194" w:rsidRDefault="00C71194" w:rsidP="00674B50">
                      <w:pPr>
                        <w:rPr>
                          <w:rFonts w:ascii="Garamond" w:hAnsi="Garamond"/>
                          <w:sz w:val="20"/>
                          <w:szCs w:val="20"/>
                        </w:rPr>
                      </w:pPr>
                    </w:p>
                    <w:p w14:paraId="4F7DD407" w14:textId="77777777" w:rsidR="00C71194" w:rsidRDefault="00C71194" w:rsidP="00674B50">
                      <w:pPr>
                        <w:rPr>
                          <w:rFonts w:ascii="Garamond" w:hAnsi="Garamond"/>
                          <w:sz w:val="20"/>
                          <w:szCs w:val="20"/>
                        </w:rPr>
                      </w:pPr>
                      <w:r>
                        <w:rPr>
                          <w:rFonts w:ascii="Garamond" w:hAnsi="Garamond"/>
                          <w:sz w:val="20"/>
                          <w:szCs w:val="20"/>
                        </w:rPr>
                        <w:t>Signature: __________________________________________     Date: _______________________________</w:t>
                      </w:r>
                    </w:p>
                    <w:p w14:paraId="293BDDCC" w14:textId="77777777" w:rsidR="00C71194" w:rsidRDefault="00C71194" w:rsidP="00674B50">
                      <w:pPr>
                        <w:rPr>
                          <w:rFonts w:ascii="Garamond" w:hAnsi="Garamond"/>
                          <w:sz w:val="20"/>
                          <w:szCs w:val="20"/>
                        </w:rPr>
                      </w:pPr>
                    </w:p>
                    <w:p w14:paraId="78B898FF" w14:textId="77777777" w:rsidR="00C71194" w:rsidRDefault="00C71194" w:rsidP="00674B50">
                      <w:pPr>
                        <w:rPr>
                          <w:rFonts w:ascii="Garamond" w:hAnsi="Garamond"/>
                          <w:b/>
                          <w:sz w:val="20"/>
                          <w:szCs w:val="20"/>
                        </w:rPr>
                      </w:pPr>
                      <w:r w:rsidRPr="008B2096">
                        <w:rPr>
                          <w:rFonts w:ascii="Garamond" w:hAnsi="Garamond"/>
                          <w:b/>
                          <w:sz w:val="20"/>
                          <w:szCs w:val="20"/>
                        </w:rPr>
                        <w:t>UNDP-GEF Regional Technical Advisor</w:t>
                      </w:r>
                    </w:p>
                    <w:p w14:paraId="5CD27030" w14:textId="77777777" w:rsidR="00C71194" w:rsidRPr="00D2682B" w:rsidRDefault="00C71194" w:rsidP="00674B50">
                      <w:pPr>
                        <w:rPr>
                          <w:rFonts w:ascii="Garamond" w:hAnsi="Garamond"/>
                          <w:b/>
                          <w:sz w:val="20"/>
                          <w:szCs w:val="20"/>
                        </w:rPr>
                      </w:pPr>
                    </w:p>
                    <w:p w14:paraId="1026BD87" w14:textId="77777777" w:rsidR="00C71194" w:rsidRDefault="00C71194" w:rsidP="00674B50">
                      <w:pPr>
                        <w:rPr>
                          <w:rFonts w:ascii="Garamond" w:hAnsi="Garamond"/>
                          <w:sz w:val="20"/>
                          <w:szCs w:val="20"/>
                        </w:rPr>
                      </w:pPr>
                      <w:r>
                        <w:rPr>
                          <w:rFonts w:ascii="Garamond" w:hAnsi="Garamond"/>
                          <w:sz w:val="20"/>
                          <w:szCs w:val="20"/>
                        </w:rPr>
                        <w:t>Name: _____________________________________________</w:t>
                      </w:r>
                    </w:p>
                    <w:p w14:paraId="3941A096" w14:textId="77777777" w:rsidR="00C71194" w:rsidRDefault="00C71194" w:rsidP="00674B50">
                      <w:pPr>
                        <w:rPr>
                          <w:rFonts w:ascii="Garamond" w:hAnsi="Garamond"/>
                          <w:sz w:val="20"/>
                          <w:szCs w:val="20"/>
                        </w:rPr>
                      </w:pPr>
                    </w:p>
                    <w:p w14:paraId="25BA6B57" w14:textId="77777777" w:rsidR="00C71194" w:rsidRPr="00006C92" w:rsidRDefault="00C71194" w:rsidP="00674B50">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r>
        <w:rPr>
          <w:rFonts w:ascii="Garamond" w:hAnsi="Garamond"/>
          <w:i/>
          <w:sz w:val="20"/>
          <w:szCs w:val="20"/>
          <w:highlight w:val="lightGray"/>
        </w:rPr>
        <w:t>(to be completed by the Commissioning Unit</w:t>
      </w:r>
      <w:r w:rsidRPr="0041686D">
        <w:rPr>
          <w:rFonts w:ascii="Garamond" w:hAnsi="Garamond"/>
          <w:i/>
          <w:sz w:val="20"/>
          <w:szCs w:val="20"/>
          <w:highlight w:val="lightGray"/>
        </w:rPr>
        <w:t xml:space="preserve"> an</w:t>
      </w:r>
    </w:p>
    <w:p w14:paraId="65507686" w14:textId="77777777" w:rsidR="00674B50" w:rsidRDefault="00674B50" w:rsidP="00E836CB">
      <w:pPr>
        <w:contextualSpacing/>
        <w:rPr>
          <w:rFonts w:ascii="Times" w:hAnsi="Times"/>
        </w:rPr>
      </w:pPr>
    </w:p>
    <w:p w14:paraId="5ADFF068" w14:textId="77777777" w:rsidR="00674B50" w:rsidRPr="00017282" w:rsidRDefault="00674B50" w:rsidP="00E836CB">
      <w:pPr>
        <w:contextualSpacing/>
        <w:rPr>
          <w:rFonts w:ascii="Times" w:hAnsi="Times"/>
        </w:rPr>
      </w:pPr>
    </w:p>
    <w:p w14:paraId="5C16BE0A" w14:textId="77777777" w:rsidR="003A346C" w:rsidRPr="00E9534D" w:rsidRDefault="003A346C" w:rsidP="00674B50"/>
    <w:p w14:paraId="6F8573ED" w14:textId="77777777" w:rsidR="003A346C" w:rsidRDefault="003A346C" w:rsidP="0032312E"/>
    <w:p w14:paraId="6DBD3352" w14:textId="77777777" w:rsidR="00E52F76" w:rsidRDefault="00E52F76" w:rsidP="0032312E"/>
    <w:p w14:paraId="0E66C41B" w14:textId="77777777" w:rsidR="00E52F76" w:rsidRDefault="00E52F76" w:rsidP="0032312E"/>
    <w:p w14:paraId="177E0844" w14:textId="77777777" w:rsidR="00E52F76" w:rsidRDefault="00E52F76" w:rsidP="0032312E"/>
    <w:p w14:paraId="590FE4FB" w14:textId="77777777" w:rsidR="00E52F76" w:rsidRDefault="00E52F76" w:rsidP="0032312E"/>
    <w:p w14:paraId="51D04793" w14:textId="77777777" w:rsidR="00E52F76" w:rsidRDefault="00E52F76" w:rsidP="0032312E"/>
    <w:p w14:paraId="3E56BCCD" w14:textId="77777777" w:rsidR="00E52F76" w:rsidRDefault="00E52F76" w:rsidP="0032312E"/>
    <w:p w14:paraId="2095DB9E" w14:textId="77777777" w:rsidR="00E52F76" w:rsidRDefault="00E52F76" w:rsidP="0032312E"/>
    <w:p w14:paraId="3016F964" w14:textId="77777777" w:rsidR="00E52F76" w:rsidRDefault="00E52F76" w:rsidP="0032312E"/>
    <w:p w14:paraId="7C6A459E" w14:textId="77777777" w:rsidR="00E52F76" w:rsidRDefault="00E52F76" w:rsidP="0032312E"/>
    <w:p w14:paraId="13FDCBDE" w14:textId="77777777" w:rsidR="00E52F76" w:rsidRDefault="00E52F76" w:rsidP="0032312E">
      <w:pPr>
        <w:sectPr w:rsidR="00E52F76" w:rsidSect="00AC6DC8">
          <w:headerReference w:type="even" r:id="rId35"/>
          <w:headerReference w:type="default" r:id="rId36"/>
          <w:footerReference w:type="even" r:id="rId37"/>
          <w:footerReference w:type="default" r:id="rId38"/>
          <w:headerReference w:type="first" r:id="rId39"/>
          <w:pgSz w:w="11906" w:h="16838"/>
          <w:pgMar w:top="1440" w:right="1080" w:bottom="1440" w:left="1080" w:header="708" w:footer="708" w:gutter="0"/>
          <w:cols w:space="708"/>
          <w:docGrid w:linePitch="360"/>
        </w:sectPr>
      </w:pPr>
    </w:p>
    <w:p w14:paraId="0A82B4BB" w14:textId="71340B96" w:rsidR="003A346C" w:rsidRPr="00DB6A1B" w:rsidRDefault="003A346C" w:rsidP="000A60C9">
      <w:pPr>
        <w:pStyle w:val="EPHeading1"/>
        <w:numPr>
          <w:ilvl w:val="0"/>
          <w:numId w:val="0"/>
        </w:numPr>
        <w:ind w:left="357" w:hanging="357"/>
        <w:jc w:val="right"/>
        <w:rPr>
          <w:color w:val="365F91" w:themeColor="accent1" w:themeShade="BF"/>
        </w:rPr>
      </w:pPr>
      <w:bookmarkStart w:id="190" w:name="_Ref401239853"/>
      <w:bookmarkStart w:id="191" w:name="_Toc359256304"/>
      <w:bookmarkStart w:id="192" w:name="_Toc359332069"/>
      <w:bookmarkStart w:id="193" w:name="_Toc359333226"/>
      <w:bookmarkStart w:id="194" w:name="_Toc359339475"/>
      <w:bookmarkStart w:id="195" w:name="_Toc398628577"/>
      <w:bookmarkStart w:id="196" w:name="_Toc21678146"/>
      <w:bookmarkStart w:id="197" w:name="_Toc25569678"/>
      <w:r w:rsidRPr="00DB6A1B">
        <w:rPr>
          <w:color w:val="365F91" w:themeColor="accent1" w:themeShade="BF"/>
        </w:rPr>
        <w:t xml:space="preserve">Annex </w:t>
      </w:r>
      <w:r w:rsidR="00881CE4" w:rsidRPr="00DB6A1B">
        <w:rPr>
          <w:color w:val="365F91" w:themeColor="accent1" w:themeShade="BF"/>
        </w:rPr>
        <w:fldChar w:fldCharType="begin"/>
      </w:r>
      <w:r w:rsidR="00881CE4" w:rsidRPr="00DB6A1B">
        <w:rPr>
          <w:color w:val="365F91" w:themeColor="accent1" w:themeShade="BF"/>
        </w:rPr>
        <w:instrText xml:space="preserve"> SEQ Annex \* ARABIC </w:instrText>
      </w:r>
      <w:r w:rsidR="00881CE4" w:rsidRPr="00DB6A1B">
        <w:rPr>
          <w:color w:val="365F91" w:themeColor="accent1" w:themeShade="BF"/>
        </w:rPr>
        <w:fldChar w:fldCharType="separate"/>
      </w:r>
      <w:r w:rsidR="007B7A8D">
        <w:rPr>
          <w:noProof/>
          <w:color w:val="365F91" w:themeColor="accent1" w:themeShade="BF"/>
        </w:rPr>
        <w:t>2</w:t>
      </w:r>
      <w:r w:rsidR="00881CE4" w:rsidRPr="00DB6A1B">
        <w:rPr>
          <w:noProof/>
          <w:color w:val="365F91" w:themeColor="accent1" w:themeShade="BF"/>
        </w:rPr>
        <w:fldChar w:fldCharType="end"/>
      </w:r>
      <w:bookmarkEnd w:id="190"/>
      <w:r w:rsidRPr="00DB6A1B">
        <w:rPr>
          <w:color w:val="365F91" w:themeColor="accent1" w:themeShade="BF"/>
        </w:rPr>
        <w:t xml:space="preserve">: </w:t>
      </w:r>
      <w:r w:rsidRPr="00DB6A1B">
        <w:rPr>
          <w:color w:val="365F91" w:themeColor="accent1" w:themeShade="BF"/>
        </w:rPr>
        <w:br/>
      </w:r>
      <w:bookmarkEnd w:id="191"/>
      <w:bookmarkEnd w:id="192"/>
      <w:bookmarkEnd w:id="193"/>
      <w:bookmarkEnd w:id="194"/>
      <w:bookmarkEnd w:id="195"/>
      <w:r w:rsidR="000A46C1" w:rsidRPr="00DB6A1B">
        <w:rPr>
          <w:color w:val="365F91" w:themeColor="accent1" w:themeShade="BF"/>
        </w:rPr>
        <w:t>MTR Evaluative Matrix</w:t>
      </w:r>
      <w:bookmarkEnd w:id="196"/>
      <w:bookmarkEnd w:id="197"/>
    </w:p>
    <w:p w14:paraId="535C1C6F" w14:textId="77777777" w:rsidR="009444B0" w:rsidRDefault="009444B0" w:rsidP="009444B0">
      <w:pPr>
        <w:widowControl w:val="0"/>
        <w:spacing w:before="40" w:after="40"/>
        <w:rPr>
          <w:sz w:val="16"/>
          <w:szCs w:val="16"/>
        </w:rPr>
      </w:pPr>
    </w:p>
    <w:tbl>
      <w:tblPr>
        <w:tblStyle w:val="TableGrid1"/>
        <w:tblW w:w="9198" w:type="dxa"/>
        <w:tblLook w:val="04A0" w:firstRow="1" w:lastRow="0" w:firstColumn="1" w:lastColumn="0" w:noHBand="0" w:noVBand="1"/>
      </w:tblPr>
      <w:tblGrid>
        <w:gridCol w:w="2358"/>
        <w:gridCol w:w="2599"/>
        <w:gridCol w:w="2081"/>
        <w:gridCol w:w="2160"/>
      </w:tblGrid>
      <w:tr w:rsidR="000A46C1" w:rsidRPr="002B00EE" w14:paraId="2868E594" w14:textId="77777777" w:rsidTr="000A46C1">
        <w:trPr>
          <w:tblHeader/>
        </w:trPr>
        <w:tc>
          <w:tcPr>
            <w:tcW w:w="2358" w:type="dxa"/>
            <w:shd w:val="clear" w:color="auto" w:fill="D9D9D9" w:themeFill="background1" w:themeFillShade="D9"/>
          </w:tcPr>
          <w:p w14:paraId="0FBBB880" w14:textId="77777777" w:rsidR="000A46C1" w:rsidRPr="002B00EE" w:rsidRDefault="000A46C1" w:rsidP="000A46C1">
            <w:pPr>
              <w:rPr>
                <w:b/>
                <w:sz w:val="18"/>
                <w:szCs w:val="18"/>
              </w:rPr>
            </w:pPr>
            <w:bookmarkStart w:id="198" w:name="_Hlk17455321"/>
            <w:r w:rsidRPr="002B00EE">
              <w:rPr>
                <w:b/>
                <w:sz w:val="18"/>
                <w:szCs w:val="18"/>
              </w:rPr>
              <w:t>Evaluative Questions</w:t>
            </w:r>
          </w:p>
        </w:tc>
        <w:tc>
          <w:tcPr>
            <w:tcW w:w="2599" w:type="dxa"/>
            <w:shd w:val="clear" w:color="auto" w:fill="D9D9D9" w:themeFill="background1" w:themeFillShade="D9"/>
          </w:tcPr>
          <w:p w14:paraId="2FA1C8BD" w14:textId="77777777" w:rsidR="000A46C1" w:rsidRPr="002B00EE" w:rsidRDefault="000A46C1" w:rsidP="000A46C1">
            <w:pPr>
              <w:rPr>
                <w:b/>
                <w:sz w:val="18"/>
                <w:szCs w:val="18"/>
              </w:rPr>
            </w:pPr>
            <w:r w:rsidRPr="002B00EE">
              <w:rPr>
                <w:b/>
                <w:sz w:val="18"/>
                <w:szCs w:val="18"/>
              </w:rPr>
              <w:t>Indicators</w:t>
            </w:r>
          </w:p>
        </w:tc>
        <w:tc>
          <w:tcPr>
            <w:tcW w:w="2081" w:type="dxa"/>
            <w:shd w:val="clear" w:color="auto" w:fill="D9D9D9" w:themeFill="background1" w:themeFillShade="D9"/>
          </w:tcPr>
          <w:p w14:paraId="6C9EC403" w14:textId="77777777" w:rsidR="000A46C1" w:rsidRPr="002B00EE" w:rsidRDefault="000A46C1" w:rsidP="000A46C1">
            <w:pPr>
              <w:rPr>
                <w:b/>
                <w:sz w:val="18"/>
                <w:szCs w:val="18"/>
              </w:rPr>
            </w:pPr>
            <w:r w:rsidRPr="002B00EE">
              <w:rPr>
                <w:b/>
                <w:sz w:val="18"/>
                <w:szCs w:val="18"/>
              </w:rPr>
              <w:t>Sources</w:t>
            </w:r>
          </w:p>
        </w:tc>
        <w:tc>
          <w:tcPr>
            <w:tcW w:w="2160" w:type="dxa"/>
            <w:shd w:val="clear" w:color="auto" w:fill="D9D9D9" w:themeFill="background1" w:themeFillShade="D9"/>
          </w:tcPr>
          <w:p w14:paraId="21D2A0A0" w14:textId="77777777" w:rsidR="000A46C1" w:rsidRPr="002B00EE" w:rsidRDefault="000A46C1" w:rsidP="000A46C1">
            <w:pPr>
              <w:rPr>
                <w:b/>
                <w:sz w:val="18"/>
                <w:szCs w:val="18"/>
              </w:rPr>
            </w:pPr>
            <w:r w:rsidRPr="002B00EE">
              <w:rPr>
                <w:b/>
                <w:sz w:val="18"/>
                <w:szCs w:val="18"/>
              </w:rPr>
              <w:t>Methodology</w:t>
            </w:r>
          </w:p>
        </w:tc>
      </w:tr>
      <w:tr w:rsidR="000A46C1" w:rsidRPr="002B00EE" w14:paraId="2FD309CD" w14:textId="77777777" w:rsidTr="000A46C1">
        <w:tc>
          <w:tcPr>
            <w:tcW w:w="9198" w:type="dxa"/>
            <w:gridSpan w:val="4"/>
            <w:shd w:val="clear" w:color="auto" w:fill="F2F2F2" w:themeFill="background1" w:themeFillShade="F2"/>
          </w:tcPr>
          <w:p w14:paraId="5B3C353B" w14:textId="77777777" w:rsidR="000A46C1" w:rsidRPr="002B00EE" w:rsidRDefault="000A46C1" w:rsidP="000A46C1">
            <w:pPr>
              <w:jc w:val="left"/>
              <w:rPr>
                <w:b/>
                <w:sz w:val="18"/>
                <w:szCs w:val="18"/>
                <w:lang w:val="en-US"/>
              </w:rPr>
            </w:pPr>
            <w:r w:rsidRPr="002B00EE">
              <w:rPr>
                <w:b/>
                <w:sz w:val="18"/>
                <w:szCs w:val="18"/>
                <w:lang w:val="en-US"/>
              </w:rPr>
              <w:t xml:space="preserve">Project Strategy: To what extent is the project strategy relevant to country priorities, country ownership, and the best route towards expected results? </w:t>
            </w:r>
          </w:p>
        </w:tc>
      </w:tr>
      <w:tr w:rsidR="000A46C1" w:rsidRPr="002B00EE" w14:paraId="07ACBD71" w14:textId="77777777" w:rsidTr="000A46C1">
        <w:tc>
          <w:tcPr>
            <w:tcW w:w="2358" w:type="dxa"/>
          </w:tcPr>
          <w:p w14:paraId="4E2BD07E" w14:textId="77777777" w:rsidR="000A46C1" w:rsidRPr="002B00EE" w:rsidRDefault="000A46C1" w:rsidP="000A46C1">
            <w:pPr>
              <w:jc w:val="left"/>
              <w:rPr>
                <w:bCs/>
                <w:sz w:val="16"/>
                <w:szCs w:val="16"/>
                <w:lang w:val="en-US"/>
              </w:rPr>
            </w:pPr>
            <w:r>
              <w:rPr>
                <w:bCs/>
                <w:sz w:val="16"/>
                <w:szCs w:val="16"/>
                <w:lang w:val="en-US"/>
              </w:rPr>
              <w:t>1. Does</w:t>
            </w:r>
            <w:r w:rsidRPr="002B00EE">
              <w:rPr>
                <w:bCs/>
                <w:sz w:val="16"/>
                <w:szCs w:val="16"/>
                <w:lang w:val="en-US"/>
              </w:rPr>
              <w:t xml:space="preserve"> the project address the necessary factors to bring about positive changes in mainstreaming sustainability in seafood supply chains to rebuild &amp; protect fish stocks &amp; livelihoods?</w:t>
            </w:r>
          </w:p>
        </w:tc>
        <w:tc>
          <w:tcPr>
            <w:tcW w:w="2599" w:type="dxa"/>
          </w:tcPr>
          <w:p w14:paraId="01EA5582" w14:textId="77777777" w:rsidR="000A46C1" w:rsidRPr="002B00EE" w:rsidRDefault="000A46C1" w:rsidP="000A46C1">
            <w:pPr>
              <w:jc w:val="left"/>
              <w:rPr>
                <w:bCs/>
                <w:sz w:val="16"/>
                <w:szCs w:val="16"/>
                <w:lang w:val="en-US"/>
              </w:rPr>
            </w:pPr>
            <w:r w:rsidRPr="002B00EE">
              <w:rPr>
                <w:bCs/>
                <w:sz w:val="16"/>
                <w:szCs w:val="16"/>
                <w:lang w:val="en-US"/>
              </w:rPr>
              <w:t>Degree that the necessary factors are addressed (by the project or others) to bring about positive changes in mainstreaming sustainability in seafood supply chains to rebuild &amp; protect fish stocks &amp; livelihoods</w:t>
            </w:r>
          </w:p>
        </w:tc>
        <w:tc>
          <w:tcPr>
            <w:tcW w:w="2081" w:type="dxa"/>
          </w:tcPr>
          <w:p w14:paraId="15DF06A4" w14:textId="77777777" w:rsidR="000A46C1" w:rsidRPr="002B00EE" w:rsidRDefault="000A46C1" w:rsidP="000A46C1">
            <w:pPr>
              <w:jc w:val="left"/>
              <w:rPr>
                <w:bCs/>
                <w:sz w:val="16"/>
                <w:szCs w:val="16"/>
                <w:lang w:val="en-US"/>
              </w:rPr>
            </w:pPr>
            <w:r w:rsidRPr="002B00EE">
              <w:rPr>
                <w:bCs/>
                <w:sz w:val="16"/>
                <w:szCs w:val="16"/>
                <w:lang w:val="en-US"/>
              </w:rPr>
              <w:t>Project documents, particular the logic in the P</w:t>
            </w:r>
            <w:r>
              <w:rPr>
                <w:bCs/>
                <w:sz w:val="16"/>
                <w:szCs w:val="16"/>
                <w:lang w:val="en-US"/>
              </w:rPr>
              <w:t>roDoc</w:t>
            </w:r>
            <w:r w:rsidRPr="002B00EE">
              <w:rPr>
                <w:bCs/>
                <w:sz w:val="16"/>
                <w:szCs w:val="16"/>
                <w:lang w:val="en-US"/>
              </w:rPr>
              <w:t>; documents from other institutions; Target 75 initiative</w:t>
            </w:r>
          </w:p>
        </w:tc>
        <w:tc>
          <w:tcPr>
            <w:tcW w:w="2160" w:type="dxa"/>
          </w:tcPr>
          <w:p w14:paraId="280E6DB7" w14:textId="77777777" w:rsidR="000A46C1" w:rsidRPr="002B00EE" w:rsidRDefault="000A46C1" w:rsidP="000A46C1">
            <w:pPr>
              <w:jc w:val="left"/>
              <w:rPr>
                <w:bCs/>
                <w:sz w:val="16"/>
                <w:szCs w:val="16"/>
                <w:lang w:val="en-US"/>
              </w:rPr>
            </w:pPr>
            <w:r w:rsidRPr="002B00EE">
              <w:rPr>
                <w:bCs/>
                <w:sz w:val="16"/>
                <w:szCs w:val="16"/>
                <w:lang w:val="en-US"/>
              </w:rPr>
              <w:t>Document review.</w:t>
            </w:r>
          </w:p>
          <w:p w14:paraId="4C93CF6F"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5D89B9E0" w14:textId="77777777" w:rsidR="000A46C1" w:rsidRPr="002B00EE" w:rsidRDefault="000A46C1" w:rsidP="000A46C1">
            <w:pPr>
              <w:jc w:val="left"/>
              <w:rPr>
                <w:bCs/>
                <w:sz w:val="16"/>
                <w:szCs w:val="16"/>
                <w:lang w:val="en-US"/>
              </w:rPr>
            </w:pPr>
            <w:r w:rsidRPr="002B00EE">
              <w:rPr>
                <w:bCs/>
                <w:sz w:val="16"/>
                <w:szCs w:val="16"/>
                <w:lang w:val="en-US"/>
              </w:rPr>
              <w:t>Questionnaire.</w:t>
            </w:r>
          </w:p>
        </w:tc>
      </w:tr>
      <w:tr w:rsidR="000A46C1" w:rsidRPr="002B00EE" w14:paraId="69F5446A" w14:textId="77777777" w:rsidTr="000A46C1">
        <w:tc>
          <w:tcPr>
            <w:tcW w:w="9198" w:type="dxa"/>
            <w:gridSpan w:val="4"/>
            <w:shd w:val="clear" w:color="auto" w:fill="F2F2F2" w:themeFill="background1" w:themeFillShade="F2"/>
          </w:tcPr>
          <w:p w14:paraId="08EC3D38" w14:textId="77777777" w:rsidR="000A46C1" w:rsidRPr="002B00EE" w:rsidRDefault="000A46C1" w:rsidP="000A46C1">
            <w:pPr>
              <w:jc w:val="left"/>
              <w:rPr>
                <w:b/>
                <w:sz w:val="18"/>
                <w:szCs w:val="18"/>
                <w:lang w:val="en-US"/>
              </w:rPr>
            </w:pPr>
            <w:r w:rsidRPr="002B00EE">
              <w:rPr>
                <w:b/>
                <w:sz w:val="18"/>
                <w:szCs w:val="18"/>
                <w:lang w:val="en-US"/>
              </w:rPr>
              <w:t>Progress Towards Results: To what extent have the expected outcomes and objectives of the project been achieved thus far?</w:t>
            </w:r>
          </w:p>
        </w:tc>
      </w:tr>
      <w:tr w:rsidR="000A46C1" w:rsidRPr="002B00EE" w14:paraId="3035FEB9" w14:textId="77777777" w:rsidTr="000A46C1">
        <w:tc>
          <w:tcPr>
            <w:tcW w:w="2358" w:type="dxa"/>
          </w:tcPr>
          <w:p w14:paraId="014E83C2" w14:textId="77777777" w:rsidR="000A46C1" w:rsidRPr="002B00EE" w:rsidRDefault="000A46C1" w:rsidP="000A46C1">
            <w:pPr>
              <w:jc w:val="left"/>
              <w:rPr>
                <w:bCs/>
                <w:sz w:val="16"/>
                <w:szCs w:val="16"/>
                <w:lang w:val="en-US"/>
              </w:rPr>
            </w:pPr>
            <w:r>
              <w:rPr>
                <w:bCs/>
                <w:sz w:val="16"/>
                <w:szCs w:val="16"/>
                <w:lang w:val="en-US"/>
              </w:rPr>
              <w:t xml:space="preserve">2. </w:t>
            </w:r>
            <w:r w:rsidRPr="002B00EE">
              <w:rPr>
                <w:bCs/>
                <w:sz w:val="16"/>
                <w:szCs w:val="16"/>
                <w:lang w:val="en-US"/>
              </w:rPr>
              <w:t xml:space="preserve">Project Objective: As a result of the project, </w:t>
            </w:r>
            <w:r>
              <w:rPr>
                <w:bCs/>
                <w:sz w:val="16"/>
                <w:szCs w:val="16"/>
                <w:lang w:val="en-US"/>
              </w:rPr>
              <w:t>to what extent i</w:t>
            </w:r>
            <w:r w:rsidRPr="002B00EE">
              <w:rPr>
                <w:bCs/>
                <w:sz w:val="16"/>
                <w:szCs w:val="16"/>
                <w:lang w:val="en-US"/>
              </w:rPr>
              <w:t>s sustainability mainstreamed into seafood supply chains through market &amp; policy mechanisms &amp; partnerships, with the overarching goal of rebuilding &amp; protecting fish stocks &amp; livelihoods?</w:t>
            </w:r>
          </w:p>
        </w:tc>
        <w:tc>
          <w:tcPr>
            <w:tcW w:w="2599" w:type="dxa"/>
          </w:tcPr>
          <w:p w14:paraId="3C215682" w14:textId="77777777" w:rsidR="000A46C1" w:rsidRPr="002B00EE" w:rsidRDefault="000A46C1" w:rsidP="000A46C1">
            <w:pPr>
              <w:jc w:val="left"/>
              <w:rPr>
                <w:bCs/>
                <w:sz w:val="16"/>
                <w:szCs w:val="16"/>
                <w:lang w:val="en-US"/>
              </w:rPr>
            </w:pPr>
            <w:r w:rsidRPr="002B00EE">
              <w:rPr>
                <w:bCs/>
                <w:sz w:val="16"/>
                <w:szCs w:val="16"/>
                <w:lang w:val="en-US"/>
              </w:rPr>
              <w:t>Landings from fisheries either certified sustainable or making regular, verifiable improvements.</w:t>
            </w:r>
          </w:p>
        </w:tc>
        <w:tc>
          <w:tcPr>
            <w:tcW w:w="2081" w:type="dxa"/>
          </w:tcPr>
          <w:p w14:paraId="6600996F" w14:textId="77777777" w:rsidR="000A46C1" w:rsidRPr="002B00EE" w:rsidRDefault="000A46C1" w:rsidP="000A46C1">
            <w:pPr>
              <w:jc w:val="left"/>
              <w:rPr>
                <w:bCs/>
                <w:sz w:val="16"/>
                <w:szCs w:val="16"/>
                <w:lang w:val="en-US"/>
              </w:rPr>
            </w:pPr>
            <w:r w:rsidRPr="002B00EE">
              <w:rPr>
                <w:bCs/>
                <w:sz w:val="16"/>
                <w:szCs w:val="16"/>
                <w:lang w:val="en-US"/>
              </w:rPr>
              <w:t xml:space="preserve">Target 75 Initiative Annual Reports. </w:t>
            </w:r>
          </w:p>
          <w:p w14:paraId="400B2552" w14:textId="77777777" w:rsidR="000A46C1" w:rsidRPr="002B00EE" w:rsidRDefault="000A46C1" w:rsidP="000A46C1">
            <w:pPr>
              <w:jc w:val="left"/>
              <w:rPr>
                <w:bCs/>
                <w:sz w:val="16"/>
                <w:szCs w:val="16"/>
                <w:lang w:val="en-US"/>
              </w:rPr>
            </w:pPr>
            <w:r w:rsidRPr="002B00EE">
              <w:rPr>
                <w:bCs/>
                <w:sz w:val="16"/>
                <w:szCs w:val="16"/>
                <w:lang w:val="en-US"/>
              </w:rPr>
              <w:t>APR/PIR</w:t>
            </w:r>
          </w:p>
          <w:p w14:paraId="06A38725" w14:textId="77777777" w:rsidR="000A46C1" w:rsidRPr="002B00EE" w:rsidRDefault="000A46C1" w:rsidP="000A46C1">
            <w:pPr>
              <w:jc w:val="left"/>
              <w:rPr>
                <w:bCs/>
                <w:sz w:val="16"/>
                <w:szCs w:val="16"/>
                <w:lang w:val="en-US"/>
              </w:rPr>
            </w:pPr>
            <w:r w:rsidRPr="002B00EE">
              <w:rPr>
                <w:bCs/>
                <w:sz w:val="16"/>
                <w:szCs w:val="16"/>
                <w:lang w:val="en-US"/>
              </w:rPr>
              <w:t>GEF Tracking tool</w:t>
            </w:r>
          </w:p>
        </w:tc>
        <w:tc>
          <w:tcPr>
            <w:tcW w:w="2160" w:type="dxa"/>
          </w:tcPr>
          <w:p w14:paraId="4A844D70" w14:textId="77777777" w:rsidR="000A46C1" w:rsidRPr="002B00EE" w:rsidRDefault="000A46C1" w:rsidP="000A46C1">
            <w:pPr>
              <w:jc w:val="left"/>
              <w:rPr>
                <w:bCs/>
                <w:sz w:val="16"/>
                <w:szCs w:val="16"/>
                <w:lang w:val="en-US"/>
              </w:rPr>
            </w:pPr>
            <w:r w:rsidRPr="002B00EE">
              <w:rPr>
                <w:bCs/>
                <w:sz w:val="16"/>
                <w:szCs w:val="16"/>
                <w:lang w:val="en-US"/>
              </w:rPr>
              <w:t>Document review.</w:t>
            </w:r>
          </w:p>
          <w:p w14:paraId="509BA7F7"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7E87863E" w14:textId="77777777" w:rsidR="000A46C1" w:rsidRPr="002B00EE" w:rsidRDefault="000A46C1" w:rsidP="000A46C1">
            <w:pPr>
              <w:jc w:val="left"/>
              <w:rPr>
                <w:bCs/>
                <w:sz w:val="16"/>
                <w:szCs w:val="16"/>
                <w:lang w:val="en-US"/>
              </w:rPr>
            </w:pPr>
            <w:r w:rsidRPr="002B00EE">
              <w:rPr>
                <w:bCs/>
                <w:sz w:val="16"/>
                <w:szCs w:val="16"/>
                <w:lang w:val="en-US"/>
              </w:rPr>
              <w:t>Questionnaire.</w:t>
            </w:r>
          </w:p>
        </w:tc>
      </w:tr>
      <w:tr w:rsidR="000A46C1" w:rsidRPr="002B00EE" w14:paraId="66367A17" w14:textId="77777777" w:rsidTr="000A46C1">
        <w:tc>
          <w:tcPr>
            <w:tcW w:w="2358" w:type="dxa"/>
          </w:tcPr>
          <w:p w14:paraId="2279BEF9" w14:textId="77777777" w:rsidR="000A46C1" w:rsidRPr="002B00EE" w:rsidRDefault="000A46C1" w:rsidP="000A46C1">
            <w:pPr>
              <w:jc w:val="left"/>
              <w:rPr>
                <w:bCs/>
                <w:sz w:val="16"/>
                <w:szCs w:val="16"/>
                <w:lang w:val="en-US"/>
              </w:rPr>
            </w:pPr>
            <w:r>
              <w:rPr>
                <w:bCs/>
                <w:sz w:val="16"/>
                <w:szCs w:val="16"/>
                <w:lang w:val="en-US"/>
              </w:rPr>
              <w:t xml:space="preserve">3. </w:t>
            </w:r>
            <w:r w:rsidRPr="002B00EE">
              <w:rPr>
                <w:bCs/>
                <w:sz w:val="16"/>
                <w:szCs w:val="16"/>
                <w:lang w:val="en-US"/>
              </w:rPr>
              <w:t>Outcome (O) 1: As a result of the project, is there increased global market demand for sustainable certified marine commodities &amp; an associated reduction of IUU fisheries?</w:t>
            </w:r>
          </w:p>
        </w:tc>
        <w:tc>
          <w:tcPr>
            <w:tcW w:w="2599" w:type="dxa"/>
          </w:tcPr>
          <w:p w14:paraId="33A0200A" w14:textId="77777777" w:rsidR="000A46C1" w:rsidRPr="002B00EE" w:rsidRDefault="000A46C1" w:rsidP="000A46C1">
            <w:pPr>
              <w:jc w:val="left"/>
              <w:rPr>
                <w:bCs/>
                <w:sz w:val="16"/>
                <w:szCs w:val="16"/>
                <w:lang w:val="en-US"/>
              </w:rPr>
            </w:pPr>
            <w:r w:rsidRPr="002B00EE">
              <w:rPr>
                <w:bCs/>
                <w:sz w:val="16"/>
                <w:szCs w:val="16"/>
                <w:lang w:val="en-US"/>
              </w:rPr>
              <w:t>1a. No of fisheries (in targeted fisheries) sourced by SFP partners &amp; either in FIP or MSC certified.</w:t>
            </w:r>
          </w:p>
          <w:p w14:paraId="20F9E159" w14:textId="77777777" w:rsidR="000A46C1" w:rsidRPr="002B00EE" w:rsidRDefault="000A46C1" w:rsidP="000A46C1">
            <w:pPr>
              <w:jc w:val="left"/>
              <w:rPr>
                <w:bCs/>
                <w:sz w:val="16"/>
                <w:szCs w:val="16"/>
                <w:lang w:val="en-US"/>
              </w:rPr>
            </w:pPr>
            <w:r w:rsidRPr="002B00EE">
              <w:rPr>
                <w:bCs/>
                <w:sz w:val="16"/>
                <w:szCs w:val="16"/>
                <w:lang w:val="en-US"/>
              </w:rPr>
              <w:t>1b. Number of international seafood buyers (‘buyers’ = SFP partners plus suppliers to SFP partners) with sustainable seafood purchasing policies</w:t>
            </w:r>
          </w:p>
        </w:tc>
        <w:tc>
          <w:tcPr>
            <w:tcW w:w="2081" w:type="dxa"/>
          </w:tcPr>
          <w:p w14:paraId="2D46D246" w14:textId="77777777" w:rsidR="000A46C1" w:rsidRPr="002B00EE" w:rsidRDefault="000A46C1" w:rsidP="000A46C1">
            <w:pPr>
              <w:jc w:val="left"/>
              <w:rPr>
                <w:bCs/>
                <w:sz w:val="16"/>
                <w:szCs w:val="16"/>
                <w:lang w:val="en-US"/>
              </w:rPr>
            </w:pPr>
            <w:r w:rsidRPr="002B00EE">
              <w:rPr>
                <w:bCs/>
                <w:sz w:val="16"/>
                <w:szCs w:val="16"/>
                <w:lang w:val="en-US"/>
              </w:rPr>
              <w:t>SFP Metrics Annual Report;</w:t>
            </w:r>
          </w:p>
          <w:p w14:paraId="10FD9116" w14:textId="77777777" w:rsidR="000A46C1" w:rsidRPr="002B00EE" w:rsidRDefault="000A46C1" w:rsidP="000A46C1">
            <w:pPr>
              <w:jc w:val="left"/>
              <w:rPr>
                <w:bCs/>
                <w:sz w:val="16"/>
                <w:szCs w:val="16"/>
                <w:lang w:val="en-US"/>
              </w:rPr>
            </w:pPr>
            <w:r w:rsidRPr="002B00EE">
              <w:rPr>
                <w:bCs/>
                <w:sz w:val="16"/>
                <w:szCs w:val="16"/>
                <w:lang w:val="en-US"/>
              </w:rPr>
              <w:t>APR/PIR</w:t>
            </w:r>
          </w:p>
          <w:p w14:paraId="6AB3C1AC" w14:textId="77777777" w:rsidR="000A46C1" w:rsidRPr="002B00EE" w:rsidRDefault="000A46C1" w:rsidP="000A46C1">
            <w:pPr>
              <w:jc w:val="left"/>
              <w:rPr>
                <w:bCs/>
                <w:sz w:val="16"/>
                <w:szCs w:val="16"/>
              </w:rPr>
            </w:pPr>
            <w:r w:rsidRPr="002B00EE">
              <w:rPr>
                <w:bCs/>
                <w:sz w:val="16"/>
                <w:szCs w:val="16"/>
                <w:lang w:val="en-US"/>
              </w:rPr>
              <w:t>GEF Tracking tool</w:t>
            </w:r>
          </w:p>
        </w:tc>
        <w:tc>
          <w:tcPr>
            <w:tcW w:w="2160" w:type="dxa"/>
          </w:tcPr>
          <w:p w14:paraId="0D19C4AB" w14:textId="77777777" w:rsidR="000A46C1" w:rsidRPr="002B00EE" w:rsidRDefault="000A46C1" w:rsidP="000A46C1">
            <w:pPr>
              <w:jc w:val="left"/>
              <w:rPr>
                <w:bCs/>
                <w:sz w:val="16"/>
                <w:szCs w:val="16"/>
                <w:lang w:val="en-US"/>
              </w:rPr>
            </w:pPr>
            <w:r w:rsidRPr="002B00EE">
              <w:rPr>
                <w:bCs/>
                <w:sz w:val="16"/>
                <w:szCs w:val="16"/>
                <w:lang w:val="en-US"/>
              </w:rPr>
              <w:t>Document review.</w:t>
            </w:r>
          </w:p>
          <w:p w14:paraId="309A9E27"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36B20354" w14:textId="77777777" w:rsidR="000A46C1" w:rsidRPr="002B00EE" w:rsidRDefault="000A46C1" w:rsidP="000A46C1">
            <w:pPr>
              <w:jc w:val="left"/>
              <w:rPr>
                <w:bCs/>
                <w:sz w:val="16"/>
                <w:szCs w:val="16"/>
              </w:rPr>
            </w:pPr>
            <w:r w:rsidRPr="002B00EE">
              <w:rPr>
                <w:bCs/>
                <w:sz w:val="16"/>
                <w:szCs w:val="16"/>
                <w:lang w:val="en-US"/>
              </w:rPr>
              <w:t>Questionnaire</w:t>
            </w:r>
            <w:r>
              <w:rPr>
                <w:bCs/>
                <w:sz w:val="16"/>
                <w:szCs w:val="16"/>
                <w:lang w:val="en-US"/>
              </w:rPr>
              <w:t>?</w:t>
            </w:r>
          </w:p>
        </w:tc>
      </w:tr>
      <w:tr w:rsidR="000A46C1" w:rsidRPr="002B00EE" w14:paraId="124B17E6" w14:textId="77777777" w:rsidTr="000A46C1">
        <w:tc>
          <w:tcPr>
            <w:tcW w:w="2358" w:type="dxa"/>
          </w:tcPr>
          <w:p w14:paraId="52F6B69F" w14:textId="77777777" w:rsidR="000A46C1" w:rsidRPr="002B00EE" w:rsidRDefault="000A46C1" w:rsidP="000A46C1">
            <w:pPr>
              <w:jc w:val="left"/>
              <w:rPr>
                <w:bCs/>
                <w:sz w:val="16"/>
                <w:szCs w:val="16"/>
                <w:lang w:val="en-US"/>
              </w:rPr>
            </w:pPr>
            <w:r>
              <w:rPr>
                <w:bCs/>
                <w:sz w:val="16"/>
                <w:szCs w:val="16"/>
                <w:lang w:val="en-US"/>
              </w:rPr>
              <w:t xml:space="preserve">4. </w:t>
            </w:r>
            <w:r w:rsidRPr="002B00EE">
              <w:rPr>
                <w:bCs/>
                <w:sz w:val="16"/>
                <w:szCs w:val="16"/>
                <w:lang w:val="en-US"/>
              </w:rPr>
              <w:t>O2: As a result of the project, have RFMOs adopted CMMs &amp; CPCs adopted more science-based &amp; sustainable practices through engaging international value chains?</w:t>
            </w:r>
          </w:p>
        </w:tc>
        <w:tc>
          <w:tcPr>
            <w:tcW w:w="2599" w:type="dxa"/>
          </w:tcPr>
          <w:p w14:paraId="5DC8CBAD" w14:textId="77777777" w:rsidR="000A46C1" w:rsidRPr="002B00EE" w:rsidRDefault="000A46C1" w:rsidP="000A46C1">
            <w:pPr>
              <w:jc w:val="left"/>
              <w:rPr>
                <w:bCs/>
                <w:sz w:val="16"/>
                <w:szCs w:val="16"/>
                <w:lang w:val="en-US"/>
              </w:rPr>
            </w:pPr>
            <w:r w:rsidRPr="002B00EE">
              <w:rPr>
                <w:bCs/>
                <w:sz w:val="16"/>
                <w:szCs w:val="16"/>
                <w:lang w:val="en-US"/>
              </w:rPr>
              <w:t>2. No of buyers with procurement policies for tuna that include support of more effective CMMs for tuna, sharks and LPF in IATTC and WCPFC</w:t>
            </w:r>
            <w:r>
              <w:rPr>
                <w:rStyle w:val="Refdenotaalpie"/>
                <w:bCs/>
                <w:szCs w:val="16"/>
                <w:lang w:val="en-US"/>
              </w:rPr>
              <w:footnoteReference w:id="101"/>
            </w:r>
          </w:p>
          <w:p w14:paraId="7B3A847C" w14:textId="77777777" w:rsidR="000A46C1" w:rsidRPr="002B00EE" w:rsidRDefault="000A46C1" w:rsidP="000A46C1">
            <w:pPr>
              <w:jc w:val="left"/>
              <w:rPr>
                <w:bCs/>
                <w:sz w:val="16"/>
                <w:szCs w:val="16"/>
                <w:lang w:val="en-US"/>
              </w:rPr>
            </w:pPr>
            <w:r w:rsidRPr="002B00EE">
              <w:rPr>
                <w:bCs/>
                <w:sz w:val="16"/>
                <w:szCs w:val="16"/>
                <w:lang w:val="en-US"/>
              </w:rPr>
              <w:t>[No of CMMs adopted by IATTC &amp; WCPFC as a result of the project.</w:t>
            </w:r>
            <w:r>
              <w:rPr>
                <w:rStyle w:val="Refdenotaalpie"/>
                <w:bCs/>
                <w:szCs w:val="16"/>
                <w:lang w:val="en-US"/>
              </w:rPr>
              <w:footnoteReference w:id="102"/>
            </w:r>
            <w:r w:rsidRPr="002B00EE">
              <w:rPr>
                <w:bCs/>
                <w:sz w:val="16"/>
                <w:szCs w:val="16"/>
                <w:lang w:val="en-US"/>
              </w:rPr>
              <w:t>]</w:t>
            </w:r>
          </w:p>
        </w:tc>
        <w:tc>
          <w:tcPr>
            <w:tcW w:w="2081" w:type="dxa"/>
          </w:tcPr>
          <w:p w14:paraId="0EF984AF" w14:textId="77777777" w:rsidR="000A46C1" w:rsidRPr="002B00EE" w:rsidRDefault="000A46C1" w:rsidP="000A46C1">
            <w:pPr>
              <w:jc w:val="left"/>
              <w:rPr>
                <w:bCs/>
                <w:sz w:val="16"/>
                <w:szCs w:val="16"/>
                <w:lang w:val="en-US"/>
              </w:rPr>
            </w:pPr>
            <w:r w:rsidRPr="002B00EE">
              <w:rPr>
                <w:bCs/>
                <w:sz w:val="16"/>
                <w:szCs w:val="16"/>
                <w:lang w:val="en-US"/>
              </w:rPr>
              <w:t>SFP</w:t>
            </w:r>
          </w:p>
          <w:p w14:paraId="1563D5F7"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Annual report of IATTC and WCPFC meeting</w:t>
            </w:r>
            <w:r w:rsidRPr="002B00EE">
              <w:rPr>
                <w:rStyle w:val="Refdenotaalpie"/>
                <w:bCs/>
                <w:color w:val="000000" w:themeColor="text1"/>
                <w:szCs w:val="16"/>
              </w:rPr>
              <w:footnoteReference w:id="103"/>
            </w:r>
            <w:r w:rsidRPr="002B00EE">
              <w:rPr>
                <w:bCs/>
                <w:color w:val="000000" w:themeColor="text1"/>
                <w:sz w:val="16"/>
                <w:szCs w:val="16"/>
                <w:lang w:val="en-US"/>
              </w:rPr>
              <w:t xml:space="preserve"> </w:t>
            </w:r>
          </w:p>
          <w:p w14:paraId="32141489" w14:textId="77777777" w:rsidR="000A46C1" w:rsidRPr="002B00EE" w:rsidRDefault="000A46C1" w:rsidP="000A46C1">
            <w:pPr>
              <w:jc w:val="left"/>
              <w:rPr>
                <w:bCs/>
                <w:sz w:val="16"/>
                <w:szCs w:val="16"/>
                <w:lang w:val="en-US"/>
              </w:rPr>
            </w:pPr>
            <w:r w:rsidRPr="002B00EE">
              <w:rPr>
                <w:bCs/>
                <w:sz w:val="16"/>
                <w:szCs w:val="16"/>
                <w:lang w:val="en-US"/>
              </w:rPr>
              <w:t>APR/ PIR</w:t>
            </w:r>
          </w:p>
          <w:p w14:paraId="4764A143" w14:textId="77777777" w:rsidR="000A46C1" w:rsidRPr="002B00EE" w:rsidRDefault="000A46C1" w:rsidP="000A46C1">
            <w:pPr>
              <w:rPr>
                <w:bCs/>
                <w:color w:val="000000" w:themeColor="text1"/>
                <w:sz w:val="16"/>
                <w:szCs w:val="16"/>
              </w:rPr>
            </w:pPr>
            <w:r w:rsidRPr="002B00EE">
              <w:rPr>
                <w:bCs/>
                <w:sz w:val="16"/>
                <w:szCs w:val="16"/>
                <w:lang w:val="en-US"/>
              </w:rPr>
              <w:t>GEF Tracking tool</w:t>
            </w:r>
          </w:p>
          <w:p w14:paraId="7A8B6AD7" w14:textId="77777777" w:rsidR="000A46C1" w:rsidRPr="002B00EE" w:rsidRDefault="000A46C1" w:rsidP="000A46C1">
            <w:pPr>
              <w:jc w:val="left"/>
              <w:rPr>
                <w:bCs/>
                <w:sz w:val="16"/>
                <w:szCs w:val="16"/>
              </w:rPr>
            </w:pPr>
          </w:p>
        </w:tc>
        <w:tc>
          <w:tcPr>
            <w:tcW w:w="2160" w:type="dxa"/>
          </w:tcPr>
          <w:p w14:paraId="518EC2B3" w14:textId="77777777" w:rsidR="000A46C1" w:rsidRPr="002B00EE" w:rsidRDefault="000A46C1" w:rsidP="000A46C1">
            <w:pPr>
              <w:jc w:val="left"/>
              <w:rPr>
                <w:bCs/>
                <w:sz w:val="16"/>
                <w:szCs w:val="16"/>
                <w:lang w:val="en-US"/>
              </w:rPr>
            </w:pPr>
            <w:r w:rsidRPr="002B00EE">
              <w:rPr>
                <w:bCs/>
                <w:sz w:val="16"/>
                <w:szCs w:val="16"/>
                <w:lang w:val="en-US"/>
              </w:rPr>
              <w:t>Document review.</w:t>
            </w:r>
          </w:p>
          <w:p w14:paraId="6CD02BF6"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 RFMOs.</w:t>
            </w:r>
          </w:p>
          <w:p w14:paraId="09335B88" w14:textId="77777777" w:rsidR="000A46C1" w:rsidRPr="002B00EE" w:rsidRDefault="000A46C1" w:rsidP="000A46C1">
            <w:pPr>
              <w:jc w:val="left"/>
              <w:rPr>
                <w:bCs/>
                <w:sz w:val="16"/>
                <w:szCs w:val="16"/>
                <w:lang w:val="en-US"/>
              </w:rPr>
            </w:pPr>
          </w:p>
        </w:tc>
      </w:tr>
      <w:tr w:rsidR="000A46C1" w:rsidRPr="002B00EE" w14:paraId="6AD2E846" w14:textId="77777777" w:rsidTr="000A46C1">
        <w:tc>
          <w:tcPr>
            <w:tcW w:w="2358" w:type="dxa"/>
          </w:tcPr>
          <w:p w14:paraId="65E07B77" w14:textId="77777777" w:rsidR="000A46C1" w:rsidRPr="002B00EE" w:rsidRDefault="000A46C1" w:rsidP="000A46C1">
            <w:pPr>
              <w:jc w:val="left"/>
              <w:rPr>
                <w:bCs/>
                <w:sz w:val="16"/>
                <w:szCs w:val="16"/>
                <w:lang w:val="en-US"/>
              </w:rPr>
            </w:pPr>
            <w:r>
              <w:rPr>
                <w:bCs/>
                <w:sz w:val="16"/>
                <w:szCs w:val="16"/>
                <w:lang w:val="en-US"/>
              </w:rPr>
              <w:t xml:space="preserve">5. </w:t>
            </w:r>
            <w:r w:rsidRPr="002B00EE">
              <w:rPr>
                <w:bCs/>
                <w:sz w:val="16"/>
                <w:szCs w:val="16"/>
                <w:lang w:val="en-US"/>
              </w:rPr>
              <w:t>O3: As a result of the project, is there increased synergy &amp; involvement of international &amp; national players in sustainable seafood value chains?</w:t>
            </w:r>
          </w:p>
        </w:tc>
        <w:tc>
          <w:tcPr>
            <w:tcW w:w="2599" w:type="dxa"/>
          </w:tcPr>
          <w:p w14:paraId="6FED64CF"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3a Number of Sustainable Marine Commodities Platforms</w:t>
            </w:r>
          </w:p>
          <w:p w14:paraId="01415E93" w14:textId="77777777" w:rsidR="000A46C1" w:rsidRPr="002B00EE" w:rsidRDefault="000A46C1" w:rsidP="000A46C1">
            <w:pPr>
              <w:jc w:val="left"/>
              <w:rPr>
                <w:bCs/>
                <w:sz w:val="16"/>
                <w:szCs w:val="16"/>
                <w:lang w:val="en-US"/>
              </w:rPr>
            </w:pPr>
            <w:r w:rsidRPr="002B00EE">
              <w:rPr>
                <w:bCs/>
                <w:color w:val="000000" w:themeColor="text1"/>
                <w:sz w:val="16"/>
                <w:szCs w:val="16"/>
                <w:lang w:val="en-US"/>
              </w:rPr>
              <w:t>3b. Number of Sustainable Fisheries Action Plans under implementation (by partners)</w:t>
            </w:r>
          </w:p>
        </w:tc>
        <w:tc>
          <w:tcPr>
            <w:tcW w:w="2081" w:type="dxa"/>
          </w:tcPr>
          <w:p w14:paraId="43D5ED2B"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Legal instruments adopting the SFAPs</w:t>
            </w:r>
          </w:p>
          <w:p w14:paraId="00F85435" w14:textId="77777777" w:rsidR="000A46C1" w:rsidRPr="002B00EE" w:rsidRDefault="000A46C1" w:rsidP="000A46C1">
            <w:pPr>
              <w:jc w:val="left"/>
              <w:rPr>
                <w:bCs/>
                <w:sz w:val="16"/>
                <w:szCs w:val="16"/>
                <w:lang w:val="en-US"/>
              </w:rPr>
            </w:pPr>
            <w:r w:rsidRPr="002B00EE">
              <w:rPr>
                <w:bCs/>
                <w:sz w:val="16"/>
                <w:szCs w:val="16"/>
                <w:lang w:val="en-US"/>
              </w:rPr>
              <w:t>APR/ PIR</w:t>
            </w:r>
          </w:p>
          <w:p w14:paraId="51C31C11" w14:textId="77777777" w:rsidR="000A46C1" w:rsidRPr="002B00EE" w:rsidRDefault="000A46C1" w:rsidP="000A46C1">
            <w:pPr>
              <w:jc w:val="left"/>
              <w:rPr>
                <w:bCs/>
                <w:sz w:val="16"/>
                <w:szCs w:val="16"/>
              </w:rPr>
            </w:pPr>
            <w:r w:rsidRPr="002B00EE">
              <w:rPr>
                <w:bCs/>
                <w:sz w:val="16"/>
                <w:szCs w:val="16"/>
                <w:lang w:val="en-US"/>
              </w:rPr>
              <w:t>GEF Tracking tool</w:t>
            </w:r>
          </w:p>
        </w:tc>
        <w:tc>
          <w:tcPr>
            <w:tcW w:w="2160" w:type="dxa"/>
          </w:tcPr>
          <w:p w14:paraId="45189576" w14:textId="77777777" w:rsidR="000A46C1" w:rsidRPr="002B00EE" w:rsidRDefault="000A46C1" w:rsidP="000A46C1">
            <w:pPr>
              <w:jc w:val="left"/>
              <w:rPr>
                <w:bCs/>
                <w:sz w:val="16"/>
                <w:szCs w:val="16"/>
                <w:lang w:val="en-US"/>
              </w:rPr>
            </w:pPr>
            <w:r w:rsidRPr="002B00EE">
              <w:rPr>
                <w:bCs/>
                <w:sz w:val="16"/>
                <w:szCs w:val="16"/>
                <w:lang w:val="en-US"/>
              </w:rPr>
              <w:t>Document review.</w:t>
            </w:r>
          </w:p>
          <w:p w14:paraId="5B2ABAA3"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1146F934" w14:textId="77777777" w:rsidR="000A46C1" w:rsidRPr="002B00EE" w:rsidRDefault="000A46C1" w:rsidP="000A46C1">
            <w:pPr>
              <w:jc w:val="left"/>
              <w:rPr>
                <w:bCs/>
                <w:sz w:val="16"/>
                <w:szCs w:val="16"/>
              </w:rPr>
            </w:pPr>
            <w:r w:rsidRPr="002B00EE">
              <w:rPr>
                <w:bCs/>
                <w:sz w:val="16"/>
                <w:szCs w:val="16"/>
                <w:lang w:val="en-US"/>
              </w:rPr>
              <w:t>Questionnaire</w:t>
            </w:r>
            <w:r>
              <w:rPr>
                <w:bCs/>
                <w:sz w:val="16"/>
                <w:szCs w:val="16"/>
                <w:lang w:val="en-US"/>
              </w:rPr>
              <w:t>?</w:t>
            </w:r>
          </w:p>
        </w:tc>
      </w:tr>
      <w:tr w:rsidR="000A46C1" w:rsidRPr="002B00EE" w14:paraId="01FE543F" w14:textId="77777777" w:rsidTr="000A46C1">
        <w:tc>
          <w:tcPr>
            <w:tcW w:w="2358" w:type="dxa"/>
          </w:tcPr>
          <w:p w14:paraId="3825C1F6" w14:textId="77777777" w:rsidR="000A46C1" w:rsidRPr="002B00EE" w:rsidRDefault="000A46C1" w:rsidP="000A46C1">
            <w:pPr>
              <w:jc w:val="left"/>
              <w:rPr>
                <w:bCs/>
                <w:sz w:val="16"/>
                <w:szCs w:val="16"/>
                <w:lang w:val="en-US"/>
              </w:rPr>
            </w:pPr>
            <w:r>
              <w:rPr>
                <w:bCs/>
                <w:sz w:val="16"/>
                <w:szCs w:val="16"/>
                <w:lang w:val="en-US"/>
              </w:rPr>
              <w:t xml:space="preserve">6. </w:t>
            </w:r>
            <w:r w:rsidRPr="002B00EE">
              <w:rPr>
                <w:bCs/>
                <w:sz w:val="16"/>
                <w:szCs w:val="16"/>
                <w:lang w:val="en-US"/>
              </w:rPr>
              <w:t>O4: As a result of the project, is there increased sustainability (improved management, sustainable exploitation, improved MCS, reduced IUU) in the fisheries targeted by the FIPs?</w:t>
            </w:r>
          </w:p>
        </w:tc>
        <w:tc>
          <w:tcPr>
            <w:tcW w:w="2599" w:type="dxa"/>
          </w:tcPr>
          <w:p w14:paraId="1B8ED003" w14:textId="77777777" w:rsidR="000A46C1" w:rsidRPr="002B00EE" w:rsidRDefault="000A46C1" w:rsidP="000A46C1">
            <w:pPr>
              <w:jc w:val="left"/>
              <w:rPr>
                <w:color w:val="000000"/>
                <w:sz w:val="16"/>
                <w:szCs w:val="16"/>
                <w:lang w:val="en-US"/>
              </w:rPr>
            </w:pPr>
            <w:r w:rsidRPr="002B00EE">
              <w:rPr>
                <w:bCs/>
                <w:color w:val="000000" w:themeColor="text1"/>
                <w:sz w:val="16"/>
                <w:szCs w:val="16"/>
                <w:lang w:val="en-US"/>
              </w:rPr>
              <w:t xml:space="preserve">4a. </w:t>
            </w:r>
            <w:r w:rsidRPr="002B00EE">
              <w:rPr>
                <w:color w:val="000000"/>
                <w:sz w:val="16"/>
                <w:szCs w:val="16"/>
                <w:lang w:val="en-US"/>
              </w:rPr>
              <w:t>Number of FIPs uploaded to FisheryProgress.org, have progressed by at least one grade, or have maintained an ‘A’ grade.</w:t>
            </w:r>
          </w:p>
          <w:p w14:paraId="50CECE2B" w14:textId="77777777" w:rsidR="000A46C1" w:rsidRPr="002B00EE" w:rsidRDefault="000A46C1" w:rsidP="000A46C1">
            <w:pPr>
              <w:jc w:val="left"/>
              <w:rPr>
                <w:bCs/>
                <w:sz w:val="16"/>
                <w:szCs w:val="16"/>
                <w:lang w:val="en-US"/>
              </w:rPr>
            </w:pPr>
            <w:r w:rsidRPr="002B00EE">
              <w:rPr>
                <w:bCs/>
                <w:sz w:val="16"/>
                <w:szCs w:val="16"/>
                <w:lang w:val="en-US"/>
              </w:rPr>
              <w:t>4b. Private investment in FIPs</w:t>
            </w:r>
          </w:p>
          <w:p w14:paraId="28C8219D"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4c. Number of fisheries in certification process (have entered process, undergoing assessment, or have been certified)</w:t>
            </w:r>
          </w:p>
          <w:p w14:paraId="20BE3D48" w14:textId="77777777" w:rsidR="000A46C1" w:rsidRPr="002B00EE" w:rsidRDefault="000A46C1" w:rsidP="000A46C1">
            <w:pPr>
              <w:jc w:val="left"/>
              <w:rPr>
                <w:bCs/>
                <w:sz w:val="16"/>
                <w:szCs w:val="16"/>
              </w:rPr>
            </w:pPr>
            <w:r w:rsidRPr="002B00EE">
              <w:rPr>
                <w:bCs/>
                <w:color w:val="000000" w:themeColor="text1"/>
                <w:sz w:val="16"/>
                <w:szCs w:val="16"/>
              </w:rPr>
              <w:t>4d. FishSource scores</w:t>
            </w:r>
          </w:p>
        </w:tc>
        <w:tc>
          <w:tcPr>
            <w:tcW w:w="2081" w:type="dxa"/>
          </w:tcPr>
          <w:p w14:paraId="3D41C44E" w14:textId="77777777" w:rsidR="000A46C1" w:rsidRPr="002B00EE" w:rsidRDefault="000A46C1" w:rsidP="000A46C1">
            <w:pPr>
              <w:jc w:val="left"/>
              <w:rPr>
                <w:bCs/>
                <w:sz w:val="16"/>
                <w:szCs w:val="16"/>
                <w:lang w:val="en-US"/>
              </w:rPr>
            </w:pPr>
            <w:r w:rsidRPr="002B00EE">
              <w:rPr>
                <w:bCs/>
                <w:sz w:val="16"/>
                <w:szCs w:val="16"/>
                <w:lang w:val="en-US"/>
              </w:rPr>
              <w:t>FishSource (Fishery)</w:t>
            </w:r>
          </w:p>
          <w:p w14:paraId="1F14B350" w14:textId="77777777" w:rsidR="000A46C1" w:rsidRPr="002B00EE" w:rsidRDefault="000A46C1" w:rsidP="000A46C1">
            <w:pPr>
              <w:rPr>
                <w:bCs/>
                <w:color w:val="000000" w:themeColor="text1"/>
                <w:sz w:val="16"/>
                <w:szCs w:val="16"/>
                <w:lang w:val="en-US"/>
              </w:rPr>
            </w:pPr>
            <w:r>
              <w:rPr>
                <w:bCs/>
                <w:color w:val="000000" w:themeColor="text1"/>
                <w:sz w:val="16"/>
                <w:szCs w:val="16"/>
                <w:lang w:val="en-US"/>
              </w:rPr>
              <w:t xml:space="preserve">FIP Progress </w:t>
            </w:r>
            <w:r w:rsidRPr="002B00EE">
              <w:rPr>
                <w:bCs/>
                <w:color w:val="000000" w:themeColor="text1"/>
                <w:sz w:val="16"/>
                <w:szCs w:val="16"/>
                <w:lang w:val="en-US"/>
              </w:rPr>
              <w:t>Metrics</w:t>
            </w:r>
            <w:r>
              <w:rPr>
                <w:rStyle w:val="Refdenotaalpie"/>
                <w:bCs/>
                <w:color w:val="000000" w:themeColor="text1"/>
                <w:szCs w:val="16"/>
                <w:lang w:val="en-US"/>
              </w:rPr>
              <w:footnoteReference w:id="104"/>
            </w:r>
            <w:r w:rsidRPr="002B00EE">
              <w:rPr>
                <w:bCs/>
                <w:color w:val="000000" w:themeColor="text1"/>
                <w:sz w:val="16"/>
                <w:szCs w:val="16"/>
                <w:lang w:val="en-US"/>
              </w:rPr>
              <w:t xml:space="preserve"> </w:t>
            </w:r>
          </w:p>
          <w:p w14:paraId="782FC8C5" w14:textId="77777777" w:rsidR="000A46C1" w:rsidRPr="002B00EE" w:rsidRDefault="000A46C1" w:rsidP="000A46C1">
            <w:pPr>
              <w:jc w:val="left"/>
              <w:rPr>
                <w:bCs/>
                <w:sz w:val="16"/>
                <w:szCs w:val="16"/>
                <w:lang w:val="en-US"/>
              </w:rPr>
            </w:pPr>
            <w:r w:rsidRPr="002B00EE">
              <w:rPr>
                <w:bCs/>
                <w:sz w:val="16"/>
                <w:szCs w:val="16"/>
                <w:lang w:val="en-US"/>
              </w:rPr>
              <w:t>APR/ PIR</w:t>
            </w:r>
          </w:p>
          <w:p w14:paraId="5C361D0F" w14:textId="77777777" w:rsidR="000A46C1" w:rsidRPr="002B00EE" w:rsidRDefault="000A46C1" w:rsidP="000A46C1">
            <w:pPr>
              <w:jc w:val="left"/>
              <w:rPr>
                <w:bCs/>
                <w:sz w:val="16"/>
                <w:szCs w:val="16"/>
                <w:lang w:val="en-US"/>
              </w:rPr>
            </w:pPr>
            <w:r w:rsidRPr="002B00EE">
              <w:rPr>
                <w:bCs/>
                <w:sz w:val="16"/>
                <w:szCs w:val="16"/>
                <w:lang w:val="en-US"/>
              </w:rPr>
              <w:t>GEF Tracking tool</w:t>
            </w:r>
          </w:p>
        </w:tc>
        <w:tc>
          <w:tcPr>
            <w:tcW w:w="2160" w:type="dxa"/>
          </w:tcPr>
          <w:p w14:paraId="2305AD14" w14:textId="77777777" w:rsidR="000A46C1" w:rsidRPr="002B00EE" w:rsidRDefault="000A46C1" w:rsidP="000A46C1">
            <w:pPr>
              <w:jc w:val="left"/>
              <w:rPr>
                <w:bCs/>
                <w:sz w:val="16"/>
                <w:szCs w:val="16"/>
                <w:lang w:val="en-US"/>
              </w:rPr>
            </w:pPr>
            <w:r w:rsidRPr="002B00EE">
              <w:rPr>
                <w:bCs/>
                <w:sz w:val="16"/>
                <w:szCs w:val="16"/>
                <w:lang w:val="en-US"/>
              </w:rPr>
              <w:t>Document review.</w:t>
            </w:r>
          </w:p>
          <w:p w14:paraId="2BCDAFEF"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0CE32B3C" w14:textId="77777777" w:rsidR="000A46C1" w:rsidRPr="002B00EE" w:rsidRDefault="000A46C1" w:rsidP="000A46C1">
            <w:pPr>
              <w:jc w:val="left"/>
              <w:rPr>
                <w:bCs/>
                <w:sz w:val="16"/>
                <w:szCs w:val="16"/>
                <w:lang w:val="en-US"/>
              </w:rPr>
            </w:pPr>
            <w:r w:rsidRPr="002B00EE">
              <w:rPr>
                <w:bCs/>
                <w:sz w:val="16"/>
                <w:szCs w:val="16"/>
                <w:lang w:val="en-US"/>
              </w:rPr>
              <w:t>Questionnaire</w:t>
            </w:r>
            <w:r>
              <w:rPr>
                <w:bCs/>
                <w:sz w:val="16"/>
                <w:szCs w:val="16"/>
                <w:lang w:val="en-US"/>
              </w:rPr>
              <w:t>?</w:t>
            </w:r>
          </w:p>
        </w:tc>
      </w:tr>
      <w:tr w:rsidR="000A46C1" w:rsidRPr="002B00EE" w14:paraId="285AEDC8" w14:textId="77777777" w:rsidTr="000A46C1">
        <w:tc>
          <w:tcPr>
            <w:tcW w:w="2358" w:type="dxa"/>
          </w:tcPr>
          <w:p w14:paraId="14F2B840" w14:textId="77777777" w:rsidR="000A46C1" w:rsidRPr="002B00EE" w:rsidRDefault="000A46C1" w:rsidP="000A46C1">
            <w:pPr>
              <w:jc w:val="left"/>
              <w:rPr>
                <w:bCs/>
                <w:sz w:val="16"/>
                <w:szCs w:val="16"/>
                <w:lang w:val="en-US"/>
              </w:rPr>
            </w:pPr>
            <w:r>
              <w:rPr>
                <w:bCs/>
                <w:sz w:val="16"/>
                <w:szCs w:val="16"/>
                <w:lang w:val="en-US"/>
              </w:rPr>
              <w:t xml:space="preserve">7. </w:t>
            </w:r>
            <w:r w:rsidRPr="002B00EE">
              <w:rPr>
                <w:bCs/>
                <w:sz w:val="16"/>
                <w:szCs w:val="16"/>
                <w:lang w:val="en-US"/>
              </w:rPr>
              <w:t>O5: As a result of the project, is reliable &amp; verifiable information more available to &amp; used more by the value chain stakeholders for decision making &amp; engagement in FIPs?</w:t>
            </w:r>
          </w:p>
        </w:tc>
        <w:tc>
          <w:tcPr>
            <w:tcW w:w="2599" w:type="dxa"/>
          </w:tcPr>
          <w:p w14:paraId="3E932E0B"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5a. Number of registered users</w:t>
            </w:r>
          </w:p>
          <w:p w14:paraId="2F5A2EB8"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5b. Number of visitors (average visitors per month to the site)</w:t>
            </w:r>
          </w:p>
          <w:p w14:paraId="31BF10B4"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5c. Level of satisfaction</w:t>
            </w:r>
          </w:p>
          <w:p w14:paraId="09F0844A" w14:textId="77777777" w:rsidR="000A46C1" w:rsidRPr="002B00EE" w:rsidRDefault="000A46C1" w:rsidP="000A46C1">
            <w:pPr>
              <w:jc w:val="left"/>
              <w:rPr>
                <w:bCs/>
                <w:sz w:val="16"/>
                <w:szCs w:val="16"/>
                <w:lang w:val="en-US"/>
              </w:rPr>
            </w:pPr>
            <w:r w:rsidRPr="002B00EE">
              <w:rPr>
                <w:bCs/>
                <w:color w:val="000000"/>
                <w:sz w:val="16"/>
                <w:szCs w:val="16"/>
                <w:lang w:val="en-US"/>
              </w:rPr>
              <w:t xml:space="preserve">5d. </w:t>
            </w:r>
            <w:r w:rsidRPr="002B00EE">
              <w:rPr>
                <w:color w:val="000000"/>
                <w:sz w:val="16"/>
                <w:szCs w:val="16"/>
                <w:lang w:val="en-US"/>
              </w:rPr>
              <w:t>Number of scientific reports published by technical experts contracted by the project</w:t>
            </w:r>
          </w:p>
        </w:tc>
        <w:tc>
          <w:tcPr>
            <w:tcW w:w="2081" w:type="dxa"/>
          </w:tcPr>
          <w:p w14:paraId="6B0FB584"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FishSource</w:t>
            </w:r>
          </w:p>
          <w:p w14:paraId="54B3705A"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SFP Fishery Progress (FIP Directory): Metrics</w:t>
            </w:r>
          </w:p>
          <w:p w14:paraId="02EA2004" w14:textId="77777777" w:rsidR="000A46C1" w:rsidRPr="002B00EE" w:rsidRDefault="000A46C1" w:rsidP="000A46C1">
            <w:pPr>
              <w:jc w:val="left"/>
              <w:rPr>
                <w:bCs/>
                <w:sz w:val="16"/>
                <w:szCs w:val="16"/>
                <w:lang w:val="en-US"/>
              </w:rPr>
            </w:pPr>
            <w:r w:rsidRPr="002B00EE">
              <w:rPr>
                <w:bCs/>
                <w:sz w:val="16"/>
                <w:szCs w:val="16"/>
                <w:lang w:val="en-US"/>
              </w:rPr>
              <w:t>APR/ PIR</w:t>
            </w:r>
          </w:p>
          <w:p w14:paraId="6ADADB78" w14:textId="77777777" w:rsidR="000A46C1" w:rsidRDefault="000A46C1" w:rsidP="000A46C1">
            <w:pPr>
              <w:rPr>
                <w:bCs/>
                <w:sz w:val="16"/>
                <w:szCs w:val="16"/>
                <w:lang w:val="en-US"/>
              </w:rPr>
            </w:pPr>
            <w:r w:rsidRPr="002B00EE">
              <w:rPr>
                <w:bCs/>
                <w:sz w:val="16"/>
                <w:szCs w:val="16"/>
                <w:lang w:val="en-US"/>
              </w:rPr>
              <w:t>GEF Tracking tool</w:t>
            </w:r>
          </w:p>
          <w:p w14:paraId="69227644" w14:textId="77777777" w:rsidR="000A46C1" w:rsidRPr="002B00EE" w:rsidRDefault="000A46C1" w:rsidP="000A46C1">
            <w:pPr>
              <w:rPr>
                <w:bCs/>
                <w:sz w:val="16"/>
                <w:szCs w:val="16"/>
                <w:lang w:val="en-US"/>
              </w:rPr>
            </w:pPr>
            <w:r w:rsidRPr="002B00EE">
              <w:rPr>
                <w:bCs/>
                <w:color w:val="000000" w:themeColor="text1"/>
                <w:sz w:val="16"/>
                <w:szCs w:val="16"/>
                <w:lang w:val="en-US"/>
              </w:rPr>
              <w:t>Survey reports from SFP</w:t>
            </w:r>
          </w:p>
        </w:tc>
        <w:tc>
          <w:tcPr>
            <w:tcW w:w="2160" w:type="dxa"/>
          </w:tcPr>
          <w:p w14:paraId="6A200038" w14:textId="77777777" w:rsidR="000A46C1" w:rsidRPr="002B00EE" w:rsidRDefault="000A46C1" w:rsidP="000A46C1">
            <w:pPr>
              <w:jc w:val="left"/>
              <w:rPr>
                <w:bCs/>
                <w:sz w:val="16"/>
                <w:szCs w:val="16"/>
                <w:lang w:val="en-US"/>
              </w:rPr>
            </w:pPr>
            <w:r w:rsidRPr="002B00EE">
              <w:rPr>
                <w:bCs/>
                <w:sz w:val="16"/>
                <w:szCs w:val="16"/>
                <w:lang w:val="en-US"/>
              </w:rPr>
              <w:t>Document review.</w:t>
            </w:r>
          </w:p>
          <w:p w14:paraId="68B5454C"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0D307677" w14:textId="77777777" w:rsidR="000A46C1" w:rsidRPr="002B00EE" w:rsidRDefault="000A46C1" w:rsidP="000A46C1">
            <w:pPr>
              <w:jc w:val="left"/>
              <w:rPr>
                <w:bCs/>
                <w:sz w:val="16"/>
                <w:szCs w:val="16"/>
                <w:lang w:val="en-US"/>
              </w:rPr>
            </w:pPr>
            <w:r w:rsidRPr="002B00EE">
              <w:rPr>
                <w:bCs/>
                <w:sz w:val="16"/>
                <w:szCs w:val="16"/>
                <w:lang w:val="en-US"/>
              </w:rPr>
              <w:t>Questionnaire</w:t>
            </w:r>
            <w:r>
              <w:rPr>
                <w:bCs/>
                <w:sz w:val="16"/>
                <w:szCs w:val="16"/>
                <w:lang w:val="en-US"/>
              </w:rPr>
              <w:t>?</w:t>
            </w:r>
          </w:p>
          <w:p w14:paraId="173D5E64" w14:textId="77777777" w:rsidR="000A46C1" w:rsidRPr="002B00EE" w:rsidRDefault="000A46C1" w:rsidP="000A46C1">
            <w:pPr>
              <w:jc w:val="left"/>
              <w:rPr>
                <w:bCs/>
                <w:sz w:val="16"/>
                <w:szCs w:val="16"/>
                <w:lang w:val="en-US"/>
              </w:rPr>
            </w:pPr>
          </w:p>
        </w:tc>
      </w:tr>
      <w:tr w:rsidR="000A46C1" w:rsidRPr="002B00EE" w14:paraId="0C84B0C8" w14:textId="77777777" w:rsidTr="000A46C1">
        <w:tc>
          <w:tcPr>
            <w:tcW w:w="2358" w:type="dxa"/>
          </w:tcPr>
          <w:p w14:paraId="4360E820" w14:textId="77777777" w:rsidR="000A46C1" w:rsidRDefault="000A46C1" w:rsidP="000A46C1">
            <w:pPr>
              <w:jc w:val="left"/>
              <w:rPr>
                <w:bCs/>
                <w:sz w:val="16"/>
                <w:szCs w:val="16"/>
                <w:lang w:val="en-US"/>
              </w:rPr>
            </w:pPr>
            <w:r>
              <w:rPr>
                <w:bCs/>
                <w:sz w:val="16"/>
                <w:szCs w:val="16"/>
                <w:lang w:val="en-US"/>
              </w:rPr>
              <w:t xml:space="preserve">8. </w:t>
            </w:r>
            <w:r w:rsidRPr="002B00EE">
              <w:rPr>
                <w:bCs/>
                <w:sz w:val="16"/>
                <w:szCs w:val="16"/>
                <w:lang w:val="en-US"/>
              </w:rPr>
              <w:t>O6: As a result of the project, have best practice documents increased stakeholders’ mainstreaming of sustainability into seafood value chains?</w:t>
            </w:r>
          </w:p>
          <w:p w14:paraId="77B5DEA0" w14:textId="77777777" w:rsidR="000A46C1" w:rsidRPr="002B00EE" w:rsidRDefault="000A46C1" w:rsidP="000A46C1">
            <w:pPr>
              <w:jc w:val="left"/>
              <w:rPr>
                <w:bCs/>
                <w:sz w:val="16"/>
                <w:szCs w:val="16"/>
                <w:lang w:val="en-US"/>
              </w:rPr>
            </w:pPr>
          </w:p>
        </w:tc>
        <w:tc>
          <w:tcPr>
            <w:tcW w:w="2599" w:type="dxa"/>
          </w:tcPr>
          <w:p w14:paraId="172A9983" w14:textId="77777777" w:rsidR="000A46C1" w:rsidRPr="002B00EE" w:rsidRDefault="000A46C1" w:rsidP="000A46C1">
            <w:pPr>
              <w:jc w:val="left"/>
              <w:rPr>
                <w:bCs/>
                <w:color w:val="000000" w:themeColor="text1"/>
                <w:sz w:val="16"/>
                <w:szCs w:val="16"/>
                <w:lang w:val="en-US"/>
              </w:rPr>
            </w:pPr>
            <w:r w:rsidRPr="002B00EE">
              <w:rPr>
                <w:bCs/>
                <w:color w:val="000000" w:themeColor="text1"/>
                <w:sz w:val="16"/>
                <w:szCs w:val="16"/>
                <w:lang w:val="en-US"/>
              </w:rPr>
              <w:t>6a Number of visitors of best practice documents</w:t>
            </w:r>
          </w:p>
          <w:p w14:paraId="584FF3F4" w14:textId="77777777" w:rsidR="000A46C1" w:rsidRPr="002B00EE" w:rsidRDefault="000A46C1" w:rsidP="000A46C1">
            <w:pPr>
              <w:jc w:val="left"/>
              <w:rPr>
                <w:bCs/>
                <w:sz w:val="16"/>
                <w:szCs w:val="16"/>
                <w:lang w:val="en-US"/>
              </w:rPr>
            </w:pPr>
            <w:r w:rsidRPr="002B00EE">
              <w:rPr>
                <w:bCs/>
                <w:color w:val="000000" w:themeColor="text1"/>
                <w:sz w:val="16"/>
                <w:szCs w:val="16"/>
                <w:lang w:val="en-US"/>
              </w:rPr>
              <w:t xml:space="preserve">6b Level of utility of best practice documents </w:t>
            </w:r>
          </w:p>
        </w:tc>
        <w:tc>
          <w:tcPr>
            <w:tcW w:w="2081" w:type="dxa"/>
          </w:tcPr>
          <w:p w14:paraId="0E4ECEC8"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 xml:space="preserve">, </w:t>
            </w:r>
          </w:p>
          <w:p w14:paraId="005F7ACB" w14:textId="77777777" w:rsidR="000A46C1" w:rsidRPr="002B00EE" w:rsidRDefault="000A46C1" w:rsidP="000A46C1">
            <w:pPr>
              <w:rPr>
                <w:bCs/>
                <w:color w:val="000000" w:themeColor="text1"/>
                <w:sz w:val="16"/>
                <w:szCs w:val="16"/>
                <w:lang w:val="en-US"/>
              </w:rPr>
            </w:pPr>
            <w:r w:rsidRPr="002B00EE">
              <w:rPr>
                <w:bCs/>
                <w:color w:val="000000" w:themeColor="text1"/>
                <w:sz w:val="16"/>
                <w:szCs w:val="16"/>
                <w:lang w:val="en-US"/>
              </w:rPr>
              <w:t>APR/PIR</w:t>
            </w:r>
          </w:p>
          <w:p w14:paraId="69F670B2" w14:textId="77777777" w:rsidR="000A46C1" w:rsidRPr="002B00EE" w:rsidRDefault="000A46C1" w:rsidP="000A46C1">
            <w:pPr>
              <w:jc w:val="left"/>
              <w:rPr>
                <w:bCs/>
                <w:sz w:val="16"/>
                <w:szCs w:val="16"/>
              </w:rPr>
            </w:pPr>
            <w:r w:rsidRPr="002B00EE">
              <w:rPr>
                <w:bCs/>
                <w:sz w:val="16"/>
                <w:szCs w:val="16"/>
                <w:lang w:val="en-US"/>
              </w:rPr>
              <w:t>GEF Tracking tool</w:t>
            </w:r>
          </w:p>
        </w:tc>
        <w:tc>
          <w:tcPr>
            <w:tcW w:w="2160" w:type="dxa"/>
          </w:tcPr>
          <w:p w14:paraId="2E4E4A49" w14:textId="77777777" w:rsidR="000A46C1" w:rsidRPr="002B00EE" w:rsidRDefault="000A46C1" w:rsidP="000A46C1">
            <w:pPr>
              <w:jc w:val="left"/>
              <w:rPr>
                <w:bCs/>
                <w:sz w:val="16"/>
                <w:szCs w:val="16"/>
              </w:rPr>
            </w:pPr>
            <w:r>
              <w:rPr>
                <w:bCs/>
                <w:sz w:val="16"/>
                <w:szCs w:val="16"/>
              </w:rPr>
              <w:t>Stakeholder interviews: IPCU</w:t>
            </w:r>
          </w:p>
        </w:tc>
      </w:tr>
      <w:tr w:rsidR="000A46C1" w:rsidRPr="002B00EE" w14:paraId="6C1E34A8" w14:textId="77777777" w:rsidTr="000A46C1">
        <w:tc>
          <w:tcPr>
            <w:tcW w:w="9198" w:type="dxa"/>
            <w:gridSpan w:val="4"/>
            <w:shd w:val="clear" w:color="auto" w:fill="F2F2F2" w:themeFill="background1" w:themeFillShade="F2"/>
          </w:tcPr>
          <w:p w14:paraId="597EAF76" w14:textId="77777777" w:rsidR="000A46C1" w:rsidRPr="002B00EE" w:rsidRDefault="000A46C1" w:rsidP="000A46C1">
            <w:pPr>
              <w:jc w:val="left"/>
              <w:rPr>
                <w:b/>
                <w:sz w:val="18"/>
                <w:szCs w:val="18"/>
                <w:lang w:val="en-US"/>
              </w:rPr>
            </w:pPr>
            <w:r w:rsidRPr="002B00EE">
              <w:rPr>
                <w:b/>
                <w:sz w:val="18"/>
                <w:szCs w:val="18"/>
                <w:lang w:val="en-US"/>
              </w:rPr>
              <w:t xml:space="preserve">Project Implementation </w:t>
            </w:r>
            <w:r w:rsidRPr="002B00EE">
              <w:rPr>
                <w:b/>
                <w:color w:val="000000"/>
                <w:sz w:val="18"/>
                <w:szCs w:val="18"/>
                <w:lang w:val="en-US"/>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0A46C1" w:rsidRPr="002B00EE" w14:paraId="463F808E" w14:textId="77777777" w:rsidTr="000A46C1">
        <w:tc>
          <w:tcPr>
            <w:tcW w:w="2358" w:type="dxa"/>
          </w:tcPr>
          <w:p w14:paraId="5DD6F55C" w14:textId="77777777" w:rsidR="000A46C1" w:rsidRDefault="000A46C1" w:rsidP="000A46C1">
            <w:pPr>
              <w:jc w:val="left"/>
              <w:rPr>
                <w:bCs/>
                <w:sz w:val="16"/>
                <w:szCs w:val="16"/>
                <w:lang w:val="en-US"/>
              </w:rPr>
            </w:pPr>
            <w:r>
              <w:rPr>
                <w:bCs/>
                <w:sz w:val="16"/>
                <w:szCs w:val="16"/>
                <w:lang w:val="en-US"/>
              </w:rPr>
              <w:t>9. Are project management arrangements clear, transparent and effective?</w:t>
            </w:r>
          </w:p>
        </w:tc>
        <w:tc>
          <w:tcPr>
            <w:tcW w:w="2599" w:type="dxa"/>
          </w:tcPr>
          <w:p w14:paraId="1A8FACA8" w14:textId="49027131" w:rsidR="000A46C1" w:rsidRDefault="000A46C1" w:rsidP="000A46C1">
            <w:pPr>
              <w:jc w:val="left"/>
              <w:rPr>
                <w:bCs/>
                <w:sz w:val="16"/>
                <w:szCs w:val="16"/>
                <w:lang w:val="en-US"/>
              </w:rPr>
            </w:pPr>
            <w:r>
              <w:rPr>
                <w:bCs/>
                <w:sz w:val="16"/>
                <w:szCs w:val="16"/>
                <w:lang w:val="en-US"/>
              </w:rPr>
              <w:t>Effectiveness of changes in managemen</w:t>
            </w:r>
            <w:r w:rsidR="00737A08">
              <w:rPr>
                <w:bCs/>
                <w:sz w:val="16"/>
                <w:szCs w:val="16"/>
                <w:lang w:val="en-US"/>
              </w:rPr>
              <w:t>t</w:t>
            </w:r>
            <w:r>
              <w:rPr>
                <w:bCs/>
                <w:sz w:val="16"/>
                <w:szCs w:val="16"/>
                <w:lang w:val="en-US"/>
              </w:rPr>
              <w:t xml:space="preserve"> arrangements.</w:t>
            </w:r>
          </w:p>
          <w:p w14:paraId="14DF6188" w14:textId="77777777" w:rsidR="000A46C1" w:rsidRDefault="000A46C1" w:rsidP="000A46C1">
            <w:pPr>
              <w:jc w:val="left"/>
              <w:rPr>
                <w:bCs/>
                <w:sz w:val="16"/>
                <w:szCs w:val="16"/>
                <w:lang w:val="en-US"/>
              </w:rPr>
            </w:pPr>
            <w:r>
              <w:rPr>
                <w:bCs/>
                <w:sz w:val="16"/>
                <w:szCs w:val="16"/>
                <w:lang w:val="en-US"/>
              </w:rPr>
              <w:t>Clarity of reporting lines.</w:t>
            </w:r>
          </w:p>
          <w:p w14:paraId="58AD503B" w14:textId="77777777" w:rsidR="000A46C1" w:rsidRPr="002B00EE" w:rsidRDefault="000A46C1" w:rsidP="000A46C1">
            <w:pPr>
              <w:jc w:val="left"/>
              <w:rPr>
                <w:bCs/>
                <w:sz w:val="16"/>
                <w:szCs w:val="16"/>
                <w:lang w:val="en-US"/>
              </w:rPr>
            </w:pPr>
            <w:r>
              <w:rPr>
                <w:bCs/>
                <w:sz w:val="16"/>
                <w:szCs w:val="16"/>
                <w:lang w:val="en-US"/>
              </w:rPr>
              <w:t>Capacity within the team on gender.</w:t>
            </w:r>
          </w:p>
        </w:tc>
        <w:tc>
          <w:tcPr>
            <w:tcW w:w="2081" w:type="dxa"/>
          </w:tcPr>
          <w:p w14:paraId="0BEBDF9F" w14:textId="77777777" w:rsidR="000A46C1" w:rsidRPr="002B00EE" w:rsidRDefault="000A46C1" w:rsidP="000A46C1">
            <w:pPr>
              <w:jc w:val="left"/>
              <w:rPr>
                <w:bCs/>
                <w:sz w:val="16"/>
                <w:szCs w:val="16"/>
                <w:lang w:val="en-US"/>
              </w:rPr>
            </w:pPr>
          </w:p>
        </w:tc>
        <w:tc>
          <w:tcPr>
            <w:tcW w:w="2160" w:type="dxa"/>
          </w:tcPr>
          <w:p w14:paraId="72EE97B9" w14:textId="77777777" w:rsidR="000A46C1" w:rsidRPr="002B00EE" w:rsidRDefault="000A46C1" w:rsidP="000A46C1">
            <w:pPr>
              <w:jc w:val="left"/>
              <w:rPr>
                <w:bCs/>
                <w:sz w:val="16"/>
                <w:szCs w:val="16"/>
                <w:lang w:val="en-US"/>
              </w:rPr>
            </w:pPr>
          </w:p>
        </w:tc>
      </w:tr>
      <w:tr w:rsidR="000A46C1" w:rsidRPr="002B00EE" w14:paraId="5DBE458E" w14:textId="77777777" w:rsidTr="000A46C1">
        <w:tc>
          <w:tcPr>
            <w:tcW w:w="2358" w:type="dxa"/>
          </w:tcPr>
          <w:p w14:paraId="0D33943E" w14:textId="77777777" w:rsidR="000A46C1" w:rsidRDefault="000A46C1" w:rsidP="000A46C1">
            <w:pPr>
              <w:jc w:val="left"/>
              <w:rPr>
                <w:bCs/>
                <w:sz w:val="16"/>
                <w:szCs w:val="16"/>
                <w:lang w:val="en-US"/>
              </w:rPr>
            </w:pPr>
            <w:r>
              <w:rPr>
                <w:bCs/>
                <w:sz w:val="16"/>
                <w:szCs w:val="16"/>
                <w:lang w:val="en-US"/>
              </w:rPr>
              <w:t>10. Is the project cost-effective?</w:t>
            </w:r>
          </w:p>
        </w:tc>
        <w:tc>
          <w:tcPr>
            <w:tcW w:w="2599" w:type="dxa"/>
          </w:tcPr>
          <w:p w14:paraId="0ECABB09" w14:textId="77777777" w:rsidR="000A46C1" w:rsidRDefault="000A46C1" w:rsidP="000A46C1">
            <w:pPr>
              <w:jc w:val="left"/>
              <w:rPr>
                <w:bCs/>
                <w:sz w:val="16"/>
                <w:szCs w:val="16"/>
                <w:lang w:val="en-US"/>
              </w:rPr>
            </w:pPr>
            <w:r>
              <w:rPr>
                <w:bCs/>
                <w:sz w:val="16"/>
                <w:szCs w:val="16"/>
                <w:lang w:val="en-US"/>
              </w:rPr>
              <w:t>Disbursement rates.</w:t>
            </w:r>
          </w:p>
          <w:p w14:paraId="1275F7B4" w14:textId="77777777" w:rsidR="000A46C1" w:rsidRDefault="000A46C1" w:rsidP="000A46C1">
            <w:pPr>
              <w:jc w:val="left"/>
              <w:rPr>
                <w:bCs/>
                <w:sz w:val="16"/>
                <w:szCs w:val="16"/>
                <w:lang w:val="en-US"/>
              </w:rPr>
            </w:pPr>
            <w:r>
              <w:rPr>
                <w:bCs/>
                <w:sz w:val="16"/>
                <w:szCs w:val="16"/>
                <w:lang w:val="en-US"/>
              </w:rPr>
              <w:t>Financial controls.</w:t>
            </w:r>
          </w:p>
          <w:p w14:paraId="52AC670B" w14:textId="77777777" w:rsidR="000A46C1" w:rsidRDefault="000A46C1" w:rsidP="000A46C1">
            <w:pPr>
              <w:jc w:val="left"/>
              <w:rPr>
                <w:bCs/>
                <w:sz w:val="16"/>
                <w:szCs w:val="16"/>
                <w:lang w:val="en-US"/>
              </w:rPr>
            </w:pPr>
            <w:r>
              <w:rPr>
                <w:bCs/>
                <w:sz w:val="16"/>
                <w:szCs w:val="16"/>
                <w:lang w:val="en-US"/>
              </w:rPr>
              <w:t>Co-financing levels.</w:t>
            </w:r>
          </w:p>
          <w:p w14:paraId="3AF9E2BE" w14:textId="77777777" w:rsidR="000A46C1" w:rsidRPr="002B00EE" w:rsidRDefault="000A46C1" w:rsidP="000A46C1">
            <w:pPr>
              <w:jc w:val="left"/>
              <w:rPr>
                <w:bCs/>
                <w:sz w:val="16"/>
                <w:szCs w:val="16"/>
                <w:lang w:val="en-US"/>
              </w:rPr>
            </w:pPr>
            <w:r>
              <w:rPr>
                <w:bCs/>
                <w:sz w:val="16"/>
                <w:szCs w:val="16"/>
                <w:lang w:val="en-US"/>
              </w:rPr>
              <w:t>Value for money (expenditure wrt results).</w:t>
            </w:r>
          </w:p>
        </w:tc>
        <w:tc>
          <w:tcPr>
            <w:tcW w:w="2081" w:type="dxa"/>
          </w:tcPr>
          <w:p w14:paraId="1F7C7362" w14:textId="77777777" w:rsidR="000A46C1" w:rsidRPr="002B00EE" w:rsidRDefault="000A46C1" w:rsidP="000A46C1">
            <w:pPr>
              <w:jc w:val="left"/>
              <w:rPr>
                <w:bCs/>
                <w:sz w:val="16"/>
                <w:szCs w:val="16"/>
                <w:lang w:val="en-US"/>
              </w:rPr>
            </w:pPr>
            <w:r>
              <w:rPr>
                <w:bCs/>
                <w:sz w:val="16"/>
                <w:szCs w:val="16"/>
                <w:lang w:val="en-US"/>
              </w:rPr>
              <w:t>IPCU reports. APR/ PIR</w:t>
            </w:r>
          </w:p>
        </w:tc>
        <w:tc>
          <w:tcPr>
            <w:tcW w:w="2160" w:type="dxa"/>
          </w:tcPr>
          <w:p w14:paraId="046340B6" w14:textId="77777777" w:rsidR="000A46C1" w:rsidRDefault="000A46C1" w:rsidP="000A46C1">
            <w:pPr>
              <w:jc w:val="left"/>
              <w:rPr>
                <w:bCs/>
                <w:sz w:val="16"/>
                <w:szCs w:val="16"/>
                <w:lang w:val="en-US"/>
              </w:rPr>
            </w:pPr>
            <w:r>
              <w:rPr>
                <w:bCs/>
                <w:sz w:val="16"/>
                <w:szCs w:val="16"/>
                <w:lang w:val="en-US"/>
              </w:rPr>
              <w:t>Document review.</w:t>
            </w:r>
          </w:p>
          <w:p w14:paraId="6EB62BE1" w14:textId="77777777" w:rsidR="000A46C1" w:rsidRPr="002B00EE" w:rsidRDefault="000A46C1" w:rsidP="000A46C1">
            <w:pPr>
              <w:jc w:val="left"/>
              <w:rPr>
                <w:bCs/>
                <w:sz w:val="16"/>
                <w:szCs w:val="16"/>
                <w:lang w:val="en-US"/>
              </w:rPr>
            </w:pPr>
            <w:r>
              <w:rPr>
                <w:bCs/>
                <w:sz w:val="16"/>
                <w:szCs w:val="16"/>
                <w:lang w:val="en-US"/>
              </w:rPr>
              <w:t>Triangulation with partners.</w:t>
            </w:r>
          </w:p>
        </w:tc>
      </w:tr>
      <w:tr w:rsidR="000A46C1" w:rsidRPr="002B00EE" w14:paraId="2AF757BA" w14:textId="77777777" w:rsidTr="000A46C1">
        <w:tc>
          <w:tcPr>
            <w:tcW w:w="2358" w:type="dxa"/>
          </w:tcPr>
          <w:p w14:paraId="677F4B4D" w14:textId="77777777" w:rsidR="000A46C1" w:rsidRPr="002B00EE" w:rsidRDefault="000A46C1" w:rsidP="000A46C1">
            <w:pPr>
              <w:jc w:val="left"/>
              <w:rPr>
                <w:bCs/>
                <w:sz w:val="16"/>
                <w:szCs w:val="16"/>
                <w:lang w:val="en-US"/>
              </w:rPr>
            </w:pPr>
            <w:r>
              <w:rPr>
                <w:bCs/>
                <w:sz w:val="16"/>
                <w:szCs w:val="16"/>
                <w:lang w:val="en-US"/>
              </w:rPr>
              <w:t>11. A</w:t>
            </w:r>
            <w:r w:rsidRPr="002B00EE">
              <w:rPr>
                <w:sz w:val="16"/>
                <w:szCs w:val="16"/>
                <w:lang w:val="en-US"/>
              </w:rPr>
              <w:t>re project/programme results (outputs, outcomes, impacts) qualitatively &amp; quantitatively demonstrated through regular collection and analysis of monitoring data?</w:t>
            </w:r>
          </w:p>
        </w:tc>
        <w:tc>
          <w:tcPr>
            <w:tcW w:w="2599" w:type="dxa"/>
          </w:tcPr>
          <w:p w14:paraId="1978A656" w14:textId="77777777" w:rsidR="000A46C1" w:rsidRPr="002B00EE" w:rsidRDefault="000A46C1" w:rsidP="000A46C1">
            <w:pPr>
              <w:jc w:val="left"/>
              <w:rPr>
                <w:bCs/>
                <w:sz w:val="16"/>
                <w:szCs w:val="16"/>
                <w:lang w:val="en-US"/>
              </w:rPr>
            </w:pPr>
            <w:r w:rsidRPr="002B00EE">
              <w:rPr>
                <w:bCs/>
                <w:sz w:val="16"/>
                <w:szCs w:val="16"/>
                <w:lang w:val="en-US"/>
              </w:rPr>
              <w:t>Rate of reporting on indicators</w:t>
            </w:r>
          </w:p>
          <w:p w14:paraId="4491F128" w14:textId="77777777" w:rsidR="000A46C1" w:rsidRPr="002B00EE" w:rsidRDefault="000A46C1" w:rsidP="000A46C1">
            <w:pPr>
              <w:jc w:val="left"/>
              <w:rPr>
                <w:bCs/>
                <w:sz w:val="16"/>
                <w:szCs w:val="16"/>
                <w:lang w:val="en-US"/>
              </w:rPr>
            </w:pPr>
            <w:r w:rsidRPr="002B00EE">
              <w:rPr>
                <w:bCs/>
                <w:sz w:val="16"/>
                <w:szCs w:val="16"/>
                <w:lang w:val="en-US"/>
              </w:rPr>
              <w:t>Quality of narrative in reports (covering all levels of logframe?)</w:t>
            </w:r>
          </w:p>
        </w:tc>
        <w:tc>
          <w:tcPr>
            <w:tcW w:w="2081" w:type="dxa"/>
          </w:tcPr>
          <w:p w14:paraId="2DDD630D" w14:textId="77777777" w:rsidR="000A46C1" w:rsidRPr="002B00EE" w:rsidRDefault="000A46C1" w:rsidP="000A46C1">
            <w:pPr>
              <w:jc w:val="left"/>
              <w:rPr>
                <w:bCs/>
                <w:sz w:val="16"/>
                <w:szCs w:val="16"/>
                <w:lang w:val="en-US"/>
              </w:rPr>
            </w:pPr>
            <w:r w:rsidRPr="002B00EE">
              <w:rPr>
                <w:bCs/>
                <w:sz w:val="16"/>
                <w:szCs w:val="16"/>
                <w:lang w:val="en-US"/>
              </w:rPr>
              <w:t>APR/PIR</w:t>
            </w:r>
          </w:p>
          <w:p w14:paraId="212DA332" w14:textId="77777777" w:rsidR="000A46C1" w:rsidRPr="002B00EE" w:rsidRDefault="000A46C1" w:rsidP="000A46C1">
            <w:pPr>
              <w:jc w:val="left"/>
              <w:rPr>
                <w:bCs/>
                <w:sz w:val="16"/>
                <w:szCs w:val="16"/>
                <w:lang w:val="en-US"/>
              </w:rPr>
            </w:pPr>
            <w:r w:rsidRPr="002B00EE">
              <w:rPr>
                <w:bCs/>
                <w:sz w:val="16"/>
                <w:szCs w:val="16"/>
                <w:lang w:val="en-US"/>
              </w:rPr>
              <w:t>GEF Tracking Tool</w:t>
            </w:r>
          </w:p>
          <w:p w14:paraId="6EDA74DA" w14:textId="77777777" w:rsidR="000A46C1" w:rsidRPr="002B00EE" w:rsidRDefault="000A46C1" w:rsidP="000A46C1">
            <w:pPr>
              <w:jc w:val="left"/>
              <w:rPr>
                <w:bCs/>
                <w:sz w:val="16"/>
                <w:szCs w:val="16"/>
              </w:rPr>
            </w:pPr>
          </w:p>
        </w:tc>
        <w:tc>
          <w:tcPr>
            <w:tcW w:w="2160" w:type="dxa"/>
          </w:tcPr>
          <w:p w14:paraId="4DC1B82B" w14:textId="77777777" w:rsidR="000A46C1" w:rsidRPr="002B00EE" w:rsidRDefault="000A46C1" w:rsidP="000A46C1">
            <w:pPr>
              <w:jc w:val="left"/>
              <w:rPr>
                <w:bCs/>
                <w:sz w:val="16"/>
                <w:szCs w:val="16"/>
                <w:lang w:val="en-US"/>
              </w:rPr>
            </w:pPr>
            <w:r w:rsidRPr="002B00EE">
              <w:rPr>
                <w:bCs/>
                <w:sz w:val="16"/>
                <w:szCs w:val="16"/>
                <w:lang w:val="en-US"/>
              </w:rPr>
              <w:t>Document review.</w:t>
            </w:r>
          </w:p>
          <w:p w14:paraId="1BC335E5" w14:textId="77777777" w:rsidR="000A46C1" w:rsidRPr="002B00EE" w:rsidRDefault="000A46C1" w:rsidP="000A46C1">
            <w:pPr>
              <w:jc w:val="left"/>
              <w:rPr>
                <w:bCs/>
                <w:sz w:val="16"/>
                <w:szCs w:val="16"/>
              </w:rPr>
            </w:pPr>
            <w:r w:rsidRPr="002B00EE">
              <w:rPr>
                <w:bCs/>
                <w:sz w:val="16"/>
                <w:szCs w:val="16"/>
                <w:lang w:val="en-US"/>
              </w:rPr>
              <w:t>Stakeholder interviews UNDP, SFP</w:t>
            </w:r>
          </w:p>
        </w:tc>
      </w:tr>
      <w:tr w:rsidR="000A46C1" w:rsidRPr="002B00EE" w14:paraId="1C3A6DAE" w14:textId="77777777" w:rsidTr="000A46C1">
        <w:tc>
          <w:tcPr>
            <w:tcW w:w="2358" w:type="dxa"/>
          </w:tcPr>
          <w:p w14:paraId="6DED439F" w14:textId="77777777" w:rsidR="000A46C1" w:rsidRPr="002B00EE" w:rsidRDefault="000A46C1" w:rsidP="000A46C1">
            <w:pPr>
              <w:jc w:val="left"/>
              <w:rPr>
                <w:bCs/>
                <w:sz w:val="16"/>
                <w:szCs w:val="16"/>
                <w:lang w:val="en-US"/>
              </w:rPr>
            </w:pPr>
            <w:r>
              <w:rPr>
                <w:bCs/>
                <w:sz w:val="16"/>
                <w:szCs w:val="16"/>
                <w:lang w:val="en-US"/>
              </w:rPr>
              <w:t>12. Does</w:t>
            </w:r>
            <w:r w:rsidRPr="002B00EE">
              <w:rPr>
                <w:sz w:val="16"/>
                <w:szCs w:val="16"/>
                <w:lang w:val="en-US"/>
              </w:rPr>
              <w:t xml:space="preserve"> the project/programme team use these findings, as well as those from related projects/efforts, to strengthen their work and performance?</w:t>
            </w:r>
          </w:p>
        </w:tc>
        <w:tc>
          <w:tcPr>
            <w:tcW w:w="2599" w:type="dxa"/>
          </w:tcPr>
          <w:p w14:paraId="42482EC9" w14:textId="77777777" w:rsidR="000A46C1" w:rsidRPr="002B00EE" w:rsidRDefault="000A46C1" w:rsidP="000A46C1">
            <w:pPr>
              <w:jc w:val="left"/>
              <w:rPr>
                <w:bCs/>
                <w:sz w:val="16"/>
                <w:szCs w:val="16"/>
                <w:lang w:val="en-US"/>
              </w:rPr>
            </w:pPr>
            <w:r w:rsidRPr="002B00EE">
              <w:rPr>
                <w:bCs/>
                <w:sz w:val="16"/>
                <w:szCs w:val="16"/>
                <w:lang w:val="en-US"/>
              </w:rPr>
              <w:t>Quality of effective changes to strategy</w:t>
            </w:r>
            <w:r>
              <w:rPr>
                <w:bCs/>
                <w:sz w:val="16"/>
                <w:szCs w:val="16"/>
                <w:lang w:val="en-US"/>
              </w:rPr>
              <w:t xml:space="preserve"> &amp; mitigation actions</w:t>
            </w:r>
            <w:r w:rsidRPr="002B00EE">
              <w:rPr>
                <w:bCs/>
                <w:sz w:val="16"/>
                <w:szCs w:val="16"/>
                <w:lang w:val="en-US"/>
              </w:rPr>
              <w:t>.</w:t>
            </w:r>
          </w:p>
          <w:p w14:paraId="6637B0F4" w14:textId="77777777" w:rsidR="000A46C1" w:rsidRPr="002B00EE" w:rsidRDefault="000A46C1" w:rsidP="000A46C1">
            <w:pPr>
              <w:jc w:val="left"/>
              <w:rPr>
                <w:bCs/>
                <w:sz w:val="16"/>
                <w:szCs w:val="16"/>
                <w:lang w:val="en-US"/>
              </w:rPr>
            </w:pPr>
            <w:r w:rsidRPr="002B00EE">
              <w:rPr>
                <w:bCs/>
                <w:sz w:val="16"/>
                <w:szCs w:val="16"/>
                <w:lang w:val="en-US"/>
              </w:rPr>
              <w:t>No of adaptive proposals presented to PSC</w:t>
            </w:r>
            <w:r>
              <w:rPr>
                <w:bCs/>
                <w:sz w:val="16"/>
                <w:szCs w:val="16"/>
                <w:lang w:val="en-US"/>
              </w:rPr>
              <w:t>.</w:t>
            </w:r>
          </w:p>
        </w:tc>
        <w:tc>
          <w:tcPr>
            <w:tcW w:w="2081" w:type="dxa"/>
          </w:tcPr>
          <w:p w14:paraId="018C7BFA" w14:textId="77777777" w:rsidR="000A46C1" w:rsidRPr="002B00EE" w:rsidRDefault="000A46C1" w:rsidP="000A46C1">
            <w:pPr>
              <w:jc w:val="left"/>
              <w:rPr>
                <w:bCs/>
                <w:sz w:val="16"/>
                <w:szCs w:val="16"/>
                <w:lang w:val="en-US"/>
              </w:rPr>
            </w:pPr>
            <w:r w:rsidRPr="002B00EE">
              <w:rPr>
                <w:bCs/>
                <w:sz w:val="16"/>
                <w:szCs w:val="16"/>
                <w:lang w:val="en-US"/>
              </w:rPr>
              <w:t>PSC Minutes</w:t>
            </w:r>
          </w:p>
          <w:p w14:paraId="057CD88D" w14:textId="77777777" w:rsidR="000A46C1" w:rsidRPr="002B00EE" w:rsidRDefault="000A46C1" w:rsidP="000A46C1">
            <w:pPr>
              <w:jc w:val="left"/>
              <w:rPr>
                <w:bCs/>
                <w:sz w:val="16"/>
                <w:szCs w:val="16"/>
                <w:lang w:val="en-US"/>
              </w:rPr>
            </w:pPr>
            <w:r w:rsidRPr="002B00EE">
              <w:rPr>
                <w:bCs/>
                <w:sz w:val="16"/>
                <w:szCs w:val="16"/>
                <w:lang w:val="en-US"/>
              </w:rPr>
              <w:t>APR/PIR</w:t>
            </w:r>
          </w:p>
          <w:p w14:paraId="218C4B94" w14:textId="77777777" w:rsidR="000A46C1" w:rsidRPr="002B00EE" w:rsidRDefault="000A46C1" w:rsidP="000A46C1">
            <w:pPr>
              <w:jc w:val="left"/>
              <w:rPr>
                <w:bCs/>
                <w:sz w:val="16"/>
                <w:szCs w:val="16"/>
                <w:lang w:val="en-US"/>
              </w:rPr>
            </w:pPr>
          </w:p>
        </w:tc>
        <w:tc>
          <w:tcPr>
            <w:tcW w:w="2160" w:type="dxa"/>
          </w:tcPr>
          <w:p w14:paraId="1E3C2E23" w14:textId="77777777" w:rsidR="000A46C1" w:rsidRPr="002B00EE" w:rsidRDefault="000A46C1" w:rsidP="000A46C1">
            <w:pPr>
              <w:jc w:val="left"/>
              <w:rPr>
                <w:bCs/>
                <w:sz w:val="16"/>
                <w:szCs w:val="16"/>
                <w:lang w:val="en-US"/>
              </w:rPr>
            </w:pPr>
            <w:r w:rsidRPr="002B00EE">
              <w:rPr>
                <w:bCs/>
                <w:sz w:val="16"/>
                <w:szCs w:val="16"/>
                <w:lang w:val="en-US"/>
              </w:rPr>
              <w:t>Document review.</w:t>
            </w:r>
          </w:p>
          <w:p w14:paraId="05C2C634" w14:textId="77777777" w:rsidR="000A46C1" w:rsidRPr="002B00EE" w:rsidRDefault="000A46C1" w:rsidP="000A46C1">
            <w:pPr>
              <w:jc w:val="left"/>
              <w:rPr>
                <w:bCs/>
                <w:sz w:val="16"/>
                <w:szCs w:val="16"/>
              </w:rPr>
            </w:pPr>
            <w:r w:rsidRPr="002B00EE">
              <w:rPr>
                <w:bCs/>
                <w:sz w:val="16"/>
                <w:szCs w:val="16"/>
                <w:lang w:val="en-US"/>
              </w:rPr>
              <w:t>Stakeholder interviews: UNDP, SFP</w:t>
            </w:r>
          </w:p>
        </w:tc>
      </w:tr>
      <w:tr w:rsidR="000A46C1" w:rsidRPr="002B00EE" w14:paraId="12DA6772" w14:textId="77777777" w:rsidTr="000A46C1">
        <w:tc>
          <w:tcPr>
            <w:tcW w:w="2358" w:type="dxa"/>
          </w:tcPr>
          <w:p w14:paraId="088E7190" w14:textId="5FEAED51" w:rsidR="000A46C1" w:rsidRPr="002B00EE" w:rsidRDefault="000A46C1" w:rsidP="000A46C1">
            <w:pPr>
              <w:jc w:val="left"/>
              <w:rPr>
                <w:bCs/>
                <w:sz w:val="16"/>
                <w:szCs w:val="16"/>
                <w:lang w:val="en-US"/>
              </w:rPr>
            </w:pPr>
            <w:r>
              <w:rPr>
                <w:bCs/>
                <w:sz w:val="16"/>
                <w:szCs w:val="16"/>
                <w:lang w:val="en-US"/>
              </w:rPr>
              <w:t>13. I</w:t>
            </w:r>
            <w:r w:rsidRPr="002B00EE">
              <w:rPr>
                <w:bCs/>
                <w:sz w:val="16"/>
                <w:szCs w:val="16"/>
                <w:lang w:val="en-US"/>
              </w:rPr>
              <w:t>s l</w:t>
            </w:r>
            <w:r w:rsidRPr="002B00EE">
              <w:rPr>
                <w:sz w:val="16"/>
                <w:szCs w:val="16"/>
                <w:lang w:val="en-US"/>
              </w:rPr>
              <w:t xml:space="preserve">earning documented and shared for project/programme and </w:t>
            </w:r>
            <w:r w:rsidR="00737A08" w:rsidRPr="002B00EE">
              <w:rPr>
                <w:sz w:val="16"/>
                <w:szCs w:val="16"/>
                <w:lang w:val="en-US"/>
              </w:rPr>
              <w:t>organizational</w:t>
            </w:r>
            <w:r w:rsidRPr="002B00EE">
              <w:rPr>
                <w:sz w:val="16"/>
                <w:szCs w:val="16"/>
                <w:lang w:val="en-US"/>
              </w:rPr>
              <w:t xml:space="preserve"> learning?</w:t>
            </w:r>
          </w:p>
        </w:tc>
        <w:tc>
          <w:tcPr>
            <w:tcW w:w="2599" w:type="dxa"/>
          </w:tcPr>
          <w:p w14:paraId="5BA745C4" w14:textId="77777777" w:rsidR="000A46C1" w:rsidRDefault="000A46C1" w:rsidP="000A46C1">
            <w:pPr>
              <w:jc w:val="left"/>
              <w:rPr>
                <w:bCs/>
                <w:sz w:val="16"/>
                <w:szCs w:val="16"/>
                <w:lang w:val="en-US"/>
              </w:rPr>
            </w:pPr>
            <w:r w:rsidRPr="002B00EE">
              <w:rPr>
                <w:bCs/>
                <w:sz w:val="16"/>
                <w:szCs w:val="16"/>
                <w:lang w:val="en-US"/>
              </w:rPr>
              <w:t>Degree or specific reference to lessons learnt.</w:t>
            </w:r>
          </w:p>
          <w:p w14:paraId="3B2C44FC" w14:textId="77777777" w:rsidR="000A46C1" w:rsidRPr="002B00EE" w:rsidRDefault="000A46C1" w:rsidP="000A46C1">
            <w:pPr>
              <w:jc w:val="left"/>
              <w:rPr>
                <w:bCs/>
                <w:sz w:val="16"/>
                <w:szCs w:val="16"/>
                <w:lang w:val="en-US"/>
              </w:rPr>
            </w:pPr>
            <w:r>
              <w:rPr>
                <w:bCs/>
                <w:sz w:val="16"/>
                <w:szCs w:val="16"/>
                <w:lang w:val="en-US"/>
              </w:rPr>
              <w:t>Reach &amp; impact of communications.</w:t>
            </w:r>
          </w:p>
        </w:tc>
        <w:tc>
          <w:tcPr>
            <w:tcW w:w="2081" w:type="dxa"/>
          </w:tcPr>
          <w:p w14:paraId="2C5F525D" w14:textId="77777777" w:rsidR="000A46C1" w:rsidRPr="002B00EE" w:rsidRDefault="000A46C1" w:rsidP="000A46C1">
            <w:pPr>
              <w:jc w:val="left"/>
              <w:rPr>
                <w:bCs/>
                <w:sz w:val="16"/>
                <w:szCs w:val="16"/>
              </w:rPr>
            </w:pPr>
            <w:r w:rsidRPr="002B00EE">
              <w:rPr>
                <w:bCs/>
                <w:sz w:val="16"/>
                <w:szCs w:val="16"/>
              </w:rPr>
              <w:t>PSC Minutes</w:t>
            </w:r>
          </w:p>
          <w:p w14:paraId="5FE772F4" w14:textId="77777777" w:rsidR="000A46C1" w:rsidRPr="002B00EE" w:rsidRDefault="000A46C1" w:rsidP="000A46C1">
            <w:pPr>
              <w:jc w:val="left"/>
              <w:rPr>
                <w:bCs/>
                <w:sz w:val="16"/>
                <w:szCs w:val="16"/>
                <w:lang w:val="en-US"/>
              </w:rPr>
            </w:pPr>
            <w:r w:rsidRPr="002B00EE">
              <w:rPr>
                <w:bCs/>
                <w:sz w:val="16"/>
                <w:szCs w:val="16"/>
                <w:lang w:val="en-US"/>
              </w:rPr>
              <w:t>APR/PIR</w:t>
            </w:r>
          </w:p>
          <w:p w14:paraId="4D31EB2F" w14:textId="77777777" w:rsidR="000A46C1" w:rsidRPr="002B00EE" w:rsidRDefault="000A46C1" w:rsidP="000A46C1">
            <w:pPr>
              <w:jc w:val="left"/>
              <w:rPr>
                <w:bCs/>
                <w:sz w:val="16"/>
                <w:szCs w:val="16"/>
              </w:rPr>
            </w:pPr>
          </w:p>
        </w:tc>
        <w:tc>
          <w:tcPr>
            <w:tcW w:w="2160" w:type="dxa"/>
          </w:tcPr>
          <w:p w14:paraId="0F183D2C" w14:textId="77777777" w:rsidR="000A46C1" w:rsidRPr="002B00EE" w:rsidRDefault="000A46C1" w:rsidP="000A46C1">
            <w:pPr>
              <w:jc w:val="left"/>
              <w:rPr>
                <w:bCs/>
                <w:sz w:val="16"/>
                <w:szCs w:val="16"/>
                <w:lang w:val="en-US"/>
              </w:rPr>
            </w:pPr>
            <w:r w:rsidRPr="002B00EE">
              <w:rPr>
                <w:bCs/>
                <w:sz w:val="16"/>
                <w:szCs w:val="16"/>
                <w:lang w:val="en-US"/>
              </w:rPr>
              <w:t>Document review.</w:t>
            </w:r>
          </w:p>
          <w:p w14:paraId="2FEF8552" w14:textId="77777777" w:rsidR="000A46C1" w:rsidRPr="002B00EE" w:rsidRDefault="000A46C1" w:rsidP="000A46C1">
            <w:pPr>
              <w:jc w:val="left"/>
              <w:rPr>
                <w:bCs/>
                <w:sz w:val="16"/>
                <w:szCs w:val="16"/>
              </w:rPr>
            </w:pPr>
            <w:r w:rsidRPr="002B00EE">
              <w:rPr>
                <w:bCs/>
                <w:sz w:val="16"/>
                <w:szCs w:val="16"/>
                <w:lang w:val="en-US"/>
              </w:rPr>
              <w:t>Stakeholder interviews: UNDP, SFP</w:t>
            </w:r>
          </w:p>
        </w:tc>
      </w:tr>
      <w:tr w:rsidR="000A46C1" w:rsidRPr="002B00EE" w14:paraId="442B2F87" w14:textId="77777777" w:rsidTr="000A46C1">
        <w:tc>
          <w:tcPr>
            <w:tcW w:w="9198" w:type="dxa"/>
            <w:gridSpan w:val="4"/>
            <w:shd w:val="clear" w:color="auto" w:fill="F2F2F2" w:themeFill="background1" w:themeFillShade="F2"/>
          </w:tcPr>
          <w:p w14:paraId="5FBF2CEB" w14:textId="77777777" w:rsidR="000A46C1" w:rsidRPr="002B00EE" w:rsidRDefault="000A46C1" w:rsidP="000A46C1">
            <w:pPr>
              <w:jc w:val="left"/>
              <w:rPr>
                <w:b/>
                <w:sz w:val="18"/>
                <w:szCs w:val="18"/>
                <w:lang w:val="en-US"/>
              </w:rPr>
            </w:pPr>
            <w:r w:rsidRPr="002B00EE">
              <w:rPr>
                <w:b/>
                <w:sz w:val="18"/>
                <w:szCs w:val="18"/>
                <w:lang w:val="en-US"/>
              </w:rPr>
              <w:t>Sustainability: To what extent are there financial, institutional, socio-economic, and/or environmental risks to sustaining long-term project results?</w:t>
            </w:r>
          </w:p>
        </w:tc>
      </w:tr>
      <w:tr w:rsidR="000A46C1" w:rsidRPr="002B00EE" w14:paraId="32CD5977" w14:textId="77777777" w:rsidTr="000A46C1">
        <w:tc>
          <w:tcPr>
            <w:tcW w:w="2358" w:type="dxa"/>
          </w:tcPr>
          <w:p w14:paraId="47CB270F" w14:textId="77777777" w:rsidR="000A46C1" w:rsidRPr="002B00EE" w:rsidRDefault="000A46C1" w:rsidP="000A46C1">
            <w:pPr>
              <w:jc w:val="left"/>
              <w:rPr>
                <w:bCs/>
                <w:sz w:val="16"/>
                <w:szCs w:val="16"/>
                <w:lang w:val="en-US"/>
              </w:rPr>
            </w:pPr>
            <w:r>
              <w:rPr>
                <w:sz w:val="16"/>
                <w:szCs w:val="16"/>
                <w:lang w:val="en-US"/>
              </w:rPr>
              <w:t>14. Ha</w:t>
            </w:r>
            <w:r w:rsidRPr="002B00EE">
              <w:rPr>
                <w:sz w:val="16"/>
                <w:szCs w:val="16"/>
                <w:lang w:val="en-US"/>
              </w:rPr>
              <w:t>ve most or all factors for ensuring sustainability (financial, institutional, economic, social/ gender, environmental) of results/impacts been established?</w:t>
            </w:r>
          </w:p>
        </w:tc>
        <w:tc>
          <w:tcPr>
            <w:tcW w:w="2599" w:type="dxa"/>
          </w:tcPr>
          <w:p w14:paraId="57A63C32" w14:textId="77777777" w:rsidR="000A46C1" w:rsidRPr="002B00EE" w:rsidRDefault="000A46C1" w:rsidP="000A46C1">
            <w:pPr>
              <w:jc w:val="left"/>
              <w:rPr>
                <w:bCs/>
                <w:sz w:val="16"/>
                <w:szCs w:val="16"/>
                <w:lang w:val="en-US"/>
              </w:rPr>
            </w:pPr>
            <w:r w:rsidRPr="002B00EE">
              <w:rPr>
                <w:bCs/>
                <w:sz w:val="16"/>
                <w:szCs w:val="16"/>
                <w:lang w:val="en-US"/>
              </w:rPr>
              <w:t>Status of appraisals &amp; analyses: Financial (Global, FIPs); Economic (Global); Institutional (SFP; Partner countries; Platforms)</w:t>
            </w:r>
          </w:p>
          <w:p w14:paraId="1F602A86" w14:textId="77777777" w:rsidR="000A46C1" w:rsidRPr="002B00EE" w:rsidRDefault="000A46C1" w:rsidP="000A46C1">
            <w:pPr>
              <w:jc w:val="left"/>
              <w:rPr>
                <w:bCs/>
                <w:sz w:val="16"/>
                <w:szCs w:val="16"/>
              </w:rPr>
            </w:pPr>
            <w:r w:rsidRPr="002B00EE">
              <w:rPr>
                <w:bCs/>
                <w:sz w:val="16"/>
                <w:szCs w:val="16"/>
              </w:rPr>
              <w:t xml:space="preserve">Social/Gender (UNDP, FIPs) </w:t>
            </w:r>
          </w:p>
        </w:tc>
        <w:tc>
          <w:tcPr>
            <w:tcW w:w="2081" w:type="dxa"/>
          </w:tcPr>
          <w:p w14:paraId="474C20C9" w14:textId="77777777" w:rsidR="000A46C1" w:rsidRPr="002B00EE" w:rsidRDefault="000A46C1" w:rsidP="000A46C1">
            <w:pPr>
              <w:jc w:val="left"/>
              <w:rPr>
                <w:bCs/>
                <w:sz w:val="16"/>
                <w:szCs w:val="16"/>
              </w:rPr>
            </w:pPr>
            <w:r w:rsidRPr="002B00EE">
              <w:rPr>
                <w:bCs/>
                <w:sz w:val="16"/>
                <w:szCs w:val="16"/>
              </w:rPr>
              <w:t>Project &amp; partners’ Analyses</w:t>
            </w:r>
          </w:p>
          <w:p w14:paraId="4E928B25" w14:textId="77777777" w:rsidR="000A46C1" w:rsidRPr="002B00EE" w:rsidRDefault="000A46C1" w:rsidP="000A46C1">
            <w:pPr>
              <w:jc w:val="left"/>
              <w:rPr>
                <w:bCs/>
                <w:sz w:val="16"/>
                <w:szCs w:val="16"/>
              </w:rPr>
            </w:pPr>
            <w:r w:rsidRPr="002B00EE">
              <w:rPr>
                <w:bCs/>
                <w:sz w:val="16"/>
                <w:szCs w:val="16"/>
              </w:rPr>
              <w:t>Policy documents</w:t>
            </w:r>
          </w:p>
          <w:p w14:paraId="66F0F942" w14:textId="77777777" w:rsidR="000A46C1" w:rsidRPr="002B00EE" w:rsidRDefault="000A46C1" w:rsidP="000A46C1">
            <w:pPr>
              <w:jc w:val="left"/>
              <w:rPr>
                <w:bCs/>
                <w:sz w:val="16"/>
                <w:szCs w:val="16"/>
                <w:lang w:val="en-US"/>
              </w:rPr>
            </w:pPr>
            <w:r w:rsidRPr="002B00EE">
              <w:rPr>
                <w:bCs/>
                <w:sz w:val="16"/>
                <w:szCs w:val="16"/>
                <w:lang w:val="en-US"/>
              </w:rPr>
              <w:t>APR/ PIR</w:t>
            </w:r>
          </w:p>
          <w:p w14:paraId="45974B9E" w14:textId="77777777" w:rsidR="000A46C1" w:rsidRPr="002B00EE" w:rsidRDefault="000A46C1" w:rsidP="000A46C1">
            <w:pPr>
              <w:jc w:val="left"/>
              <w:rPr>
                <w:bCs/>
                <w:sz w:val="16"/>
                <w:szCs w:val="16"/>
              </w:rPr>
            </w:pPr>
          </w:p>
        </w:tc>
        <w:tc>
          <w:tcPr>
            <w:tcW w:w="2160" w:type="dxa"/>
          </w:tcPr>
          <w:p w14:paraId="583CC2CA" w14:textId="77777777" w:rsidR="000A46C1" w:rsidRPr="002B00EE" w:rsidRDefault="000A46C1" w:rsidP="000A46C1">
            <w:pPr>
              <w:jc w:val="left"/>
              <w:rPr>
                <w:bCs/>
                <w:sz w:val="16"/>
                <w:szCs w:val="16"/>
                <w:lang w:val="en-US"/>
              </w:rPr>
            </w:pPr>
            <w:r w:rsidRPr="002B00EE">
              <w:rPr>
                <w:bCs/>
                <w:sz w:val="16"/>
                <w:szCs w:val="16"/>
                <w:lang w:val="en-US"/>
              </w:rPr>
              <w:t>Document review.</w:t>
            </w:r>
          </w:p>
          <w:p w14:paraId="2E09A9C8"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43C334CC" w14:textId="77777777" w:rsidR="000A46C1" w:rsidRPr="002B00EE" w:rsidRDefault="000A46C1" w:rsidP="000A46C1">
            <w:pPr>
              <w:jc w:val="left"/>
              <w:rPr>
                <w:bCs/>
                <w:sz w:val="16"/>
                <w:szCs w:val="16"/>
              </w:rPr>
            </w:pPr>
            <w:r w:rsidRPr="002B00EE">
              <w:rPr>
                <w:bCs/>
                <w:sz w:val="16"/>
                <w:szCs w:val="16"/>
                <w:lang w:val="en-US"/>
              </w:rPr>
              <w:t>Questionnaire</w:t>
            </w:r>
            <w:r>
              <w:rPr>
                <w:bCs/>
                <w:sz w:val="16"/>
                <w:szCs w:val="16"/>
                <w:lang w:val="en-US"/>
              </w:rPr>
              <w:t>?</w:t>
            </w:r>
          </w:p>
        </w:tc>
      </w:tr>
      <w:tr w:rsidR="000A46C1" w:rsidRPr="002B00EE" w14:paraId="2E9216B6" w14:textId="77777777" w:rsidTr="000A46C1">
        <w:tc>
          <w:tcPr>
            <w:tcW w:w="2358" w:type="dxa"/>
          </w:tcPr>
          <w:p w14:paraId="0AEDFE87" w14:textId="77777777" w:rsidR="000A46C1" w:rsidRPr="002B00EE" w:rsidRDefault="000A46C1" w:rsidP="000A46C1">
            <w:pPr>
              <w:jc w:val="left"/>
              <w:rPr>
                <w:bCs/>
                <w:sz w:val="16"/>
                <w:szCs w:val="16"/>
                <w:lang w:val="en-US"/>
              </w:rPr>
            </w:pPr>
            <w:r>
              <w:rPr>
                <w:sz w:val="16"/>
                <w:szCs w:val="16"/>
                <w:lang w:val="en-US"/>
              </w:rPr>
              <w:t>15. H</w:t>
            </w:r>
            <w:r w:rsidRPr="002B00EE">
              <w:rPr>
                <w:sz w:val="16"/>
                <w:szCs w:val="16"/>
                <w:lang w:val="en-US"/>
              </w:rPr>
              <w:t>ave scaling up mechanisms been put in place with risks and assumptions re-assessed and addressed?</w:t>
            </w:r>
          </w:p>
        </w:tc>
        <w:tc>
          <w:tcPr>
            <w:tcW w:w="2599" w:type="dxa"/>
          </w:tcPr>
          <w:p w14:paraId="674A41C7" w14:textId="77777777" w:rsidR="000A46C1" w:rsidRDefault="000A46C1" w:rsidP="000A46C1">
            <w:pPr>
              <w:jc w:val="left"/>
              <w:rPr>
                <w:bCs/>
                <w:sz w:val="16"/>
                <w:szCs w:val="16"/>
                <w:lang w:val="en-US"/>
              </w:rPr>
            </w:pPr>
            <w:r w:rsidRPr="002B00EE">
              <w:rPr>
                <w:bCs/>
                <w:sz w:val="16"/>
                <w:szCs w:val="16"/>
                <w:lang w:val="en-US"/>
              </w:rPr>
              <w:t>Status of assumptions in LF &amp; Risk Matrix</w:t>
            </w:r>
            <w:r>
              <w:rPr>
                <w:bCs/>
                <w:sz w:val="16"/>
                <w:szCs w:val="16"/>
                <w:lang w:val="en-US"/>
              </w:rPr>
              <w:t>.</w:t>
            </w:r>
          </w:p>
          <w:p w14:paraId="26CA6D19" w14:textId="77777777" w:rsidR="000A46C1" w:rsidRPr="002B00EE" w:rsidRDefault="000A46C1" w:rsidP="000A46C1">
            <w:pPr>
              <w:jc w:val="left"/>
              <w:rPr>
                <w:bCs/>
                <w:sz w:val="16"/>
                <w:szCs w:val="16"/>
                <w:lang w:val="en-US"/>
              </w:rPr>
            </w:pPr>
            <w:r>
              <w:rPr>
                <w:bCs/>
                <w:sz w:val="16"/>
                <w:szCs w:val="16"/>
                <w:lang w:val="en-US"/>
              </w:rPr>
              <w:t>Synergies with other initiatives (government, national, international, other projects)</w:t>
            </w:r>
          </w:p>
        </w:tc>
        <w:tc>
          <w:tcPr>
            <w:tcW w:w="2081" w:type="dxa"/>
          </w:tcPr>
          <w:p w14:paraId="3EC830F3" w14:textId="77777777" w:rsidR="000A46C1" w:rsidRPr="002B00EE" w:rsidRDefault="000A46C1" w:rsidP="000A46C1">
            <w:pPr>
              <w:jc w:val="left"/>
              <w:rPr>
                <w:bCs/>
                <w:sz w:val="16"/>
                <w:szCs w:val="16"/>
                <w:lang w:val="en-US"/>
              </w:rPr>
            </w:pPr>
            <w:r w:rsidRPr="002B00EE">
              <w:rPr>
                <w:bCs/>
                <w:sz w:val="16"/>
                <w:szCs w:val="16"/>
                <w:lang w:val="en-US"/>
              </w:rPr>
              <w:t>APR/PIR</w:t>
            </w:r>
          </w:p>
          <w:p w14:paraId="210A9E17" w14:textId="77777777" w:rsidR="000A46C1" w:rsidRPr="002B00EE" w:rsidRDefault="000A46C1" w:rsidP="000A46C1">
            <w:pPr>
              <w:jc w:val="left"/>
              <w:rPr>
                <w:bCs/>
                <w:sz w:val="16"/>
                <w:szCs w:val="16"/>
              </w:rPr>
            </w:pPr>
          </w:p>
        </w:tc>
        <w:tc>
          <w:tcPr>
            <w:tcW w:w="2160" w:type="dxa"/>
          </w:tcPr>
          <w:p w14:paraId="2F5F9A98" w14:textId="77777777" w:rsidR="000A46C1" w:rsidRPr="002B00EE" w:rsidRDefault="000A46C1" w:rsidP="000A46C1">
            <w:pPr>
              <w:jc w:val="left"/>
              <w:rPr>
                <w:bCs/>
                <w:sz w:val="16"/>
                <w:szCs w:val="16"/>
                <w:lang w:val="en-US"/>
              </w:rPr>
            </w:pPr>
            <w:r w:rsidRPr="002B00EE">
              <w:rPr>
                <w:bCs/>
                <w:sz w:val="16"/>
                <w:szCs w:val="16"/>
                <w:lang w:val="en-US"/>
              </w:rPr>
              <w:t>Document review.</w:t>
            </w:r>
          </w:p>
          <w:p w14:paraId="01BA8294" w14:textId="77777777" w:rsidR="000A46C1" w:rsidRPr="002B00EE" w:rsidRDefault="000A46C1" w:rsidP="000A46C1">
            <w:pPr>
              <w:jc w:val="left"/>
              <w:rPr>
                <w:bCs/>
                <w:sz w:val="16"/>
                <w:szCs w:val="16"/>
                <w:lang w:val="en-US"/>
              </w:rPr>
            </w:pPr>
            <w:r w:rsidRPr="002B00EE">
              <w:rPr>
                <w:bCs/>
                <w:sz w:val="16"/>
                <w:szCs w:val="16"/>
                <w:lang w:val="en-US"/>
              </w:rPr>
              <w:t>Stakeholder interviews: UNDP, SFP, Country governments, private sector.</w:t>
            </w:r>
          </w:p>
          <w:p w14:paraId="6B301492" w14:textId="77777777" w:rsidR="000A46C1" w:rsidRPr="002B00EE" w:rsidRDefault="000A46C1" w:rsidP="000A46C1">
            <w:pPr>
              <w:jc w:val="left"/>
              <w:rPr>
                <w:bCs/>
                <w:sz w:val="16"/>
                <w:szCs w:val="16"/>
              </w:rPr>
            </w:pPr>
            <w:r w:rsidRPr="002B00EE">
              <w:rPr>
                <w:bCs/>
                <w:sz w:val="16"/>
                <w:szCs w:val="16"/>
                <w:lang w:val="en-US"/>
              </w:rPr>
              <w:t>Questionnaire</w:t>
            </w:r>
            <w:r>
              <w:rPr>
                <w:bCs/>
                <w:sz w:val="16"/>
                <w:szCs w:val="16"/>
                <w:lang w:val="en-US"/>
              </w:rPr>
              <w:t>?</w:t>
            </w:r>
          </w:p>
        </w:tc>
      </w:tr>
      <w:bookmarkEnd w:id="198"/>
    </w:tbl>
    <w:p w14:paraId="357DFD4A" w14:textId="77777777" w:rsidR="00CE0A18" w:rsidRDefault="00CE0A18" w:rsidP="009444B0">
      <w:pPr>
        <w:widowControl w:val="0"/>
        <w:spacing w:before="40" w:after="40"/>
        <w:rPr>
          <w:sz w:val="16"/>
          <w:szCs w:val="16"/>
        </w:rPr>
      </w:pPr>
    </w:p>
    <w:p w14:paraId="3D6ACA10" w14:textId="77777777" w:rsidR="00CE0A18" w:rsidRDefault="00CE0A18" w:rsidP="009444B0">
      <w:pPr>
        <w:widowControl w:val="0"/>
        <w:spacing w:before="40" w:after="40"/>
        <w:rPr>
          <w:sz w:val="16"/>
          <w:szCs w:val="16"/>
        </w:rPr>
      </w:pPr>
    </w:p>
    <w:p w14:paraId="44D69AE8" w14:textId="77777777" w:rsidR="000A46C1" w:rsidRDefault="000A46C1" w:rsidP="009444B0">
      <w:pPr>
        <w:widowControl w:val="0"/>
        <w:spacing w:before="40" w:after="40"/>
        <w:rPr>
          <w:sz w:val="16"/>
          <w:szCs w:val="16"/>
        </w:rPr>
        <w:sectPr w:rsidR="000A46C1" w:rsidSect="000A46C1">
          <w:pgSz w:w="11906" w:h="16838"/>
          <w:pgMar w:top="1417" w:right="1417" w:bottom="1417" w:left="1417" w:header="708" w:footer="708" w:gutter="0"/>
          <w:cols w:space="708"/>
          <w:docGrid w:linePitch="360"/>
        </w:sectPr>
      </w:pPr>
    </w:p>
    <w:p w14:paraId="7801A0FA" w14:textId="3C30C709" w:rsidR="000A46C1" w:rsidRPr="00E9534D" w:rsidRDefault="000A46C1" w:rsidP="000A46C1">
      <w:pPr>
        <w:pStyle w:val="EPHeading1"/>
        <w:numPr>
          <w:ilvl w:val="0"/>
          <w:numId w:val="0"/>
        </w:numPr>
        <w:ind w:left="357" w:hanging="357"/>
        <w:jc w:val="right"/>
      </w:pPr>
      <w:bookmarkStart w:id="199" w:name="_Ref21092509"/>
      <w:bookmarkStart w:id="200" w:name="_Toc21678147"/>
      <w:bookmarkStart w:id="201" w:name="_Toc25569679"/>
      <w:r w:rsidRPr="00CF7005">
        <w:rPr>
          <w:color w:val="365F91" w:themeColor="accent1" w:themeShade="BF"/>
        </w:rPr>
        <w:t xml:space="preserve">Annex </w:t>
      </w:r>
      <w:r w:rsidR="00881CE4" w:rsidRPr="00CF7005">
        <w:rPr>
          <w:color w:val="365F91" w:themeColor="accent1" w:themeShade="BF"/>
        </w:rPr>
        <w:fldChar w:fldCharType="begin"/>
      </w:r>
      <w:r w:rsidR="00881CE4" w:rsidRPr="00CF7005">
        <w:rPr>
          <w:color w:val="365F91" w:themeColor="accent1" w:themeShade="BF"/>
        </w:rPr>
        <w:instrText xml:space="preserve"> SEQ Annex \* ARABIC </w:instrText>
      </w:r>
      <w:r w:rsidR="00881CE4" w:rsidRPr="00CF7005">
        <w:rPr>
          <w:color w:val="365F91" w:themeColor="accent1" w:themeShade="BF"/>
        </w:rPr>
        <w:fldChar w:fldCharType="separate"/>
      </w:r>
      <w:r w:rsidR="007B7A8D">
        <w:rPr>
          <w:noProof/>
          <w:color w:val="365F91" w:themeColor="accent1" w:themeShade="BF"/>
        </w:rPr>
        <w:t>3</w:t>
      </w:r>
      <w:r w:rsidR="00881CE4" w:rsidRPr="00CF7005">
        <w:rPr>
          <w:noProof/>
          <w:color w:val="365F91" w:themeColor="accent1" w:themeShade="BF"/>
        </w:rPr>
        <w:fldChar w:fldCharType="end"/>
      </w:r>
      <w:bookmarkEnd w:id="199"/>
      <w:r w:rsidRPr="00CF7005">
        <w:rPr>
          <w:color w:val="365F91" w:themeColor="accent1" w:themeShade="BF"/>
        </w:rPr>
        <w:t xml:space="preserve">: </w:t>
      </w:r>
      <w:r>
        <w:br/>
      </w:r>
      <w:r w:rsidRPr="00CF7005">
        <w:rPr>
          <w:color w:val="365F91" w:themeColor="accent1" w:themeShade="BF"/>
        </w:rPr>
        <w:t>Progress towards Results Matrix</w:t>
      </w:r>
      <w:bookmarkEnd w:id="200"/>
      <w:bookmarkEnd w:id="201"/>
    </w:p>
    <w:p w14:paraId="718989D5" w14:textId="77777777" w:rsidR="000A46C1" w:rsidRDefault="000A46C1" w:rsidP="009444B0">
      <w:pPr>
        <w:widowControl w:val="0"/>
        <w:spacing w:before="40" w:after="40"/>
        <w:rPr>
          <w:sz w:val="16"/>
          <w:szCs w:val="16"/>
        </w:rPr>
      </w:pPr>
    </w:p>
    <w:tbl>
      <w:tblPr>
        <w:tblW w:w="151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3260"/>
        <w:gridCol w:w="951"/>
        <w:gridCol w:w="951"/>
        <w:gridCol w:w="951"/>
        <w:gridCol w:w="1011"/>
        <w:gridCol w:w="1264"/>
        <w:gridCol w:w="579"/>
        <w:gridCol w:w="3402"/>
      </w:tblGrid>
      <w:tr w:rsidR="00E6655F" w:rsidRPr="00396A3C" w14:paraId="1100BC00" w14:textId="77777777" w:rsidTr="00535792">
        <w:trPr>
          <w:cantSplit/>
          <w:trHeight w:val="861"/>
          <w:tblHeader/>
        </w:trPr>
        <w:tc>
          <w:tcPr>
            <w:tcW w:w="2799" w:type="dxa"/>
            <w:shd w:val="clear" w:color="auto" w:fill="D9D9D9" w:themeFill="background1" w:themeFillShade="D9"/>
          </w:tcPr>
          <w:p w14:paraId="4479A9B0" w14:textId="77777777" w:rsidR="00E6655F" w:rsidRPr="00EB4728" w:rsidRDefault="00E6655F" w:rsidP="00A276CC">
            <w:pPr>
              <w:rPr>
                <w:b/>
                <w:sz w:val="16"/>
                <w:szCs w:val="16"/>
              </w:rPr>
            </w:pPr>
            <w:r w:rsidRPr="00EB4728">
              <w:rPr>
                <w:b/>
                <w:sz w:val="16"/>
                <w:szCs w:val="16"/>
              </w:rPr>
              <w:t>Project Strategy</w:t>
            </w:r>
          </w:p>
        </w:tc>
        <w:tc>
          <w:tcPr>
            <w:tcW w:w="3260" w:type="dxa"/>
            <w:shd w:val="clear" w:color="auto" w:fill="D9D9D9" w:themeFill="background1" w:themeFillShade="D9"/>
          </w:tcPr>
          <w:p w14:paraId="0A6FA1C7" w14:textId="77777777" w:rsidR="00E6655F" w:rsidRPr="00EB4728" w:rsidRDefault="00E6655F" w:rsidP="00A276CC">
            <w:pPr>
              <w:jc w:val="center"/>
              <w:rPr>
                <w:b/>
                <w:sz w:val="16"/>
                <w:szCs w:val="16"/>
              </w:rPr>
            </w:pPr>
            <w:r w:rsidRPr="00EB4728">
              <w:rPr>
                <w:b/>
                <w:sz w:val="16"/>
                <w:szCs w:val="16"/>
              </w:rPr>
              <w:t>Indicator</w:t>
            </w:r>
            <w:r w:rsidRPr="00EB4728">
              <w:rPr>
                <w:rStyle w:val="Refdenotaalpie"/>
                <w:b/>
                <w:szCs w:val="16"/>
              </w:rPr>
              <w:footnoteReference w:id="105"/>
            </w:r>
          </w:p>
        </w:tc>
        <w:tc>
          <w:tcPr>
            <w:tcW w:w="951" w:type="dxa"/>
            <w:shd w:val="clear" w:color="auto" w:fill="D9D9D9" w:themeFill="background1" w:themeFillShade="D9"/>
          </w:tcPr>
          <w:p w14:paraId="779E04CA" w14:textId="77777777" w:rsidR="00E6655F" w:rsidRPr="00EB4728" w:rsidRDefault="00E6655F" w:rsidP="00A276CC">
            <w:pPr>
              <w:jc w:val="center"/>
              <w:rPr>
                <w:b/>
                <w:sz w:val="16"/>
                <w:szCs w:val="16"/>
              </w:rPr>
            </w:pPr>
            <w:r w:rsidRPr="00EB4728">
              <w:rPr>
                <w:b/>
                <w:sz w:val="16"/>
                <w:szCs w:val="16"/>
              </w:rPr>
              <w:t>Baseline Level</w:t>
            </w:r>
          </w:p>
        </w:tc>
        <w:tc>
          <w:tcPr>
            <w:tcW w:w="951" w:type="dxa"/>
            <w:shd w:val="clear" w:color="auto" w:fill="D9D9D9" w:themeFill="background1" w:themeFillShade="D9"/>
          </w:tcPr>
          <w:p w14:paraId="042AADC0" w14:textId="77777777" w:rsidR="00E6655F" w:rsidRPr="00EB4728" w:rsidRDefault="00E6655F" w:rsidP="00A276CC">
            <w:pPr>
              <w:jc w:val="center"/>
              <w:rPr>
                <w:b/>
                <w:sz w:val="16"/>
                <w:szCs w:val="16"/>
              </w:rPr>
            </w:pPr>
            <w:r w:rsidRPr="00EB4728">
              <w:rPr>
                <w:b/>
                <w:sz w:val="16"/>
                <w:szCs w:val="16"/>
              </w:rPr>
              <w:t>Level in 1</w:t>
            </w:r>
            <w:r w:rsidRPr="00EB4728">
              <w:rPr>
                <w:b/>
                <w:sz w:val="16"/>
                <w:szCs w:val="16"/>
                <w:vertAlign w:val="superscript"/>
              </w:rPr>
              <w:t>st</w:t>
            </w:r>
            <w:r w:rsidRPr="00EB4728">
              <w:rPr>
                <w:b/>
                <w:sz w:val="16"/>
                <w:szCs w:val="16"/>
              </w:rPr>
              <w:t xml:space="preserve"> PIR</w:t>
            </w:r>
          </w:p>
          <w:p w14:paraId="745855AB" w14:textId="77777777" w:rsidR="00E6655F" w:rsidRPr="00EB4728" w:rsidRDefault="00E6655F" w:rsidP="00A276CC">
            <w:pPr>
              <w:jc w:val="center"/>
              <w:rPr>
                <w:b/>
                <w:sz w:val="16"/>
                <w:szCs w:val="16"/>
              </w:rPr>
            </w:pPr>
            <w:r w:rsidRPr="00EB4728">
              <w:rPr>
                <w:b/>
                <w:sz w:val="16"/>
                <w:szCs w:val="16"/>
              </w:rPr>
              <w:t>(self-reported)</w:t>
            </w:r>
          </w:p>
        </w:tc>
        <w:tc>
          <w:tcPr>
            <w:tcW w:w="951" w:type="dxa"/>
            <w:shd w:val="clear" w:color="auto" w:fill="D9D9D9" w:themeFill="background1" w:themeFillShade="D9"/>
          </w:tcPr>
          <w:p w14:paraId="7BDB86CA" w14:textId="77777777" w:rsidR="00E6655F" w:rsidRPr="00EB4728" w:rsidRDefault="00E6655F" w:rsidP="00A276CC">
            <w:pPr>
              <w:jc w:val="center"/>
              <w:rPr>
                <w:b/>
                <w:sz w:val="16"/>
                <w:szCs w:val="16"/>
              </w:rPr>
            </w:pPr>
            <w:r w:rsidRPr="00EB4728">
              <w:rPr>
                <w:b/>
                <w:sz w:val="16"/>
                <w:szCs w:val="16"/>
              </w:rPr>
              <w:t>Level in 2</w:t>
            </w:r>
            <w:r w:rsidRPr="00EB4728">
              <w:rPr>
                <w:b/>
                <w:sz w:val="16"/>
                <w:szCs w:val="16"/>
                <w:vertAlign w:val="superscript"/>
              </w:rPr>
              <w:t>nd</w:t>
            </w:r>
            <w:r w:rsidRPr="00EB4728">
              <w:rPr>
                <w:b/>
                <w:sz w:val="16"/>
                <w:szCs w:val="16"/>
              </w:rPr>
              <w:t xml:space="preserve"> PIR (</w:t>
            </w:r>
            <w:r>
              <w:rPr>
                <w:b/>
                <w:sz w:val="16"/>
                <w:szCs w:val="16"/>
              </w:rPr>
              <w:t>self-reported</w:t>
            </w:r>
            <w:r w:rsidRPr="00EB4728">
              <w:rPr>
                <w:b/>
                <w:sz w:val="16"/>
                <w:szCs w:val="16"/>
              </w:rPr>
              <w:t>)</w:t>
            </w:r>
          </w:p>
        </w:tc>
        <w:tc>
          <w:tcPr>
            <w:tcW w:w="1011" w:type="dxa"/>
            <w:shd w:val="clear" w:color="auto" w:fill="D9D9D9" w:themeFill="background1" w:themeFillShade="D9"/>
          </w:tcPr>
          <w:p w14:paraId="2FCEF562" w14:textId="77777777" w:rsidR="00E6655F" w:rsidRPr="00EB4728" w:rsidRDefault="00E6655F" w:rsidP="00A276CC">
            <w:pPr>
              <w:jc w:val="center"/>
              <w:rPr>
                <w:b/>
                <w:sz w:val="16"/>
                <w:szCs w:val="16"/>
              </w:rPr>
            </w:pPr>
            <w:r w:rsidRPr="00EB4728">
              <w:rPr>
                <w:b/>
                <w:sz w:val="16"/>
                <w:szCs w:val="16"/>
              </w:rPr>
              <w:t>End-of-project Target</w:t>
            </w:r>
          </w:p>
        </w:tc>
        <w:tc>
          <w:tcPr>
            <w:tcW w:w="1264" w:type="dxa"/>
            <w:shd w:val="clear" w:color="auto" w:fill="D9D9D9" w:themeFill="background1" w:themeFillShade="D9"/>
          </w:tcPr>
          <w:p w14:paraId="31A89023" w14:textId="77777777" w:rsidR="00E6655F" w:rsidRPr="00EB4728" w:rsidRDefault="00E6655F" w:rsidP="00A276CC">
            <w:pPr>
              <w:jc w:val="center"/>
              <w:rPr>
                <w:b/>
                <w:sz w:val="16"/>
                <w:szCs w:val="16"/>
              </w:rPr>
            </w:pPr>
            <w:r w:rsidRPr="00EB4728">
              <w:rPr>
                <w:b/>
                <w:sz w:val="16"/>
                <w:szCs w:val="16"/>
              </w:rPr>
              <w:t>Midterm Level &amp; Assess</w:t>
            </w:r>
            <w:r>
              <w:rPr>
                <w:b/>
                <w:sz w:val="16"/>
                <w:szCs w:val="16"/>
              </w:rPr>
              <w:t>-</w:t>
            </w:r>
            <w:r w:rsidRPr="00EB4728">
              <w:rPr>
                <w:b/>
                <w:sz w:val="16"/>
                <w:szCs w:val="16"/>
              </w:rPr>
              <w:t>ment</w:t>
            </w:r>
            <w:r w:rsidRPr="00EB4728">
              <w:rPr>
                <w:rStyle w:val="Refdenotaalpie"/>
                <w:b/>
                <w:szCs w:val="16"/>
              </w:rPr>
              <w:footnoteReference w:id="106"/>
            </w:r>
          </w:p>
        </w:tc>
        <w:tc>
          <w:tcPr>
            <w:tcW w:w="579" w:type="dxa"/>
            <w:shd w:val="clear" w:color="auto" w:fill="D9D9D9" w:themeFill="background1" w:themeFillShade="D9"/>
          </w:tcPr>
          <w:p w14:paraId="2AAE58E5" w14:textId="77777777" w:rsidR="00E6655F" w:rsidRPr="00EB4728" w:rsidRDefault="00E6655F" w:rsidP="00A276CC">
            <w:pPr>
              <w:jc w:val="center"/>
              <w:rPr>
                <w:b/>
                <w:sz w:val="16"/>
                <w:szCs w:val="16"/>
              </w:rPr>
            </w:pPr>
            <w:r w:rsidRPr="00EB4728">
              <w:rPr>
                <w:b/>
                <w:sz w:val="16"/>
                <w:szCs w:val="16"/>
              </w:rPr>
              <w:t>Achieve</w:t>
            </w:r>
            <w:r>
              <w:rPr>
                <w:b/>
                <w:sz w:val="16"/>
                <w:szCs w:val="16"/>
              </w:rPr>
              <w:t>-</w:t>
            </w:r>
            <w:r w:rsidRPr="00EB4728">
              <w:rPr>
                <w:b/>
                <w:sz w:val="16"/>
                <w:szCs w:val="16"/>
              </w:rPr>
              <w:t>ment Rating</w:t>
            </w:r>
            <w:r w:rsidRPr="00EB4728">
              <w:rPr>
                <w:rStyle w:val="Refdenotaalpie"/>
                <w:b/>
                <w:szCs w:val="16"/>
              </w:rPr>
              <w:footnoteReference w:id="107"/>
            </w:r>
          </w:p>
        </w:tc>
        <w:tc>
          <w:tcPr>
            <w:tcW w:w="3402" w:type="dxa"/>
            <w:shd w:val="clear" w:color="auto" w:fill="D9D9D9" w:themeFill="background1" w:themeFillShade="D9"/>
          </w:tcPr>
          <w:p w14:paraId="7D951C49" w14:textId="77777777" w:rsidR="00E6655F" w:rsidRPr="002D7338" w:rsidRDefault="00E6655F" w:rsidP="00A276CC">
            <w:pPr>
              <w:jc w:val="center"/>
              <w:rPr>
                <w:b/>
                <w:sz w:val="16"/>
                <w:szCs w:val="16"/>
              </w:rPr>
            </w:pPr>
            <w:r w:rsidRPr="002D7338">
              <w:rPr>
                <w:b/>
                <w:sz w:val="16"/>
                <w:szCs w:val="16"/>
              </w:rPr>
              <w:t>Notes on Indicator Scores &amp; Justification for Rating</w:t>
            </w:r>
          </w:p>
          <w:p w14:paraId="5C6B0737" w14:textId="30D49573" w:rsidR="00E6655F" w:rsidRPr="002D7338" w:rsidRDefault="00E6655F" w:rsidP="00535792">
            <w:pPr>
              <w:rPr>
                <w:b/>
                <w:sz w:val="16"/>
                <w:szCs w:val="16"/>
              </w:rPr>
            </w:pPr>
          </w:p>
        </w:tc>
      </w:tr>
      <w:tr w:rsidR="00E6655F" w:rsidRPr="00396A3C" w14:paraId="3D06C87E" w14:textId="77777777" w:rsidTr="00535792">
        <w:trPr>
          <w:cantSplit/>
          <w:trHeight w:val="906"/>
        </w:trPr>
        <w:tc>
          <w:tcPr>
            <w:tcW w:w="2799" w:type="dxa"/>
            <w:shd w:val="clear" w:color="auto" w:fill="auto"/>
          </w:tcPr>
          <w:p w14:paraId="78A26904" w14:textId="39C1F6CA" w:rsidR="00E6655F" w:rsidRPr="00EB4728" w:rsidRDefault="00E6655F" w:rsidP="002D7338">
            <w:pPr>
              <w:autoSpaceDE w:val="0"/>
              <w:autoSpaceDN w:val="0"/>
              <w:adjustRightInd w:val="0"/>
              <w:jc w:val="left"/>
              <w:rPr>
                <w:sz w:val="16"/>
                <w:szCs w:val="16"/>
              </w:rPr>
            </w:pPr>
            <w:r w:rsidRPr="00EB4728">
              <w:rPr>
                <w:b/>
                <w:sz w:val="16"/>
                <w:szCs w:val="16"/>
              </w:rPr>
              <w:t xml:space="preserve">Objective: </w:t>
            </w:r>
            <w:r w:rsidRPr="00EB4728">
              <w:rPr>
                <w:bCs/>
                <w:color w:val="000000" w:themeColor="text1"/>
                <w:sz w:val="16"/>
                <w:szCs w:val="16"/>
              </w:rPr>
              <w:t>To mainstream sustainability into seafood supply chains through market and policy mechanisms and partnerships with the overarching goal of rebuilding and protecting fish stocks and livelihoods</w:t>
            </w:r>
          </w:p>
        </w:tc>
        <w:tc>
          <w:tcPr>
            <w:tcW w:w="3260" w:type="dxa"/>
            <w:shd w:val="clear" w:color="auto" w:fill="auto"/>
          </w:tcPr>
          <w:p w14:paraId="09A3BDD6" w14:textId="77777777" w:rsidR="00E6655F" w:rsidRPr="00EB4728" w:rsidRDefault="00E6655F" w:rsidP="00A276CC">
            <w:pPr>
              <w:jc w:val="left"/>
              <w:rPr>
                <w:sz w:val="16"/>
                <w:szCs w:val="16"/>
              </w:rPr>
            </w:pPr>
            <w:r w:rsidRPr="00EB4728">
              <w:rPr>
                <w:bCs/>
                <w:sz w:val="16"/>
                <w:szCs w:val="16"/>
                <w:lang w:val="en-US"/>
              </w:rPr>
              <w:t>Landings from fisheries either certified sustainable or making regular, verifiable improvements.</w:t>
            </w:r>
          </w:p>
        </w:tc>
        <w:tc>
          <w:tcPr>
            <w:tcW w:w="951" w:type="dxa"/>
            <w:shd w:val="clear" w:color="auto" w:fill="auto"/>
          </w:tcPr>
          <w:p w14:paraId="69B66620"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 xml:space="preserve">2017: </w:t>
            </w:r>
            <w:r w:rsidRPr="00EB4728">
              <w:rPr>
                <w:sz w:val="16"/>
                <w:szCs w:val="16"/>
                <w:lang w:val="en-US"/>
              </w:rPr>
              <w:t>14.9 million tonnes</w:t>
            </w:r>
          </w:p>
        </w:tc>
        <w:tc>
          <w:tcPr>
            <w:tcW w:w="951" w:type="dxa"/>
          </w:tcPr>
          <w:p w14:paraId="1578B9FC" w14:textId="77777777" w:rsidR="00E6655F" w:rsidRPr="00EB4728" w:rsidRDefault="00E6655F" w:rsidP="00A276CC">
            <w:pPr>
              <w:autoSpaceDE w:val="0"/>
              <w:autoSpaceDN w:val="0"/>
              <w:adjustRightInd w:val="0"/>
              <w:jc w:val="left"/>
              <w:rPr>
                <w:sz w:val="16"/>
                <w:szCs w:val="16"/>
              </w:rPr>
            </w:pPr>
            <w:r>
              <w:rPr>
                <w:sz w:val="16"/>
                <w:szCs w:val="16"/>
              </w:rPr>
              <w:t>n/a</w:t>
            </w:r>
          </w:p>
        </w:tc>
        <w:tc>
          <w:tcPr>
            <w:tcW w:w="951" w:type="dxa"/>
            <w:shd w:val="clear" w:color="auto" w:fill="auto"/>
          </w:tcPr>
          <w:p w14:paraId="5383C2A6" w14:textId="77777777" w:rsidR="00E6655F" w:rsidRPr="00EB4728" w:rsidRDefault="00E6655F" w:rsidP="00A276CC">
            <w:pPr>
              <w:autoSpaceDE w:val="0"/>
              <w:autoSpaceDN w:val="0"/>
              <w:adjustRightInd w:val="0"/>
              <w:jc w:val="left"/>
              <w:rPr>
                <w:sz w:val="16"/>
                <w:szCs w:val="16"/>
              </w:rPr>
            </w:pPr>
            <w:r>
              <w:rPr>
                <w:sz w:val="16"/>
                <w:szCs w:val="16"/>
              </w:rPr>
              <w:t>15.9 Dec18</w:t>
            </w:r>
          </w:p>
        </w:tc>
        <w:tc>
          <w:tcPr>
            <w:tcW w:w="1011" w:type="dxa"/>
          </w:tcPr>
          <w:p w14:paraId="00CF4CCD"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&gt;</w:t>
            </w:r>
            <w:r w:rsidRPr="00EB4728">
              <w:rPr>
                <w:sz w:val="16"/>
                <w:szCs w:val="16"/>
                <w:lang w:val="en-US"/>
              </w:rPr>
              <w:t>15.4 million tonnes</w:t>
            </w:r>
          </w:p>
        </w:tc>
        <w:tc>
          <w:tcPr>
            <w:tcW w:w="1264" w:type="dxa"/>
            <w:shd w:val="clear" w:color="auto" w:fill="92D050"/>
          </w:tcPr>
          <w:p w14:paraId="2BC1F691" w14:textId="77777777" w:rsidR="00E6655F" w:rsidRPr="00EB4728" w:rsidRDefault="00E6655F" w:rsidP="00A276CC">
            <w:pPr>
              <w:autoSpaceDE w:val="0"/>
              <w:autoSpaceDN w:val="0"/>
              <w:adjustRightInd w:val="0"/>
              <w:jc w:val="left"/>
              <w:rPr>
                <w:sz w:val="16"/>
                <w:szCs w:val="16"/>
              </w:rPr>
            </w:pPr>
            <w:r>
              <w:rPr>
                <w:sz w:val="16"/>
                <w:szCs w:val="16"/>
              </w:rPr>
              <w:t>15.9 million tonnes</w:t>
            </w:r>
          </w:p>
        </w:tc>
        <w:tc>
          <w:tcPr>
            <w:tcW w:w="579" w:type="dxa"/>
          </w:tcPr>
          <w:p w14:paraId="4B1CE4F4" w14:textId="717FFF39" w:rsidR="00E6655F" w:rsidRPr="00EB4728" w:rsidRDefault="002D7338" w:rsidP="00A276CC">
            <w:pPr>
              <w:autoSpaceDE w:val="0"/>
              <w:autoSpaceDN w:val="0"/>
              <w:adjustRightInd w:val="0"/>
              <w:jc w:val="left"/>
              <w:rPr>
                <w:sz w:val="16"/>
                <w:szCs w:val="16"/>
              </w:rPr>
            </w:pPr>
            <w:r>
              <w:rPr>
                <w:sz w:val="16"/>
                <w:szCs w:val="16"/>
              </w:rPr>
              <w:t>MS</w:t>
            </w:r>
          </w:p>
        </w:tc>
        <w:tc>
          <w:tcPr>
            <w:tcW w:w="3402" w:type="dxa"/>
          </w:tcPr>
          <w:p w14:paraId="2E884689" w14:textId="74B7FFB7" w:rsidR="00E6655F" w:rsidRPr="002D7338" w:rsidRDefault="005112B0" w:rsidP="00A276CC">
            <w:pPr>
              <w:autoSpaceDE w:val="0"/>
              <w:autoSpaceDN w:val="0"/>
              <w:adjustRightInd w:val="0"/>
              <w:jc w:val="left"/>
              <w:rPr>
                <w:sz w:val="16"/>
                <w:szCs w:val="16"/>
              </w:rPr>
            </w:pPr>
            <w:r w:rsidRPr="00CB76C2">
              <w:rPr>
                <w:sz w:val="18"/>
                <w:szCs w:val="18"/>
              </w:rPr>
              <w:t xml:space="preserve">The MTR recognises that the target according to the indicator has been achieved, but as with all indicators, it is an indicator, and not a full measure of achievement. </w:t>
            </w:r>
            <w:r>
              <w:rPr>
                <w:sz w:val="18"/>
                <w:szCs w:val="18"/>
              </w:rPr>
              <w:t>T</w:t>
            </w:r>
            <w:r w:rsidRPr="00CB76C2">
              <w:rPr>
                <w:sz w:val="18"/>
                <w:szCs w:val="18"/>
              </w:rPr>
              <w:t xml:space="preserve">he project </w:t>
            </w:r>
            <w:r>
              <w:rPr>
                <w:sz w:val="18"/>
                <w:szCs w:val="18"/>
              </w:rPr>
              <w:t xml:space="preserve">may be on target to support the achievement or certification of 500,000 Metric tonnes per annum, a significant contribution given the overall budget. But other </w:t>
            </w:r>
            <w:r w:rsidRPr="00CB76C2">
              <w:rPr>
                <w:sz w:val="18"/>
                <w:szCs w:val="18"/>
              </w:rPr>
              <w:t>concerns must be recognised when making an assessment.</w:t>
            </w:r>
            <w:r>
              <w:rPr>
                <w:sz w:val="18"/>
                <w:szCs w:val="18"/>
              </w:rPr>
              <w:t xml:space="preserve"> </w:t>
            </w:r>
            <w:r w:rsidRPr="00CB76C2">
              <w:rPr>
                <w:sz w:val="18"/>
                <w:szCs w:val="18"/>
              </w:rPr>
              <w:t>The reservations voiced in the discussions on the Outcomes in the following sections must filter up to the Objective, and for that reason a rating of MS</w:t>
            </w:r>
          </w:p>
        </w:tc>
      </w:tr>
      <w:tr w:rsidR="00E6655F" w:rsidRPr="00396A3C" w14:paraId="0FE8968A" w14:textId="77777777" w:rsidTr="00535792">
        <w:trPr>
          <w:cantSplit/>
          <w:trHeight w:val="422"/>
        </w:trPr>
        <w:tc>
          <w:tcPr>
            <w:tcW w:w="2799" w:type="dxa"/>
            <w:vMerge w:val="restart"/>
            <w:shd w:val="clear" w:color="auto" w:fill="auto"/>
          </w:tcPr>
          <w:p w14:paraId="484651A1" w14:textId="77777777" w:rsidR="00E6655F" w:rsidRPr="00EB4728" w:rsidRDefault="00E6655F" w:rsidP="00A276CC">
            <w:pPr>
              <w:autoSpaceDE w:val="0"/>
              <w:autoSpaceDN w:val="0"/>
              <w:adjustRightInd w:val="0"/>
              <w:jc w:val="left"/>
              <w:rPr>
                <w:b/>
                <w:sz w:val="16"/>
                <w:szCs w:val="16"/>
              </w:rPr>
            </w:pPr>
            <w:r w:rsidRPr="00EB4728">
              <w:rPr>
                <w:b/>
                <w:sz w:val="16"/>
                <w:szCs w:val="16"/>
              </w:rPr>
              <w:t xml:space="preserve">Outcome 1: </w:t>
            </w:r>
            <w:r w:rsidRPr="00EB4728">
              <w:rPr>
                <w:bCs/>
                <w:color w:val="000000" w:themeColor="text1"/>
                <w:sz w:val="16"/>
                <w:szCs w:val="16"/>
              </w:rPr>
              <w:t>Increased global market demand for sustainable certified marine commodities and associated reduction of IUU fisheries</w:t>
            </w:r>
          </w:p>
        </w:tc>
        <w:tc>
          <w:tcPr>
            <w:tcW w:w="3260" w:type="dxa"/>
            <w:shd w:val="clear" w:color="auto" w:fill="auto"/>
          </w:tcPr>
          <w:p w14:paraId="4CB66EBF" w14:textId="77777777" w:rsidR="00E6655F" w:rsidRPr="00EB4728" w:rsidRDefault="00E6655F" w:rsidP="00A276CC">
            <w:pPr>
              <w:jc w:val="left"/>
              <w:rPr>
                <w:sz w:val="16"/>
                <w:szCs w:val="16"/>
              </w:rPr>
            </w:pPr>
            <w:r w:rsidRPr="00EB4728">
              <w:rPr>
                <w:bCs/>
                <w:color w:val="000000" w:themeColor="text1"/>
                <w:sz w:val="16"/>
                <w:szCs w:val="16"/>
              </w:rPr>
              <w:t>1a. Number of fisheries for the targeted commodities (tuna, large pelagics, blue swimming crab and octopus) that are sourced by SFP partners and their suppliers and that are either in a FIP or MSC certified</w:t>
            </w:r>
          </w:p>
        </w:tc>
        <w:tc>
          <w:tcPr>
            <w:tcW w:w="951" w:type="dxa"/>
            <w:shd w:val="clear" w:color="auto" w:fill="auto"/>
          </w:tcPr>
          <w:p w14:paraId="0DC36663" w14:textId="77777777" w:rsidR="00E6655F" w:rsidRPr="00EB4728" w:rsidRDefault="00E6655F" w:rsidP="00A276CC">
            <w:pPr>
              <w:widowControl w:val="0"/>
              <w:jc w:val="left"/>
              <w:rPr>
                <w:sz w:val="16"/>
                <w:szCs w:val="16"/>
                <w:lang w:val="en-US"/>
              </w:rPr>
            </w:pPr>
            <w:r w:rsidRPr="00EB4728">
              <w:rPr>
                <w:sz w:val="16"/>
                <w:szCs w:val="16"/>
                <w:lang w:val="en-US"/>
              </w:rPr>
              <w:t>Tuna: 36 (20 FIP, 16 MSC)</w:t>
            </w:r>
          </w:p>
          <w:p w14:paraId="1C3BA501" w14:textId="77777777" w:rsidR="00E6655F" w:rsidRPr="00EB4728" w:rsidRDefault="00E6655F" w:rsidP="00A276CC">
            <w:pPr>
              <w:widowControl w:val="0"/>
              <w:jc w:val="left"/>
              <w:rPr>
                <w:sz w:val="16"/>
                <w:szCs w:val="16"/>
                <w:lang w:val="en-US"/>
              </w:rPr>
            </w:pPr>
            <w:r w:rsidRPr="00EB4728">
              <w:rPr>
                <w:sz w:val="16"/>
                <w:szCs w:val="16"/>
                <w:lang w:val="en-US"/>
              </w:rPr>
              <w:t xml:space="preserve">LPF: 20 (13 FIP, 7 MSC) </w:t>
            </w:r>
          </w:p>
          <w:p w14:paraId="3735E451" w14:textId="77777777" w:rsidR="00E6655F" w:rsidRPr="00EB4728" w:rsidRDefault="00E6655F" w:rsidP="00A276CC">
            <w:pPr>
              <w:widowControl w:val="0"/>
              <w:jc w:val="left"/>
              <w:rPr>
                <w:sz w:val="16"/>
                <w:szCs w:val="16"/>
                <w:lang w:val="en-US"/>
              </w:rPr>
            </w:pPr>
            <w:r w:rsidRPr="00EB4728">
              <w:rPr>
                <w:sz w:val="16"/>
                <w:szCs w:val="16"/>
                <w:lang w:val="en-US"/>
              </w:rPr>
              <w:t xml:space="preserve">Crab: 9 (All FIP) and </w:t>
            </w:r>
          </w:p>
          <w:p w14:paraId="2984BFCF" w14:textId="77777777" w:rsidR="00E6655F" w:rsidRDefault="00E6655F" w:rsidP="00A276CC">
            <w:pPr>
              <w:autoSpaceDE w:val="0"/>
              <w:autoSpaceDN w:val="0"/>
              <w:adjustRightInd w:val="0"/>
              <w:jc w:val="left"/>
              <w:rPr>
                <w:sz w:val="16"/>
                <w:szCs w:val="16"/>
                <w:lang w:val="en-US"/>
              </w:rPr>
            </w:pPr>
            <w:r w:rsidRPr="00EB4728">
              <w:rPr>
                <w:sz w:val="16"/>
                <w:szCs w:val="16"/>
                <w:lang w:val="en-US"/>
              </w:rPr>
              <w:t>Octopus: 0</w:t>
            </w:r>
          </w:p>
          <w:p w14:paraId="64BF2D82" w14:textId="77777777" w:rsidR="00E6655F" w:rsidRPr="00EB4728" w:rsidRDefault="00E6655F" w:rsidP="00A276CC">
            <w:pPr>
              <w:autoSpaceDE w:val="0"/>
              <w:autoSpaceDN w:val="0"/>
              <w:adjustRightInd w:val="0"/>
              <w:jc w:val="left"/>
              <w:rPr>
                <w:sz w:val="16"/>
                <w:szCs w:val="16"/>
              </w:rPr>
            </w:pPr>
            <w:r>
              <w:rPr>
                <w:sz w:val="16"/>
                <w:szCs w:val="16"/>
                <w:lang w:val="en-US"/>
              </w:rPr>
              <w:t>Total: 65</w:t>
            </w:r>
          </w:p>
        </w:tc>
        <w:tc>
          <w:tcPr>
            <w:tcW w:w="951" w:type="dxa"/>
          </w:tcPr>
          <w:p w14:paraId="1541AEBE" w14:textId="77777777" w:rsidR="00E6655F" w:rsidRPr="00EB4728" w:rsidRDefault="00E6655F" w:rsidP="00A276CC">
            <w:pPr>
              <w:autoSpaceDE w:val="0"/>
              <w:autoSpaceDN w:val="0"/>
              <w:adjustRightInd w:val="0"/>
              <w:jc w:val="left"/>
              <w:rPr>
                <w:sz w:val="16"/>
                <w:szCs w:val="16"/>
              </w:rPr>
            </w:pPr>
            <w:r>
              <w:rPr>
                <w:sz w:val="16"/>
                <w:szCs w:val="16"/>
              </w:rPr>
              <w:t>n/a</w:t>
            </w:r>
          </w:p>
        </w:tc>
        <w:tc>
          <w:tcPr>
            <w:tcW w:w="951" w:type="dxa"/>
            <w:shd w:val="clear" w:color="auto" w:fill="auto"/>
          </w:tcPr>
          <w:p w14:paraId="13D972B0" w14:textId="77777777" w:rsidR="00E6655F" w:rsidRPr="005305DC" w:rsidRDefault="00E6655F" w:rsidP="00A276CC">
            <w:pPr>
              <w:rPr>
                <w:sz w:val="16"/>
                <w:szCs w:val="16"/>
              </w:rPr>
            </w:pPr>
            <w:r w:rsidRPr="005305DC">
              <w:rPr>
                <w:sz w:val="16"/>
                <w:szCs w:val="16"/>
              </w:rPr>
              <w:t xml:space="preserve">Tuna 63 (37 FIP, 26 MSC)  </w:t>
            </w:r>
          </w:p>
          <w:p w14:paraId="18117E3D" w14:textId="77777777" w:rsidR="00E6655F" w:rsidRPr="005305DC" w:rsidRDefault="00E6655F" w:rsidP="00A276CC">
            <w:pPr>
              <w:rPr>
                <w:sz w:val="16"/>
                <w:szCs w:val="16"/>
              </w:rPr>
            </w:pPr>
            <w:r w:rsidRPr="005305DC">
              <w:rPr>
                <w:sz w:val="16"/>
                <w:szCs w:val="16"/>
              </w:rPr>
              <w:t xml:space="preserve">LPF 15 (10 FIP, 5 MSC)  </w:t>
            </w:r>
          </w:p>
          <w:p w14:paraId="7224BBC1" w14:textId="77777777" w:rsidR="00E6655F" w:rsidRPr="005305DC" w:rsidRDefault="00E6655F" w:rsidP="00A276CC">
            <w:pPr>
              <w:rPr>
                <w:sz w:val="16"/>
                <w:szCs w:val="16"/>
              </w:rPr>
            </w:pPr>
            <w:r w:rsidRPr="005305DC">
              <w:rPr>
                <w:sz w:val="16"/>
                <w:szCs w:val="16"/>
              </w:rPr>
              <w:t xml:space="preserve">BSC 8 (8 FIP)  </w:t>
            </w:r>
          </w:p>
          <w:p w14:paraId="0643D3E7" w14:textId="77777777" w:rsidR="00E6655F" w:rsidRDefault="00E6655F" w:rsidP="00A276CC">
            <w:pPr>
              <w:rPr>
                <w:sz w:val="16"/>
                <w:szCs w:val="16"/>
              </w:rPr>
            </w:pPr>
            <w:r w:rsidRPr="005305DC">
              <w:rPr>
                <w:sz w:val="16"/>
                <w:szCs w:val="16"/>
              </w:rPr>
              <w:t>Octopus (0 FIP, 0 MSC)</w:t>
            </w:r>
          </w:p>
          <w:p w14:paraId="7324F0E6" w14:textId="77777777" w:rsidR="00E6655F" w:rsidRPr="00EB4728" w:rsidRDefault="00E6655F" w:rsidP="00A276CC">
            <w:pPr>
              <w:rPr>
                <w:sz w:val="16"/>
                <w:szCs w:val="16"/>
              </w:rPr>
            </w:pPr>
            <w:r>
              <w:rPr>
                <w:sz w:val="16"/>
                <w:szCs w:val="16"/>
              </w:rPr>
              <w:t>Total 88</w:t>
            </w:r>
            <w:r w:rsidRPr="005305DC">
              <w:rPr>
                <w:sz w:val="16"/>
                <w:szCs w:val="16"/>
              </w:rPr>
              <w:t xml:space="preserve">  </w:t>
            </w:r>
          </w:p>
        </w:tc>
        <w:tc>
          <w:tcPr>
            <w:tcW w:w="1011" w:type="dxa"/>
          </w:tcPr>
          <w:p w14:paraId="6B3A994B" w14:textId="77777777" w:rsidR="00E6655F" w:rsidRPr="00EB4728" w:rsidRDefault="00E6655F" w:rsidP="00A276CC">
            <w:pPr>
              <w:keepNext/>
              <w:jc w:val="left"/>
              <w:rPr>
                <w:bCs/>
                <w:color w:val="000000" w:themeColor="text1"/>
                <w:sz w:val="16"/>
                <w:szCs w:val="16"/>
              </w:rPr>
            </w:pPr>
            <w:r w:rsidRPr="00EB4728">
              <w:rPr>
                <w:bCs/>
                <w:color w:val="000000" w:themeColor="text1"/>
                <w:sz w:val="16"/>
                <w:szCs w:val="16"/>
              </w:rPr>
              <w:t>Year 2. &gt;10% increase</w:t>
            </w:r>
            <w:r>
              <w:rPr>
                <w:bCs/>
                <w:color w:val="000000" w:themeColor="text1"/>
                <w:sz w:val="16"/>
                <w:szCs w:val="16"/>
              </w:rPr>
              <w:t xml:space="preserve"> (72)</w:t>
            </w:r>
            <w:r w:rsidRPr="00EB4728">
              <w:rPr>
                <w:bCs/>
                <w:color w:val="000000" w:themeColor="text1"/>
                <w:sz w:val="16"/>
                <w:szCs w:val="16"/>
              </w:rPr>
              <w:t xml:space="preserve"> </w:t>
            </w:r>
          </w:p>
          <w:p w14:paraId="4217C842"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Year 4. &gt;20% increase</w:t>
            </w:r>
            <w:r>
              <w:rPr>
                <w:bCs/>
                <w:color w:val="000000" w:themeColor="text1"/>
                <w:sz w:val="16"/>
                <w:szCs w:val="16"/>
              </w:rPr>
              <w:t xml:space="preserve"> (78)</w:t>
            </w:r>
          </w:p>
        </w:tc>
        <w:tc>
          <w:tcPr>
            <w:tcW w:w="1264" w:type="dxa"/>
            <w:shd w:val="clear" w:color="auto" w:fill="92D050"/>
          </w:tcPr>
          <w:p w14:paraId="256A691D" w14:textId="77777777" w:rsidR="00E6655F" w:rsidRPr="005305DC" w:rsidRDefault="00E6655F" w:rsidP="00A276CC">
            <w:pPr>
              <w:rPr>
                <w:sz w:val="16"/>
                <w:szCs w:val="16"/>
              </w:rPr>
            </w:pPr>
            <w:r w:rsidRPr="005305DC">
              <w:rPr>
                <w:sz w:val="16"/>
                <w:szCs w:val="16"/>
              </w:rPr>
              <w:t xml:space="preserve">Tuna 63 (37 FIP, 26 MSC)  </w:t>
            </w:r>
          </w:p>
          <w:p w14:paraId="7E4F4EE7" w14:textId="77777777" w:rsidR="00E6655F" w:rsidRPr="005305DC" w:rsidRDefault="00E6655F" w:rsidP="00A276CC">
            <w:pPr>
              <w:rPr>
                <w:sz w:val="16"/>
                <w:szCs w:val="16"/>
              </w:rPr>
            </w:pPr>
            <w:r w:rsidRPr="005305DC">
              <w:rPr>
                <w:sz w:val="16"/>
                <w:szCs w:val="16"/>
              </w:rPr>
              <w:t xml:space="preserve">LPF 15 (10 FIP, 5 MSC)  </w:t>
            </w:r>
          </w:p>
          <w:p w14:paraId="4392FE29" w14:textId="77777777" w:rsidR="00E6655F" w:rsidRPr="005305DC" w:rsidRDefault="00E6655F" w:rsidP="00A276CC">
            <w:pPr>
              <w:rPr>
                <w:sz w:val="16"/>
                <w:szCs w:val="16"/>
              </w:rPr>
            </w:pPr>
            <w:r w:rsidRPr="005305DC">
              <w:rPr>
                <w:sz w:val="16"/>
                <w:szCs w:val="16"/>
              </w:rPr>
              <w:t xml:space="preserve">BSC 8 (8 FIP)  </w:t>
            </w:r>
          </w:p>
          <w:p w14:paraId="792D49AD" w14:textId="77777777" w:rsidR="00E6655F" w:rsidRDefault="00E6655F" w:rsidP="00A276CC">
            <w:pPr>
              <w:rPr>
                <w:sz w:val="16"/>
                <w:szCs w:val="16"/>
              </w:rPr>
            </w:pPr>
            <w:r w:rsidRPr="005305DC">
              <w:rPr>
                <w:sz w:val="16"/>
                <w:szCs w:val="16"/>
              </w:rPr>
              <w:t>Octopus (0 FIP, 0 MSC)</w:t>
            </w:r>
          </w:p>
          <w:p w14:paraId="5970696F" w14:textId="77777777" w:rsidR="00E6655F" w:rsidRPr="00EB4728" w:rsidRDefault="00E6655F" w:rsidP="00A276CC">
            <w:pPr>
              <w:rPr>
                <w:sz w:val="16"/>
                <w:szCs w:val="16"/>
              </w:rPr>
            </w:pPr>
            <w:r>
              <w:rPr>
                <w:sz w:val="16"/>
                <w:szCs w:val="16"/>
              </w:rPr>
              <w:t>Total 88</w:t>
            </w:r>
            <w:r w:rsidRPr="005305DC">
              <w:rPr>
                <w:sz w:val="16"/>
                <w:szCs w:val="16"/>
              </w:rPr>
              <w:t xml:space="preserve">  </w:t>
            </w:r>
          </w:p>
        </w:tc>
        <w:tc>
          <w:tcPr>
            <w:tcW w:w="579" w:type="dxa"/>
            <w:vMerge w:val="restart"/>
          </w:tcPr>
          <w:p w14:paraId="48899D44" w14:textId="51DA1633" w:rsidR="00E6655F" w:rsidRPr="00EB4728" w:rsidRDefault="005112B0" w:rsidP="00A276CC">
            <w:pPr>
              <w:autoSpaceDE w:val="0"/>
              <w:autoSpaceDN w:val="0"/>
              <w:adjustRightInd w:val="0"/>
              <w:jc w:val="left"/>
              <w:rPr>
                <w:sz w:val="16"/>
                <w:szCs w:val="16"/>
              </w:rPr>
            </w:pPr>
            <w:r>
              <w:rPr>
                <w:sz w:val="16"/>
                <w:szCs w:val="16"/>
              </w:rPr>
              <w:t>S</w:t>
            </w:r>
          </w:p>
        </w:tc>
        <w:tc>
          <w:tcPr>
            <w:tcW w:w="3402" w:type="dxa"/>
            <w:vMerge w:val="restart"/>
          </w:tcPr>
          <w:p w14:paraId="626320A7" w14:textId="68695770" w:rsidR="00E6655F" w:rsidRPr="002D7338" w:rsidRDefault="005112B0" w:rsidP="00E6655F">
            <w:pPr>
              <w:autoSpaceDE w:val="0"/>
              <w:autoSpaceDN w:val="0"/>
              <w:adjustRightInd w:val="0"/>
              <w:jc w:val="left"/>
              <w:rPr>
                <w:sz w:val="16"/>
                <w:szCs w:val="16"/>
              </w:rPr>
            </w:pPr>
            <w:r>
              <w:rPr>
                <w:sz w:val="18"/>
                <w:szCs w:val="18"/>
              </w:rPr>
              <w:t>One of the indicators has been achieved and one is on target. There is manifest increased demand for sustainable marine commodities, but room for small improvements in the SRs, and a need for this activity to continue to the end of the project.</w:t>
            </w:r>
          </w:p>
        </w:tc>
      </w:tr>
      <w:tr w:rsidR="00E6655F" w:rsidRPr="00396A3C" w14:paraId="0B2F8CDA" w14:textId="77777777" w:rsidTr="00535792">
        <w:trPr>
          <w:cantSplit/>
          <w:trHeight w:val="288"/>
        </w:trPr>
        <w:tc>
          <w:tcPr>
            <w:tcW w:w="2799" w:type="dxa"/>
            <w:vMerge/>
            <w:shd w:val="clear" w:color="auto" w:fill="auto"/>
          </w:tcPr>
          <w:p w14:paraId="68E3E6E0" w14:textId="77777777" w:rsidR="00E6655F" w:rsidRPr="00EB4728" w:rsidRDefault="00E6655F" w:rsidP="00A276CC">
            <w:pPr>
              <w:jc w:val="left"/>
              <w:rPr>
                <w:b/>
                <w:sz w:val="16"/>
                <w:szCs w:val="16"/>
              </w:rPr>
            </w:pPr>
          </w:p>
        </w:tc>
        <w:tc>
          <w:tcPr>
            <w:tcW w:w="3260" w:type="dxa"/>
            <w:shd w:val="clear" w:color="auto" w:fill="auto"/>
          </w:tcPr>
          <w:p w14:paraId="0A1D08CD" w14:textId="77777777" w:rsidR="00E6655F" w:rsidRPr="00EB4728" w:rsidRDefault="00E6655F" w:rsidP="00A276CC">
            <w:pPr>
              <w:jc w:val="left"/>
              <w:rPr>
                <w:sz w:val="16"/>
                <w:szCs w:val="16"/>
              </w:rPr>
            </w:pPr>
            <w:r w:rsidRPr="00EB4728">
              <w:rPr>
                <w:bCs/>
                <w:color w:val="000000" w:themeColor="text1"/>
                <w:sz w:val="16"/>
                <w:szCs w:val="16"/>
              </w:rPr>
              <w:t>1b. Number of international seafood buyers (‘buyers’ = SFP partners plus suppliers to SFP partners) with sustainable seafood purchasing policies</w:t>
            </w:r>
          </w:p>
        </w:tc>
        <w:tc>
          <w:tcPr>
            <w:tcW w:w="951" w:type="dxa"/>
            <w:shd w:val="clear" w:color="auto" w:fill="auto"/>
          </w:tcPr>
          <w:p w14:paraId="16E769C1"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0</w:t>
            </w:r>
          </w:p>
        </w:tc>
        <w:tc>
          <w:tcPr>
            <w:tcW w:w="951" w:type="dxa"/>
          </w:tcPr>
          <w:p w14:paraId="46D0DD51" w14:textId="77777777" w:rsidR="00E6655F" w:rsidRPr="00EB4728" w:rsidRDefault="00E6655F" w:rsidP="00A276CC">
            <w:pPr>
              <w:autoSpaceDE w:val="0"/>
              <w:autoSpaceDN w:val="0"/>
              <w:adjustRightInd w:val="0"/>
              <w:jc w:val="left"/>
              <w:rPr>
                <w:sz w:val="16"/>
                <w:szCs w:val="16"/>
              </w:rPr>
            </w:pPr>
            <w:r>
              <w:rPr>
                <w:sz w:val="16"/>
                <w:szCs w:val="16"/>
              </w:rPr>
              <w:t>n/a</w:t>
            </w:r>
          </w:p>
        </w:tc>
        <w:tc>
          <w:tcPr>
            <w:tcW w:w="951" w:type="dxa"/>
            <w:shd w:val="clear" w:color="auto" w:fill="auto"/>
          </w:tcPr>
          <w:p w14:paraId="55C73BD9" w14:textId="77777777" w:rsidR="00E6655F" w:rsidRPr="00EB4728" w:rsidRDefault="00E6655F" w:rsidP="00A276CC">
            <w:pPr>
              <w:autoSpaceDE w:val="0"/>
              <w:autoSpaceDN w:val="0"/>
              <w:adjustRightInd w:val="0"/>
              <w:jc w:val="left"/>
              <w:rPr>
                <w:sz w:val="16"/>
                <w:szCs w:val="16"/>
              </w:rPr>
            </w:pPr>
            <w:r>
              <w:rPr>
                <w:sz w:val="16"/>
                <w:szCs w:val="16"/>
              </w:rPr>
              <w:t>7</w:t>
            </w:r>
          </w:p>
        </w:tc>
        <w:tc>
          <w:tcPr>
            <w:tcW w:w="1011" w:type="dxa"/>
          </w:tcPr>
          <w:p w14:paraId="574FE25A" w14:textId="5EF20A64" w:rsidR="00E6655F" w:rsidRPr="00EB4728" w:rsidRDefault="00E6655F" w:rsidP="00A276CC">
            <w:pPr>
              <w:jc w:val="left"/>
              <w:rPr>
                <w:bCs/>
                <w:color w:val="000000" w:themeColor="text1"/>
                <w:sz w:val="16"/>
                <w:szCs w:val="16"/>
              </w:rPr>
            </w:pPr>
            <w:r w:rsidRPr="00EB4728">
              <w:rPr>
                <w:bCs/>
                <w:color w:val="000000" w:themeColor="text1"/>
                <w:sz w:val="16"/>
                <w:szCs w:val="16"/>
              </w:rPr>
              <w:t>Year 3.&gt;9</w:t>
            </w:r>
          </w:p>
          <w:p w14:paraId="2EAB6D77" w14:textId="49AD77CD"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Year 4.&gt;15</w:t>
            </w:r>
          </w:p>
        </w:tc>
        <w:tc>
          <w:tcPr>
            <w:tcW w:w="1264" w:type="dxa"/>
            <w:shd w:val="clear" w:color="auto" w:fill="FFFF00"/>
          </w:tcPr>
          <w:p w14:paraId="01932EBF" w14:textId="77777777" w:rsidR="00E6655F" w:rsidRDefault="00E6655F" w:rsidP="00A276CC">
            <w:pPr>
              <w:autoSpaceDE w:val="0"/>
              <w:autoSpaceDN w:val="0"/>
              <w:adjustRightInd w:val="0"/>
              <w:jc w:val="left"/>
              <w:rPr>
                <w:sz w:val="16"/>
                <w:szCs w:val="16"/>
              </w:rPr>
            </w:pPr>
            <w:r>
              <w:rPr>
                <w:sz w:val="16"/>
                <w:szCs w:val="16"/>
              </w:rPr>
              <w:t>8</w:t>
            </w:r>
            <w:r>
              <w:rPr>
                <w:rStyle w:val="Refdenotaalpie"/>
                <w:szCs w:val="16"/>
              </w:rPr>
              <w:footnoteReference w:id="108"/>
            </w:r>
          </w:p>
          <w:p w14:paraId="067517ED" w14:textId="77777777" w:rsidR="00E6655F" w:rsidRPr="00AE25CF" w:rsidRDefault="00E6655F" w:rsidP="00A276CC">
            <w:pPr>
              <w:autoSpaceDE w:val="0"/>
              <w:autoSpaceDN w:val="0"/>
              <w:adjustRightInd w:val="0"/>
              <w:jc w:val="left"/>
              <w:rPr>
                <w:sz w:val="16"/>
                <w:szCs w:val="16"/>
                <w:lang w:val="en-US"/>
              </w:rPr>
            </w:pPr>
          </w:p>
          <w:p w14:paraId="55239DF6" w14:textId="77777777" w:rsidR="00E6655F" w:rsidRPr="00EB4728" w:rsidRDefault="00E6655F" w:rsidP="00A276CC">
            <w:pPr>
              <w:autoSpaceDE w:val="0"/>
              <w:autoSpaceDN w:val="0"/>
              <w:adjustRightInd w:val="0"/>
              <w:jc w:val="left"/>
              <w:rPr>
                <w:sz w:val="16"/>
                <w:szCs w:val="16"/>
              </w:rPr>
            </w:pPr>
          </w:p>
        </w:tc>
        <w:tc>
          <w:tcPr>
            <w:tcW w:w="579" w:type="dxa"/>
            <w:vMerge/>
          </w:tcPr>
          <w:p w14:paraId="526FDAEA" w14:textId="77777777" w:rsidR="00E6655F" w:rsidRPr="00EB4728" w:rsidRDefault="00E6655F" w:rsidP="00A276CC">
            <w:pPr>
              <w:autoSpaceDE w:val="0"/>
              <w:autoSpaceDN w:val="0"/>
              <w:adjustRightInd w:val="0"/>
              <w:jc w:val="left"/>
              <w:rPr>
                <w:sz w:val="16"/>
                <w:szCs w:val="16"/>
              </w:rPr>
            </w:pPr>
          </w:p>
        </w:tc>
        <w:tc>
          <w:tcPr>
            <w:tcW w:w="3402" w:type="dxa"/>
            <w:vMerge/>
          </w:tcPr>
          <w:p w14:paraId="282E16DB" w14:textId="77777777" w:rsidR="00E6655F" w:rsidRPr="002D7338" w:rsidRDefault="00E6655F" w:rsidP="00A276CC">
            <w:pPr>
              <w:autoSpaceDE w:val="0"/>
              <w:autoSpaceDN w:val="0"/>
              <w:adjustRightInd w:val="0"/>
              <w:jc w:val="left"/>
              <w:rPr>
                <w:i/>
                <w:iCs/>
                <w:sz w:val="16"/>
                <w:szCs w:val="16"/>
              </w:rPr>
            </w:pPr>
          </w:p>
        </w:tc>
      </w:tr>
      <w:tr w:rsidR="00E6655F" w:rsidRPr="00396A3C" w14:paraId="650E42FD" w14:textId="77777777" w:rsidTr="00535792">
        <w:trPr>
          <w:cantSplit/>
          <w:trHeight w:val="1104"/>
        </w:trPr>
        <w:tc>
          <w:tcPr>
            <w:tcW w:w="2799" w:type="dxa"/>
            <w:shd w:val="clear" w:color="auto" w:fill="auto"/>
          </w:tcPr>
          <w:p w14:paraId="3A3B5100" w14:textId="77777777" w:rsidR="00E6655F" w:rsidRPr="00EB4728" w:rsidRDefault="00E6655F" w:rsidP="00A276CC">
            <w:pPr>
              <w:jc w:val="left"/>
              <w:rPr>
                <w:b/>
                <w:sz w:val="16"/>
                <w:szCs w:val="16"/>
              </w:rPr>
            </w:pPr>
            <w:r w:rsidRPr="002E5018">
              <w:rPr>
                <w:b/>
                <w:color w:val="000000" w:themeColor="text1"/>
                <w:sz w:val="16"/>
                <w:szCs w:val="16"/>
              </w:rPr>
              <w:t>Outcome 2</w:t>
            </w:r>
            <w:r>
              <w:rPr>
                <w:bCs/>
                <w:color w:val="000000" w:themeColor="text1"/>
                <w:sz w:val="16"/>
                <w:szCs w:val="16"/>
              </w:rPr>
              <w:t xml:space="preserve"> :</w:t>
            </w:r>
            <w:r w:rsidRPr="00EB4728">
              <w:rPr>
                <w:bCs/>
                <w:color w:val="000000" w:themeColor="text1"/>
                <w:sz w:val="16"/>
                <w:szCs w:val="16"/>
              </w:rPr>
              <w:t>Increased pressure on RFMOs and their Contracting Parties to adopt more sustainable and science-based practices for shark and tuna conservation and management measures through engagement of international value chains</w:t>
            </w:r>
          </w:p>
        </w:tc>
        <w:tc>
          <w:tcPr>
            <w:tcW w:w="3260" w:type="dxa"/>
            <w:shd w:val="clear" w:color="auto" w:fill="auto"/>
          </w:tcPr>
          <w:p w14:paraId="109F439F" w14:textId="77777777" w:rsidR="00E6655F" w:rsidRPr="00EB4728" w:rsidRDefault="00E6655F" w:rsidP="00A276CC">
            <w:pPr>
              <w:jc w:val="left"/>
              <w:rPr>
                <w:sz w:val="16"/>
                <w:szCs w:val="16"/>
              </w:rPr>
            </w:pPr>
            <w:r w:rsidRPr="00EB4728">
              <w:rPr>
                <w:bCs/>
                <w:color w:val="000000" w:themeColor="text1"/>
                <w:sz w:val="16"/>
                <w:szCs w:val="16"/>
              </w:rPr>
              <w:t>2. Number of buyers (‘buyers’ = SFP partners plus suppliers to SFP partners) with procurement policies for tuna that include support of more effective CMMs for tuna, sharks and LPF in IATTC and WCPFC</w:t>
            </w:r>
          </w:p>
        </w:tc>
        <w:tc>
          <w:tcPr>
            <w:tcW w:w="951" w:type="dxa"/>
            <w:shd w:val="clear" w:color="auto" w:fill="auto"/>
          </w:tcPr>
          <w:p w14:paraId="48F1DD57"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0</w:t>
            </w:r>
          </w:p>
        </w:tc>
        <w:tc>
          <w:tcPr>
            <w:tcW w:w="951" w:type="dxa"/>
          </w:tcPr>
          <w:p w14:paraId="01C51D63" w14:textId="77777777" w:rsidR="00E6655F" w:rsidRDefault="00E6655F" w:rsidP="00A276CC">
            <w:pPr>
              <w:autoSpaceDE w:val="0"/>
              <w:autoSpaceDN w:val="0"/>
              <w:adjustRightInd w:val="0"/>
              <w:jc w:val="left"/>
              <w:rPr>
                <w:sz w:val="16"/>
                <w:szCs w:val="16"/>
              </w:rPr>
            </w:pPr>
            <w:r>
              <w:rPr>
                <w:sz w:val="16"/>
                <w:szCs w:val="16"/>
              </w:rPr>
              <w:t>IATTC 1</w:t>
            </w:r>
          </w:p>
          <w:p w14:paraId="02051D16" w14:textId="77777777" w:rsidR="00E6655F" w:rsidRPr="00EB4728" w:rsidRDefault="00E6655F" w:rsidP="00A276CC">
            <w:pPr>
              <w:autoSpaceDE w:val="0"/>
              <w:autoSpaceDN w:val="0"/>
              <w:adjustRightInd w:val="0"/>
              <w:jc w:val="left"/>
              <w:rPr>
                <w:sz w:val="16"/>
                <w:szCs w:val="16"/>
              </w:rPr>
            </w:pPr>
            <w:r>
              <w:rPr>
                <w:sz w:val="16"/>
                <w:szCs w:val="16"/>
              </w:rPr>
              <w:t>WCPFC 1</w:t>
            </w:r>
          </w:p>
        </w:tc>
        <w:tc>
          <w:tcPr>
            <w:tcW w:w="951" w:type="dxa"/>
            <w:shd w:val="clear" w:color="auto" w:fill="auto"/>
          </w:tcPr>
          <w:p w14:paraId="1939785D" w14:textId="77777777" w:rsidR="00E6655F" w:rsidRDefault="00E6655F" w:rsidP="00A276CC">
            <w:pPr>
              <w:autoSpaceDE w:val="0"/>
              <w:autoSpaceDN w:val="0"/>
              <w:adjustRightInd w:val="0"/>
              <w:jc w:val="left"/>
              <w:rPr>
                <w:sz w:val="16"/>
                <w:szCs w:val="16"/>
              </w:rPr>
            </w:pPr>
            <w:r>
              <w:rPr>
                <w:sz w:val="16"/>
                <w:szCs w:val="16"/>
              </w:rPr>
              <w:t>IATTC 3</w:t>
            </w:r>
          </w:p>
          <w:p w14:paraId="4CCB4812" w14:textId="77777777" w:rsidR="00E6655F" w:rsidRPr="00EB4728" w:rsidRDefault="00E6655F" w:rsidP="00A276CC">
            <w:pPr>
              <w:autoSpaceDE w:val="0"/>
              <w:autoSpaceDN w:val="0"/>
              <w:adjustRightInd w:val="0"/>
              <w:jc w:val="left"/>
              <w:rPr>
                <w:sz w:val="16"/>
                <w:szCs w:val="16"/>
              </w:rPr>
            </w:pPr>
            <w:r>
              <w:rPr>
                <w:sz w:val="16"/>
                <w:szCs w:val="16"/>
              </w:rPr>
              <w:t>WCPFC 1</w:t>
            </w:r>
          </w:p>
        </w:tc>
        <w:tc>
          <w:tcPr>
            <w:tcW w:w="1011" w:type="dxa"/>
          </w:tcPr>
          <w:p w14:paraId="2D98A6E9" w14:textId="2527A1EB" w:rsidR="00E6655F" w:rsidRPr="00EB4728" w:rsidRDefault="00E6655F" w:rsidP="00A276CC">
            <w:pPr>
              <w:jc w:val="left"/>
              <w:rPr>
                <w:bCs/>
                <w:color w:val="000000" w:themeColor="text1"/>
                <w:sz w:val="16"/>
                <w:szCs w:val="16"/>
              </w:rPr>
            </w:pPr>
            <w:r w:rsidRPr="00EB4728">
              <w:rPr>
                <w:bCs/>
                <w:color w:val="000000" w:themeColor="text1"/>
                <w:sz w:val="16"/>
                <w:szCs w:val="16"/>
              </w:rPr>
              <w:t>Year 2. &gt;2 (IATTC =</w:t>
            </w:r>
            <w:r w:rsidR="00535792">
              <w:rPr>
                <w:bCs/>
                <w:color w:val="000000" w:themeColor="text1"/>
                <w:sz w:val="16"/>
                <w:szCs w:val="16"/>
              </w:rPr>
              <w:t xml:space="preserve"> </w:t>
            </w:r>
            <w:r w:rsidRPr="00EB4728">
              <w:rPr>
                <w:bCs/>
                <w:color w:val="000000" w:themeColor="text1"/>
                <w:sz w:val="16"/>
                <w:szCs w:val="16"/>
              </w:rPr>
              <w:t>1; WCPFC = 1)</w:t>
            </w:r>
          </w:p>
          <w:p w14:paraId="54480E23" w14:textId="77777777" w:rsidR="00E6655F" w:rsidRPr="00EB4728" w:rsidRDefault="00E6655F" w:rsidP="00A276CC">
            <w:pPr>
              <w:autoSpaceDE w:val="0"/>
              <w:autoSpaceDN w:val="0"/>
              <w:adjustRightInd w:val="0"/>
              <w:jc w:val="left"/>
              <w:rPr>
                <w:sz w:val="16"/>
                <w:szCs w:val="16"/>
              </w:rPr>
            </w:pPr>
            <w:r w:rsidRPr="00EB4728">
              <w:rPr>
                <w:bCs/>
                <w:color w:val="000000" w:themeColor="text1"/>
                <w:sz w:val="16"/>
                <w:szCs w:val="16"/>
              </w:rPr>
              <w:t>Year 4. &gt;4 (IATTC = 2; WCPFC = 2)</w:t>
            </w:r>
          </w:p>
        </w:tc>
        <w:tc>
          <w:tcPr>
            <w:tcW w:w="1264" w:type="dxa"/>
            <w:shd w:val="clear" w:color="auto" w:fill="92D050"/>
          </w:tcPr>
          <w:p w14:paraId="6B533838" w14:textId="77777777" w:rsidR="00E6655F" w:rsidRDefault="00E6655F" w:rsidP="00A276CC">
            <w:pPr>
              <w:autoSpaceDE w:val="0"/>
              <w:autoSpaceDN w:val="0"/>
              <w:adjustRightInd w:val="0"/>
              <w:jc w:val="left"/>
              <w:rPr>
                <w:sz w:val="16"/>
                <w:szCs w:val="16"/>
              </w:rPr>
            </w:pPr>
            <w:r>
              <w:rPr>
                <w:sz w:val="16"/>
                <w:szCs w:val="16"/>
              </w:rPr>
              <w:t>IATTC 4</w:t>
            </w:r>
            <w:r>
              <w:rPr>
                <w:rStyle w:val="Refdenotaalpie"/>
                <w:szCs w:val="16"/>
              </w:rPr>
              <w:footnoteReference w:id="109"/>
            </w:r>
          </w:p>
          <w:p w14:paraId="72A09E92" w14:textId="77777777" w:rsidR="00E6655F" w:rsidRPr="00EB4728" w:rsidRDefault="00E6655F" w:rsidP="00A276CC">
            <w:pPr>
              <w:autoSpaceDE w:val="0"/>
              <w:autoSpaceDN w:val="0"/>
              <w:adjustRightInd w:val="0"/>
              <w:jc w:val="left"/>
              <w:rPr>
                <w:sz w:val="16"/>
                <w:szCs w:val="16"/>
              </w:rPr>
            </w:pPr>
            <w:r>
              <w:rPr>
                <w:sz w:val="16"/>
                <w:szCs w:val="16"/>
              </w:rPr>
              <w:t>WCPFC 1</w:t>
            </w:r>
          </w:p>
        </w:tc>
        <w:tc>
          <w:tcPr>
            <w:tcW w:w="579" w:type="dxa"/>
          </w:tcPr>
          <w:p w14:paraId="16F04C57" w14:textId="2C4C5714" w:rsidR="00E6655F" w:rsidRPr="00EB4728" w:rsidRDefault="005112B0" w:rsidP="00A276CC">
            <w:pPr>
              <w:autoSpaceDE w:val="0"/>
              <w:autoSpaceDN w:val="0"/>
              <w:adjustRightInd w:val="0"/>
              <w:jc w:val="left"/>
              <w:rPr>
                <w:sz w:val="16"/>
                <w:szCs w:val="16"/>
              </w:rPr>
            </w:pPr>
            <w:r>
              <w:rPr>
                <w:sz w:val="16"/>
                <w:szCs w:val="16"/>
              </w:rPr>
              <w:t>S</w:t>
            </w:r>
          </w:p>
        </w:tc>
        <w:tc>
          <w:tcPr>
            <w:tcW w:w="3402" w:type="dxa"/>
          </w:tcPr>
          <w:p w14:paraId="1BAD5E7B" w14:textId="32A7BC62" w:rsidR="00E6655F" w:rsidRPr="002D7338" w:rsidRDefault="005112B0" w:rsidP="00A276CC">
            <w:pPr>
              <w:autoSpaceDE w:val="0"/>
              <w:autoSpaceDN w:val="0"/>
              <w:adjustRightInd w:val="0"/>
              <w:jc w:val="left"/>
              <w:rPr>
                <w:sz w:val="16"/>
                <w:szCs w:val="16"/>
              </w:rPr>
            </w:pPr>
            <w:r>
              <w:rPr>
                <w:sz w:val="18"/>
                <w:szCs w:val="18"/>
              </w:rPr>
              <w:t>There is increased pressure on RFMOs through various letters, from national delegates and industry groupings. Though beyond the remit of the project, it is too early to evaluate the adoption of improved practices by the RFMOs and CPCs. Continued pressure is appropriate and is likely through SFP.</w:t>
            </w:r>
          </w:p>
        </w:tc>
      </w:tr>
      <w:tr w:rsidR="00E6655F" w:rsidRPr="00396A3C" w14:paraId="365711B2" w14:textId="77777777" w:rsidTr="00535792">
        <w:trPr>
          <w:cantSplit/>
          <w:trHeight w:val="288"/>
        </w:trPr>
        <w:tc>
          <w:tcPr>
            <w:tcW w:w="2799" w:type="dxa"/>
            <w:vMerge w:val="restart"/>
            <w:shd w:val="clear" w:color="auto" w:fill="auto"/>
          </w:tcPr>
          <w:p w14:paraId="6F2CC77D" w14:textId="77777777" w:rsidR="00E6655F" w:rsidRPr="00EB4728" w:rsidRDefault="00E6655F" w:rsidP="00A276CC">
            <w:pPr>
              <w:jc w:val="left"/>
              <w:rPr>
                <w:b/>
                <w:sz w:val="16"/>
                <w:szCs w:val="16"/>
              </w:rPr>
            </w:pPr>
            <w:r w:rsidRPr="00EB4728">
              <w:rPr>
                <w:b/>
                <w:sz w:val="16"/>
                <w:szCs w:val="16"/>
              </w:rPr>
              <w:t xml:space="preserve">Outcome 3: </w:t>
            </w:r>
            <w:r w:rsidRPr="00EB4728">
              <w:rPr>
                <w:bCs/>
                <w:sz w:val="16"/>
                <w:szCs w:val="16"/>
              </w:rPr>
              <w:t>Increased synergy and involvement of national and international players (i.e., retailers, traders, processors, fishermen and fisheries authorities) in sustainable seafood value chains</w:t>
            </w:r>
          </w:p>
        </w:tc>
        <w:tc>
          <w:tcPr>
            <w:tcW w:w="3260" w:type="dxa"/>
            <w:shd w:val="clear" w:color="auto" w:fill="auto"/>
          </w:tcPr>
          <w:p w14:paraId="23EDEF9D" w14:textId="77777777" w:rsidR="00E6655F" w:rsidRPr="00EB4728" w:rsidRDefault="00E6655F" w:rsidP="00A276CC">
            <w:pPr>
              <w:jc w:val="left"/>
              <w:rPr>
                <w:sz w:val="16"/>
                <w:szCs w:val="16"/>
              </w:rPr>
            </w:pPr>
            <w:r w:rsidRPr="00EB4728">
              <w:rPr>
                <w:bCs/>
                <w:color w:val="000000" w:themeColor="text1"/>
                <w:sz w:val="16"/>
                <w:szCs w:val="16"/>
              </w:rPr>
              <w:t>3a Number of Sustainable Marine Commodities Platforms</w:t>
            </w:r>
          </w:p>
        </w:tc>
        <w:tc>
          <w:tcPr>
            <w:tcW w:w="951" w:type="dxa"/>
            <w:shd w:val="clear" w:color="auto" w:fill="auto"/>
          </w:tcPr>
          <w:p w14:paraId="7A0E0E68" w14:textId="77777777" w:rsidR="00E6655F" w:rsidRPr="00EB4728" w:rsidRDefault="00E6655F" w:rsidP="00A276CC">
            <w:pPr>
              <w:jc w:val="left"/>
              <w:rPr>
                <w:color w:val="000000"/>
                <w:sz w:val="16"/>
                <w:szCs w:val="16"/>
              </w:rPr>
            </w:pPr>
            <w:r w:rsidRPr="00EB4728">
              <w:rPr>
                <w:bCs/>
                <w:color w:val="000000" w:themeColor="text1"/>
                <w:sz w:val="16"/>
                <w:szCs w:val="16"/>
              </w:rPr>
              <w:t>1</w:t>
            </w:r>
            <w:r w:rsidRPr="00EB4728">
              <w:rPr>
                <w:rStyle w:val="Refdenotaalpie"/>
                <w:bCs/>
                <w:color w:val="000000" w:themeColor="text1"/>
                <w:szCs w:val="16"/>
              </w:rPr>
              <w:footnoteReference w:id="110"/>
            </w:r>
          </w:p>
        </w:tc>
        <w:tc>
          <w:tcPr>
            <w:tcW w:w="951" w:type="dxa"/>
          </w:tcPr>
          <w:p w14:paraId="084BAAB7" w14:textId="77777777" w:rsidR="00E6655F" w:rsidRPr="00305ABB" w:rsidRDefault="00E6655F" w:rsidP="00A276CC">
            <w:pPr>
              <w:jc w:val="left"/>
              <w:rPr>
                <w:bCs/>
                <w:sz w:val="16"/>
                <w:szCs w:val="16"/>
              </w:rPr>
            </w:pPr>
            <w:r w:rsidRPr="00305ABB">
              <w:rPr>
                <w:bCs/>
                <w:sz w:val="16"/>
                <w:szCs w:val="16"/>
              </w:rPr>
              <w:t>1</w:t>
            </w:r>
          </w:p>
        </w:tc>
        <w:tc>
          <w:tcPr>
            <w:tcW w:w="951" w:type="dxa"/>
            <w:shd w:val="clear" w:color="auto" w:fill="auto"/>
          </w:tcPr>
          <w:p w14:paraId="59E0D691" w14:textId="77777777" w:rsidR="00E6655F" w:rsidRPr="00305ABB" w:rsidRDefault="00E6655F" w:rsidP="00A276CC">
            <w:pPr>
              <w:jc w:val="left"/>
              <w:rPr>
                <w:bCs/>
                <w:sz w:val="16"/>
                <w:szCs w:val="16"/>
              </w:rPr>
            </w:pPr>
            <w:r w:rsidRPr="00305ABB">
              <w:rPr>
                <w:bCs/>
                <w:sz w:val="16"/>
                <w:szCs w:val="16"/>
              </w:rPr>
              <w:t>3</w:t>
            </w:r>
          </w:p>
        </w:tc>
        <w:tc>
          <w:tcPr>
            <w:tcW w:w="1011" w:type="dxa"/>
          </w:tcPr>
          <w:p w14:paraId="21945956"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Year 2: &gt;3</w:t>
            </w:r>
          </w:p>
          <w:p w14:paraId="5333F7DB" w14:textId="77777777" w:rsidR="00E6655F" w:rsidRPr="00EB4728" w:rsidRDefault="00E6655F" w:rsidP="00A276CC">
            <w:pPr>
              <w:jc w:val="left"/>
              <w:rPr>
                <w:b/>
                <w:sz w:val="16"/>
                <w:szCs w:val="16"/>
              </w:rPr>
            </w:pPr>
            <w:r w:rsidRPr="00EB4728">
              <w:rPr>
                <w:bCs/>
                <w:color w:val="000000" w:themeColor="text1"/>
                <w:sz w:val="16"/>
                <w:szCs w:val="16"/>
              </w:rPr>
              <w:t>Year 3: 5</w:t>
            </w:r>
          </w:p>
        </w:tc>
        <w:tc>
          <w:tcPr>
            <w:tcW w:w="1264" w:type="dxa"/>
            <w:shd w:val="clear" w:color="auto" w:fill="92D050"/>
          </w:tcPr>
          <w:p w14:paraId="0BB86E91" w14:textId="77777777" w:rsidR="00E6655F" w:rsidRPr="00EB4728" w:rsidRDefault="00E6655F" w:rsidP="00A276CC">
            <w:pPr>
              <w:jc w:val="left"/>
              <w:rPr>
                <w:b/>
                <w:sz w:val="16"/>
                <w:szCs w:val="16"/>
              </w:rPr>
            </w:pPr>
            <w:r>
              <w:rPr>
                <w:bCs/>
                <w:sz w:val="16"/>
                <w:szCs w:val="16"/>
              </w:rPr>
              <w:t>5</w:t>
            </w:r>
            <w:r>
              <w:rPr>
                <w:rStyle w:val="Refdenotaalpie"/>
                <w:bCs/>
                <w:szCs w:val="16"/>
              </w:rPr>
              <w:footnoteReference w:id="111"/>
            </w:r>
          </w:p>
        </w:tc>
        <w:tc>
          <w:tcPr>
            <w:tcW w:w="579" w:type="dxa"/>
            <w:vMerge w:val="restart"/>
          </w:tcPr>
          <w:p w14:paraId="3D767AA1" w14:textId="66192E14" w:rsidR="00E6655F" w:rsidRPr="00EB4728" w:rsidRDefault="005112B0" w:rsidP="00A276CC">
            <w:pPr>
              <w:jc w:val="left"/>
              <w:rPr>
                <w:sz w:val="16"/>
                <w:szCs w:val="16"/>
                <w:highlight w:val="yellow"/>
              </w:rPr>
            </w:pPr>
            <w:r w:rsidRPr="005112B0">
              <w:rPr>
                <w:sz w:val="16"/>
                <w:szCs w:val="16"/>
              </w:rPr>
              <w:t>MS</w:t>
            </w:r>
          </w:p>
        </w:tc>
        <w:tc>
          <w:tcPr>
            <w:tcW w:w="3402" w:type="dxa"/>
            <w:vMerge w:val="restart"/>
          </w:tcPr>
          <w:p w14:paraId="054B570C" w14:textId="774C4B34" w:rsidR="00E6655F" w:rsidRPr="002D7338" w:rsidRDefault="005112B0" w:rsidP="00A276CC">
            <w:pPr>
              <w:jc w:val="left"/>
              <w:rPr>
                <w:sz w:val="16"/>
                <w:szCs w:val="16"/>
                <w:highlight w:val="yellow"/>
              </w:rPr>
            </w:pPr>
            <w:r>
              <w:rPr>
                <w:sz w:val="18"/>
                <w:szCs w:val="18"/>
              </w:rPr>
              <w:t xml:space="preserve">There is increased synergy and involvement of national and international players, which bodes well for the fisheries involved and is consistent with GCP methodology.  </w:t>
            </w:r>
            <w:r w:rsidRPr="006732D2">
              <w:rPr>
                <w:sz w:val="18"/>
                <w:szCs w:val="18"/>
              </w:rPr>
              <w:t xml:space="preserve">In view of the reservations with regard to the operation of the platforms, the involvement of international players in these, institutional anchoring and strengthening, </w:t>
            </w:r>
            <w:r>
              <w:rPr>
                <w:sz w:val="18"/>
                <w:szCs w:val="18"/>
              </w:rPr>
              <w:t xml:space="preserve">the late starts, and financing, </w:t>
            </w:r>
            <w:r w:rsidRPr="006732D2">
              <w:rPr>
                <w:sz w:val="18"/>
                <w:szCs w:val="18"/>
              </w:rPr>
              <w:t>the MTR gives a rating of moderately satisfactory</w:t>
            </w:r>
            <w:r>
              <w:rPr>
                <w:sz w:val="18"/>
                <w:szCs w:val="18"/>
              </w:rPr>
              <w:t>.</w:t>
            </w:r>
          </w:p>
        </w:tc>
      </w:tr>
      <w:tr w:rsidR="00E6655F" w:rsidRPr="00396A3C" w14:paraId="20B64F6C" w14:textId="77777777" w:rsidTr="00535792">
        <w:trPr>
          <w:cantSplit/>
          <w:trHeight w:val="288"/>
        </w:trPr>
        <w:tc>
          <w:tcPr>
            <w:tcW w:w="2799" w:type="dxa"/>
            <w:vMerge/>
            <w:shd w:val="clear" w:color="auto" w:fill="auto"/>
          </w:tcPr>
          <w:p w14:paraId="454EA531" w14:textId="77777777" w:rsidR="00E6655F" w:rsidRPr="00EB4728" w:rsidRDefault="00E6655F" w:rsidP="00A276CC">
            <w:pPr>
              <w:jc w:val="left"/>
              <w:rPr>
                <w:b/>
                <w:sz w:val="16"/>
                <w:szCs w:val="16"/>
              </w:rPr>
            </w:pPr>
          </w:p>
        </w:tc>
        <w:tc>
          <w:tcPr>
            <w:tcW w:w="3260" w:type="dxa"/>
            <w:shd w:val="clear" w:color="auto" w:fill="auto"/>
          </w:tcPr>
          <w:p w14:paraId="7524263C" w14:textId="77777777" w:rsidR="00E6655F" w:rsidRPr="00EB4728" w:rsidRDefault="00E6655F" w:rsidP="00A276CC">
            <w:pPr>
              <w:jc w:val="left"/>
              <w:rPr>
                <w:sz w:val="16"/>
                <w:szCs w:val="16"/>
              </w:rPr>
            </w:pPr>
            <w:r w:rsidRPr="00EB4728">
              <w:rPr>
                <w:bCs/>
                <w:color w:val="000000" w:themeColor="text1"/>
                <w:sz w:val="16"/>
                <w:szCs w:val="16"/>
              </w:rPr>
              <w:t>3b. Number of Sustainable Fisheries Action Plans under implementation</w:t>
            </w:r>
          </w:p>
        </w:tc>
        <w:tc>
          <w:tcPr>
            <w:tcW w:w="951" w:type="dxa"/>
            <w:shd w:val="clear" w:color="auto" w:fill="auto"/>
          </w:tcPr>
          <w:p w14:paraId="06DBB90C" w14:textId="77777777" w:rsidR="00E6655F" w:rsidRPr="00EB4728" w:rsidRDefault="00E6655F" w:rsidP="00A276CC">
            <w:pPr>
              <w:jc w:val="left"/>
              <w:rPr>
                <w:color w:val="000000"/>
                <w:sz w:val="16"/>
                <w:szCs w:val="16"/>
              </w:rPr>
            </w:pPr>
            <w:r w:rsidRPr="00EB4728">
              <w:rPr>
                <w:bCs/>
                <w:color w:val="000000" w:themeColor="text1"/>
                <w:sz w:val="16"/>
                <w:szCs w:val="16"/>
              </w:rPr>
              <w:t>5</w:t>
            </w:r>
            <w:r w:rsidRPr="00EB4728">
              <w:rPr>
                <w:rStyle w:val="Refdenotaalpie"/>
                <w:bCs/>
                <w:color w:val="000000" w:themeColor="text1"/>
                <w:szCs w:val="16"/>
              </w:rPr>
              <w:footnoteReference w:id="112"/>
            </w:r>
          </w:p>
        </w:tc>
        <w:tc>
          <w:tcPr>
            <w:tcW w:w="951" w:type="dxa"/>
          </w:tcPr>
          <w:p w14:paraId="3656AE8B" w14:textId="77777777" w:rsidR="00E6655F" w:rsidRPr="00305ABB" w:rsidRDefault="00E6655F" w:rsidP="00A276CC">
            <w:pPr>
              <w:jc w:val="left"/>
              <w:rPr>
                <w:bCs/>
                <w:sz w:val="16"/>
                <w:szCs w:val="16"/>
              </w:rPr>
            </w:pPr>
            <w:r w:rsidRPr="00305ABB">
              <w:rPr>
                <w:bCs/>
                <w:sz w:val="16"/>
                <w:szCs w:val="16"/>
              </w:rPr>
              <w:t>5</w:t>
            </w:r>
          </w:p>
        </w:tc>
        <w:tc>
          <w:tcPr>
            <w:tcW w:w="951" w:type="dxa"/>
            <w:shd w:val="clear" w:color="auto" w:fill="auto"/>
          </w:tcPr>
          <w:p w14:paraId="3672D247" w14:textId="77777777" w:rsidR="00E6655F" w:rsidRPr="00305ABB" w:rsidRDefault="00E6655F" w:rsidP="00A276CC">
            <w:pPr>
              <w:jc w:val="left"/>
              <w:rPr>
                <w:bCs/>
                <w:sz w:val="16"/>
                <w:szCs w:val="16"/>
              </w:rPr>
            </w:pPr>
            <w:r w:rsidRPr="00305ABB">
              <w:rPr>
                <w:bCs/>
                <w:sz w:val="16"/>
                <w:szCs w:val="16"/>
              </w:rPr>
              <w:t>6</w:t>
            </w:r>
          </w:p>
        </w:tc>
        <w:tc>
          <w:tcPr>
            <w:tcW w:w="1011" w:type="dxa"/>
          </w:tcPr>
          <w:p w14:paraId="6DF9C814"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Year 3: &gt;6</w:t>
            </w:r>
          </w:p>
          <w:p w14:paraId="227DA2C0" w14:textId="77777777" w:rsidR="00E6655F" w:rsidRPr="00EB4728" w:rsidRDefault="00E6655F" w:rsidP="00A276CC">
            <w:pPr>
              <w:jc w:val="left"/>
              <w:rPr>
                <w:b/>
                <w:sz w:val="16"/>
                <w:szCs w:val="16"/>
              </w:rPr>
            </w:pPr>
            <w:r w:rsidRPr="00EB4728">
              <w:rPr>
                <w:bCs/>
                <w:color w:val="000000" w:themeColor="text1"/>
                <w:sz w:val="16"/>
                <w:szCs w:val="16"/>
              </w:rPr>
              <w:t>Year 4: 9</w:t>
            </w:r>
          </w:p>
        </w:tc>
        <w:tc>
          <w:tcPr>
            <w:tcW w:w="1264" w:type="dxa"/>
            <w:shd w:val="clear" w:color="auto" w:fill="FFFF00"/>
          </w:tcPr>
          <w:p w14:paraId="48D9606A" w14:textId="77777777" w:rsidR="00E6655F" w:rsidRPr="00871808" w:rsidRDefault="00E6655F" w:rsidP="00A276CC">
            <w:pPr>
              <w:jc w:val="left"/>
              <w:rPr>
                <w:bCs/>
                <w:sz w:val="16"/>
                <w:szCs w:val="16"/>
              </w:rPr>
            </w:pPr>
            <w:r>
              <w:rPr>
                <w:bCs/>
                <w:sz w:val="16"/>
                <w:szCs w:val="16"/>
              </w:rPr>
              <w:t>6</w:t>
            </w:r>
          </w:p>
        </w:tc>
        <w:tc>
          <w:tcPr>
            <w:tcW w:w="579" w:type="dxa"/>
            <w:vMerge/>
          </w:tcPr>
          <w:p w14:paraId="565492FB" w14:textId="77777777" w:rsidR="00E6655F" w:rsidRPr="00EB4728" w:rsidRDefault="00E6655F" w:rsidP="00A276CC">
            <w:pPr>
              <w:jc w:val="left"/>
              <w:rPr>
                <w:sz w:val="16"/>
                <w:szCs w:val="16"/>
                <w:highlight w:val="yellow"/>
              </w:rPr>
            </w:pPr>
          </w:p>
        </w:tc>
        <w:tc>
          <w:tcPr>
            <w:tcW w:w="3402" w:type="dxa"/>
            <w:vMerge/>
          </w:tcPr>
          <w:p w14:paraId="0597842C" w14:textId="77777777" w:rsidR="00E6655F" w:rsidRPr="002D7338" w:rsidRDefault="00E6655F" w:rsidP="00A276CC">
            <w:pPr>
              <w:jc w:val="left"/>
              <w:rPr>
                <w:sz w:val="16"/>
                <w:szCs w:val="16"/>
                <w:highlight w:val="yellow"/>
              </w:rPr>
            </w:pPr>
          </w:p>
        </w:tc>
      </w:tr>
      <w:tr w:rsidR="00E6655F" w:rsidRPr="00396A3C" w14:paraId="2E56F278" w14:textId="77777777" w:rsidTr="00535792">
        <w:trPr>
          <w:cantSplit/>
          <w:trHeight w:val="288"/>
        </w:trPr>
        <w:tc>
          <w:tcPr>
            <w:tcW w:w="2799" w:type="dxa"/>
            <w:vMerge w:val="restart"/>
            <w:shd w:val="clear" w:color="auto" w:fill="auto"/>
          </w:tcPr>
          <w:p w14:paraId="0D11A7FF" w14:textId="77777777" w:rsidR="00E6655F" w:rsidRPr="00EB4728" w:rsidRDefault="00E6655F" w:rsidP="00A276CC">
            <w:pPr>
              <w:keepNext/>
              <w:jc w:val="left"/>
              <w:rPr>
                <w:b/>
                <w:sz w:val="16"/>
                <w:szCs w:val="16"/>
              </w:rPr>
            </w:pPr>
            <w:r w:rsidRPr="002E5018">
              <w:rPr>
                <w:b/>
                <w:color w:val="000000" w:themeColor="text1"/>
                <w:sz w:val="16"/>
                <w:szCs w:val="16"/>
              </w:rPr>
              <w:t>Outcome 4</w:t>
            </w:r>
            <w:r>
              <w:rPr>
                <w:bCs/>
                <w:color w:val="000000" w:themeColor="text1"/>
                <w:sz w:val="16"/>
                <w:szCs w:val="16"/>
              </w:rPr>
              <w:t xml:space="preserve">: </w:t>
            </w:r>
            <w:r w:rsidRPr="00EB4728">
              <w:rPr>
                <w:bCs/>
                <w:color w:val="000000" w:themeColor="text1"/>
                <w:sz w:val="16"/>
                <w:szCs w:val="16"/>
              </w:rPr>
              <w:t>Increased sustainability scores of marine commodities purchased from project fisheries</w:t>
            </w:r>
          </w:p>
        </w:tc>
        <w:tc>
          <w:tcPr>
            <w:tcW w:w="3260" w:type="dxa"/>
            <w:shd w:val="clear" w:color="auto" w:fill="auto"/>
          </w:tcPr>
          <w:p w14:paraId="7966993B" w14:textId="77777777" w:rsidR="00E6655F" w:rsidRPr="00EB4728" w:rsidRDefault="00E6655F" w:rsidP="00A276CC">
            <w:pPr>
              <w:jc w:val="left"/>
              <w:rPr>
                <w:sz w:val="16"/>
                <w:szCs w:val="16"/>
              </w:rPr>
            </w:pPr>
            <w:r w:rsidRPr="00EB4728">
              <w:rPr>
                <w:bCs/>
                <w:color w:val="000000" w:themeColor="text1"/>
                <w:sz w:val="16"/>
                <w:szCs w:val="16"/>
              </w:rPr>
              <w:t xml:space="preserve">4a. </w:t>
            </w:r>
            <w:r w:rsidRPr="00EB4728">
              <w:rPr>
                <w:color w:val="000000"/>
                <w:sz w:val="16"/>
                <w:szCs w:val="16"/>
                <w:lang w:val="en-US"/>
              </w:rPr>
              <w:t>Number of FIPs uploaded to FisheryProgress.org, have progressed by at least one grade, or have maintained an ‘A’ grade.</w:t>
            </w:r>
          </w:p>
        </w:tc>
        <w:tc>
          <w:tcPr>
            <w:tcW w:w="951" w:type="dxa"/>
            <w:shd w:val="clear" w:color="auto" w:fill="auto"/>
          </w:tcPr>
          <w:p w14:paraId="70116417"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6</w:t>
            </w:r>
            <w:r w:rsidRPr="00EB4728">
              <w:rPr>
                <w:rStyle w:val="Refdenotaalpie"/>
                <w:bCs/>
                <w:color w:val="000000" w:themeColor="text1"/>
                <w:szCs w:val="16"/>
              </w:rPr>
              <w:footnoteReference w:id="113"/>
            </w:r>
          </w:p>
          <w:p w14:paraId="6639C9B4" w14:textId="77777777" w:rsidR="00E6655F" w:rsidRPr="00EB4728" w:rsidRDefault="00E6655F" w:rsidP="00A276CC">
            <w:pPr>
              <w:jc w:val="left"/>
              <w:rPr>
                <w:color w:val="000000"/>
                <w:sz w:val="16"/>
                <w:szCs w:val="16"/>
              </w:rPr>
            </w:pPr>
          </w:p>
        </w:tc>
        <w:tc>
          <w:tcPr>
            <w:tcW w:w="951" w:type="dxa"/>
          </w:tcPr>
          <w:p w14:paraId="51FBE843" w14:textId="77777777" w:rsidR="00E6655F" w:rsidRPr="008138A0" w:rsidRDefault="00E6655F" w:rsidP="00A276CC">
            <w:pPr>
              <w:jc w:val="left"/>
              <w:rPr>
                <w:bCs/>
                <w:sz w:val="16"/>
                <w:szCs w:val="16"/>
              </w:rPr>
            </w:pPr>
            <w:r w:rsidRPr="008138A0">
              <w:rPr>
                <w:bCs/>
                <w:sz w:val="16"/>
                <w:szCs w:val="16"/>
              </w:rPr>
              <w:t>6 (with Tunacons)</w:t>
            </w:r>
          </w:p>
        </w:tc>
        <w:tc>
          <w:tcPr>
            <w:tcW w:w="951" w:type="dxa"/>
            <w:shd w:val="clear" w:color="auto" w:fill="auto"/>
          </w:tcPr>
          <w:p w14:paraId="480A456E" w14:textId="77777777" w:rsidR="00E6655F" w:rsidRPr="008138A0" w:rsidRDefault="00E6655F" w:rsidP="00A276CC">
            <w:pPr>
              <w:jc w:val="left"/>
              <w:rPr>
                <w:bCs/>
                <w:sz w:val="16"/>
                <w:szCs w:val="16"/>
              </w:rPr>
            </w:pPr>
            <w:r>
              <w:rPr>
                <w:bCs/>
                <w:sz w:val="16"/>
                <w:szCs w:val="16"/>
              </w:rPr>
              <w:t>6</w:t>
            </w:r>
            <w:r w:rsidRPr="008138A0">
              <w:rPr>
                <w:bCs/>
                <w:sz w:val="16"/>
                <w:szCs w:val="16"/>
              </w:rPr>
              <w:t xml:space="preserve"> (withTunacons)</w:t>
            </w:r>
          </w:p>
        </w:tc>
        <w:tc>
          <w:tcPr>
            <w:tcW w:w="1011" w:type="dxa"/>
          </w:tcPr>
          <w:p w14:paraId="4D1666CD"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Year 3: &gt;8</w:t>
            </w:r>
          </w:p>
          <w:p w14:paraId="6F729824" w14:textId="13140472" w:rsidR="00E6655F" w:rsidRPr="00EB4728" w:rsidRDefault="00E6655F" w:rsidP="00A276CC">
            <w:pPr>
              <w:jc w:val="left"/>
              <w:rPr>
                <w:bCs/>
                <w:color w:val="000000" w:themeColor="text1"/>
                <w:sz w:val="16"/>
                <w:szCs w:val="16"/>
              </w:rPr>
            </w:pPr>
            <w:r w:rsidRPr="00EB4728">
              <w:rPr>
                <w:bCs/>
                <w:color w:val="000000" w:themeColor="text1"/>
                <w:sz w:val="16"/>
                <w:szCs w:val="16"/>
              </w:rPr>
              <w:t>Year 4:&gt;10</w:t>
            </w:r>
          </w:p>
          <w:p w14:paraId="1A439CD5" w14:textId="77777777" w:rsidR="00E6655F" w:rsidRPr="00EB4728" w:rsidRDefault="00E6655F" w:rsidP="00A276CC">
            <w:pPr>
              <w:jc w:val="left"/>
              <w:rPr>
                <w:b/>
                <w:sz w:val="16"/>
                <w:szCs w:val="16"/>
              </w:rPr>
            </w:pPr>
          </w:p>
        </w:tc>
        <w:tc>
          <w:tcPr>
            <w:tcW w:w="1264" w:type="dxa"/>
            <w:shd w:val="clear" w:color="auto" w:fill="FFFF00"/>
          </w:tcPr>
          <w:p w14:paraId="2EE465AE" w14:textId="77777777" w:rsidR="00E6655F" w:rsidRPr="00122C11" w:rsidRDefault="00E6655F" w:rsidP="00A276CC">
            <w:pPr>
              <w:jc w:val="left"/>
              <w:rPr>
                <w:bCs/>
                <w:sz w:val="16"/>
                <w:szCs w:val="16"/>
              </w:rPr>
            </w:pPr>
            <w:r>
              <w:rPr>
                <w:bCs/>
                <w:sz w:val="16"/>
                <w:szCs w:val="16"/>
              </w:rPr>
              <w:t>7</w:t>
            </w:r>
          </w:p>
        </w:tc>
        <w:tc>
          <w:tcPr>
            <w:tcW w:w="579" w:type="dxa"/>
            <w:vMerge w:val="restart"/>
          </w:tcPr>
          <w:p w14:paraId="0B1D96EF" w14:textId="7737983B" w:rsidR="00E6655F" w:rsidRPr="00EB4728" w:rsidRDefault="005112B0" w:rsidP="00A276CC">
            <w:pPr>
              <w:jc w:val="left"/>
              <w:rPr>
                <w:sz w:val="16"/>
                <w:szCs w:val="16"/>
                <w:highlight w:val="yellow"/>
              </w:rPr>
            </w:pPr>
            <w:r w:rsidRPr="005112B0">
              <w:rPr>
                <w:sz w:val="16"/>
                <w:szCs w:val="16"/>
              </w:rPr>
              <w:t>MS</w:t>
            </w:r>
          </w:p>
        </w:tc>
        <w:tc>
          <w:tcPr>
            <w:tcW w:w="3402" w:type="dxa"/>
            <w:vMerge w:val="restart"/>
          </w:tcPr>
          <w:p w14:paraId="093416AF" w14:textId="74C2C1F1" w:rsidR="00E6655F" w:rsidRPr="002D7338" w:rsidRDefault="005112B0" w:rsidP="00A276CC">
            <w:pPr>
              <w:jc w:val="left"/>
              <w:rPr>
                <w:sz w:val="16"/>
                <w:szCs w:val="16"/>
                <w:highlight w:val="yellow"/>
                <w:lang w:val="en-US"/>
              </w:rPr>
            </w:pPr>
            <w:r>
              <w:rPr>
                <w:sz w:val="18"/>
                <w:szCs w:val="18"/>
              </w:rPr>
              <w:t>It is too early to say whether most fisheries have demonstrated improvements in sustainability to date, but indicators on the performance of FIPs are on target. The MTR is concerned about the realism and financing of some of the FIP plans, and the late start in the project cycle of some FIPs and therefore gives a rating of MS.</w:t>
            </w:r>
          </w:p>
        </w:tc>
      </w:tr>
      <w:tr w:rsidR="00E6655F" w:rsidRPr="00396A3C" w14:paraId="62FA75C6" w14:textId="77777777" w:rsidTr="00535792">
        <w:trPr>
          <w:cantSplit/>
          <w:trHeight w:val="288"/>
        </w:trPr>
        <w:tc>
          <w:tcPr>
            <w:tcW w:w="2799" w:type="dxa"/>
            <w:vMerge/>
            <w:shd w:val="clear" w:color="auto" w:fill="auto"/>
          </w:tcPr>
          <w:p w14:paraId="58A0B697" w14:textId="77777777" w:rsidR="00E6655F" w:rsidRPr="00EB4728" w:rsidRDefault="00E6655F" w:rsidP="00A276CC">
            <w:pPr>
              <w:jc w:val="left"/>
              <w:rPr>
                <w:b/>
                <w:sz w:val="16"/>
                <w:szCs w:val="16"/>
              </w:rPr>
            </w:pPr>
          </w:p>
        </w:tc>
        <w:tc>
          <w:tcPr>
            <w:tcW w:w="3260" w:type="dxa"/>
            <w:shd w:val="clear" w:color="auto" w:fill="auto"/>
          </w:tcPr>
          <w:p w14:paraId="2889A642" w14:textId="77777777" w:rsidR="00E6655F" w:rsidRPr="00EB4728" w:rsidRDefault="00E6655F" w:rsidP="00A276CC">
            <w:pPr>
              <w:jc w:val="left"/>
              <w:rPr>
                <w:sz w:val="16"/>
                <w:szCs w:val="16"/>
              </w:rPr>
            </w:pPr>
            <w:r w:rsidRPr="00EB4728">
              <w:rPr>
                <w:bCs/>
                <w:sz w:val="16"/>
                <w:szCs w:val="16"/>
              </w:rPr>
              <w:t>4b. Private investment in FIPs</w:t>
            </w:r>
            <w:r>
              <w:rPr>
                <w:bCs/>
                <w:sz w:val="16"/>
                <w:szCs w:val="16"/>
              </w:rPr>
              <w:t xml:space="preserve"> (USD)</w:t>
            </w:r>
          </w:p>
        </w:tc>
        <w:tc>
          <w:tcPr>
            <w:tcW w:w="951" w:type="dxa"/>
            <w:shd w:val="clear" w:color="auto" w:fill="auto"/>
          </w:tcPr>
          <w:p w14:paraId="43BBFEEE" w14:textId="77777777" w:rsidR="00E6655F" w:rsidRPr="00EB4728" w:rsidRDefault="00E6655F" w:rsidP="00A276CC">
            <w:pPr>
              <w:jc w:val="left"/>
              <w:rPr>
                <w:color w:val="000000"/>
                <w:sz w:val="16"/>
                <w:szCs w:val="16"/>
              </w:rPr>
            </w:pPr>
            <w:r w:rsidRPr="00EB4728">
              <w:rPr>
                <w:bCs/>
                <w:color w:val="000000" w:themeColor="text1"/>
                <w:sz w:val="16"/>
                <w:szCs w:val="16"/>
              </w:rPr>
              <w:t>250,000/year</w:t>
            </w:r>
          </w:p>
        </w:tc>
        <w:tc>
          <w:tcPr>
            <w:tcW w:w="951" w:type="dxa"/>
          </w:tcPr>
          <w:p w14:paraId="1E2FB8D8" w14:textId="77777777" w:rsidR="00E6655F" w:rsidRPr="00122C11" w:rsidRDefault="00E6655F" w:rsidP="00A276CC">
            <w:pPr>
              <w:jc w:val="left"/>
              <w:rPr>
                <w:bCs/>
                <w:sz w:val="16"/>
                <w:szCs w:val="16"/>
              </w:rPr>
            </w:pPr>
            <w:r w:rsidRPr="00122C11">
              <w:rPr>
                <w:bCs/>
                <w:sz w:val="16"/>
                <w:szCs w:val="16"/>
              </w:rPr>
              <w:t>50,000 one off ECU small pelagics</w:t>
            </w:r>
          </w:p>
        </w:tc>
        <w:tc>
          <w:tcPr>
            <w:tcW w:w="951" w:type="dxa"/>
            <w:shd w:val="clear" w:color="auto" w:fill="auto"/>
          </w:tcPr>
          <w:p w14:paraId="27D2FBC7" w14:textId="77777777" w:rsidR="00E6655F" w:rsidRPr="00122C11" w:rsidRDefault="00E6655F" w:rsidP="00A276CC">
            <w:pPr>
              <w:jc w:val="left"/>
              <w:rPr>
                <w:bCs/>
                <w:sz w:val="16"/>
                <w:szCs w:val="16"/>
              </w:rPr>
            </w:pPr>
            <w:r w:rsidRPr="00122C11">
              <w:rPr>
                <w:bCs/>
                <w:sz w:val="16"/>
                <w:szCs w:val="16"/>
              </w:rPr>
              <w:t>330,000</w:t>
            </w:r>
          </w:p>
        </w:tc>
        <w:tc>
          <w:tcPr>
            <w:tcW w:w="1011" w:type="dxa"/>
          </w:tcPr>
          <w:p w14:paraId="6411DBCE" w14:textId="77777777" w:rsidR="00E6655F" w:rsidRPr="00EB4728" w:rsidRDefault="00E6655F" w:rsidP="00A276CC">
            <w:pPr>
              <w:jc w:val="left"/>
              <w:rPr>
                <w:b/>
                <w:sz w:val="16"/>
                <w:szCs w:val="16"/>
              </w:rPr>
            </w:pPr>
            <w:r w:rsidRPr="00EB4728">
              <w:rPr>
                <w:bCs/>
                <w:color w:val="000000" w:themeColor="text1"/>
                <w:sz w:val="16"/>
                <w:szCs w:val="16"/>
              </w:rPr>
              <w:t xml:space="preserve">Year 3: </w:t>
            </w:r>
            <w:r w:rsidRPr="00EB4728">
              <w:rPr>
                <w:bCs/>
                <w:color w:val="000000" w:themeColor="text1"/>
                <w:sz w:val="16"/>
                <w:szCs w:val="16"/>
                <w:u w:val="single"/>
              </w:rPr>
              <w:t>&gt;</w:t>
            </w:r>
            <w:r w:rsidRPr="00EB4728">
              <w:rPr>
                <w:bCs/>
                <w:color w:val="000000" w:themeColor="text1"/>
                <w:sz w:val="16"/>
                <w:szCs w:val="16"/>
              </w:rPr>
              <w:t>US$1,500,000/year</w:t>
            </w:r>
          </w:p>
        </w:tc>
        <w:tc>
          <w:tcPr>
            <w:tcW w:w="1264" w:type="dxa"/>
            <w:shd w:val="clear" w:color="auto" w:fill="FF0000"/>
          </w:tcPr>
          <w:p w14:paraId="1C2A57DD" w14:textId="77777777" w:rsidR="00E6655F" w:rsidRPr="00122C11" w:rsidRDefault="00E6655F" w:rsidP="00A276CC">
            <w:pPr>
              <w:jc w:val="left"/>
              <w:rPr>
                <w:bCs/>
                <w:sz w:val="16"/>
                <w:szCs w:val="16"/>
              </w:rPr>
            </w:pPr>
            <w:r>
              <w:rPr>
                <w:bCs/>
                <w:sz w:val="16"/>
                <w:szCs w:val="16"/>
              </w:rPr>
              <w:t>330,000</w:t>
            </w:r>
          </w:p>
        </w:tc>
        <w:tc>
          <w:tcPr>
            <w:tcW w:w="579" w:type="dxa"/>
            <w:vMerge/>
          </w:tcPr>
          <w:p w14:paraId="1F796D96" w14:textId="77777777" w:rsidR="00E6655F" w:rsidRPr="00EB4728" w:rsidRDefault="00E6655F" w:rsidP="00A276CC">
            <w:pPr>
              <w:jc w:val="left"/>
              <w:rPr>
                <w:sz w:val="16"/>
                <w:szCs w:val="16"/>
                <w:highlight w:val="yellow"/>
              </w:rPr>
            </w:pPr>
          </w:p>
        </w:tc>
        <w:tc>
          <w:tcPr>
            <w:tcW w:w="3402" w:type="dxa"/>
            <w:vMerge/>
          </w:tcPr>
          <w:p w14:paraId="106DE518" w14:textId="77777777" w:rsidR="00E6655F" w:rsidRPr="002D7338" w:rsidRDefault="00E6655F" w:rsidP="00A276CC">
            <w:pPr>
              <w:jc w:val="left"/>
              <w:rPr>
                <w:sz w:val="16"/>
                <w:szCs w:val="16"/>
                <w:highlight w:val="yellow"/>
              </w:rPr>
            </w:pPr>
          </w:p>
        </w:tc>
      </w:tr>
      <w:tr w:rsidR="00E6655F" w:rsidRPr="00396A3C" w14:paraId="1A58FB8A" w14:textId="77777777" w:rsidTr="00535792">
        <w:trPr>
          <w:cantSplit/>
          <w:trHeight w:val="288"/>
        </w:trPr>
        <w:tc>
          <w:tcPr>
            <w:tcW w:w="2799" w:type="dxa"/>
            <w:vMerge/>
            <w:shd w:val="clear" w:color="auto" w:fill="auto"/>
          </w:tcPr>
          <w:p w14:paraId="3D8525A4" w14:textId="77777777" w:rsidR="00E6655F" w:rsidRPr="00EB4728" w:rsidRDefault="00E6655F" w:rsidP="00A276CC">
            <w:pPr>
              <w:jc w:val="left"/>
              <w:rPr>
                <w:b/>
                <w:sz w:val="16"/>
                <w:szCs w:val="16"/>
              </w:rPr>
            </w:pPr>
          </w:p>
        </w:tc>
        <w:tc>
          <w:tcPr>
            <w:tcW w:w="3260" w:type="dxa"/>
            <w:shd w:val="clear" w:color="auto" w:fill="auto"/>
          </w:tcPr>
          <w:p w14:paraId="3801CFF5" w14:textId="77777777" w:rsidR="00E6655F" w:rsidRPr="00EB4728" w:rsidRDefault="00E6655F" w:rsidP="00A276CC">
            <w:pPr>
              <w:jc w:val="left"/>
              <w:rPr>
                <w:sz w:val="16"/>
                <w:szCs w:val="16"/>
              </w:rPr>
            </w:pPr>
            <w:r w:rsidRPr="00EB4728">
              <w:rPr>
                <w:bCs/>
                <w:color w:val="000000" w:themeColor="text1"/>
                <w:sz w:val="16"/>
                <w:szCs w:val="16"/>
              </w:rPr>
              <w:t>4c. Number of fisheries in certification process (have entered process, undergoing assessment, or have been certified)</w:t>
            </w:r>
          </w:p>
        </w:tc>
        <w:tc>
          <w:tcPr>
            <w:tcW w:w="951" w:type="dxa"/>
            <w:shd w:val="clear" w:color="auto" w:fill="auto"/>
          </w:tcPr>
          <w:p w14:paraId="3893B981" w14:textId="77777777" w:rsidR="00E6655F" w:rsidRPr="00EB4728" w:rsidRDefault="00E6655F" w:rsidP="00A276CC">
            <w:pPr>
              <w:jc w:val="left"/>
              <w:rPr>
                <w:color w:val="000000"/>
                <w:sz w:val="16"/>
                <w:szCs w:val="16"/>
              </w:rPr>
            </w:pPr>
            <w:r w:rsidRPr="00EB4728">
              <w:rPr>
                <w:bCs/>
                <w:color w:val="000000" w:themeColor="text1"/>
                <w:sz w:val="16"/>
                <w:szCs w:val="16"/>
              </w:rPr>
              <w:t>Fisheries entered into certification process: 0</w:t>
            </w:r>
          </w:p>
        </w:tc>
        <w:tc>
          <w:tcPr>
            <w:tcW w:w="951" w:type="dxa"/>
          </w:tcPr>
          <w:p w14:paraId="164058FE" w14:textId="77777777" w:rsidR="00E6655F" w:rsidRPr="008138A0" w:rsidRDefault="00E6655F" w:rsidP="00A276CC">
            <w:pPr>
              <w:jc w:val="left"/>
              <w:rPr>
                <w:bCs/>
                <w:sz w:val="16"/>
                <w:szCs w:val="16"/>
              </w:rPr>
            </w:pPr>
            <w:r w:rsidRPr="008138A0">
              <w:rPr>
                <w:bCs/>
                <w:sz w:val="16"/>
                <w:szCs w:val="16"/>
              </w:rPr>
              <w:t>0</w:t>
            </w:r>
          </w:p>
        </w:tc>
        <w:tc>
          <w:tcPr>
            <w:tcW w:w="951" w:type="dxa"/>
            <w:shd w:val="clear" w:color="auto" w:fill="auto"/>
          </w:tcPr>
          <w:p w14:paraId="3DA2B48E" w14:textId="77777777" w:rsidR="00E6655F" w:rsidRPr="008138A0" w:rsidRDefault="00E6655F" w:rsidP="00A276CC">
            <w:pPr>
              <w:jc w:val="left"/>
              <w:rPr>
                <w:bCs/>
                <w:sz w:val="16"/>
                <w:szCs w:val="16"/>
              </w:rPr>
            </w:pPr>
            <w:r w:rsidRPr="008138A0">
              <w:rPr>
                <w:bCs/>
                <w:sz w:val="16"/>
                <w:szCs w:val="16"/>
              </w:rPr>
              <w:t>2 (with Tunacons)</w:t>
            </w:r>
          </w:p>
        </w:tc>
        <w:tc>
          <w:tcPr>
            <w:tcW w:w="1011" w:type="dxa"/>
          </w:tcPr>
          <w:p w14:paraId="25F592D7"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Year 3: &gt;2</w:t>
            </w:r>
          </w:p>
          <w:p w14:paraId="590F011E" w14:textId="77777777" w:rsidR="00E6655F" w:rsidRPr="00EB4728" w:rsidRDefault="00E6655F" w:rsidP="00A276CC">
            <w:pPr>
              <w:jc w:val="left"/>
              <w:rPr>
                <w:bCs/>
                <w:color w:val="000000" w:themeColor="text1"/>
                <w:sz w:val="16"/>
                <w:szCs w:val="16"/>
              </w:rPr>
            </w:pPr>
            <w:r w:rsidRPr="00EB4728">
              <w:rPr>
                <w:bCs/>
                <w:color w:val="000000" w:themeColor="text1"/>
                <w:sz w:val="16"/>
                <w:szCs w:val="16"/>
              </w:rPr>
              <w:t>Year 4: &gt;3</w:t>
            </w:r>
          </w:p>
          <w:p w14:paraId="2FAAD2E3" w14:textId="77777777" w:rsidR="00E6655F" w:rsidRPr="00EB4728" w:rsidRDefault="00E6655F" w:rsidP="00A276CC">
            <w:pPr>
              <w:jc w:val="left"/>
              <w:rPr>
                <w:b/>
                <w:sz w:val="16"/>
                <w:szCs w:val="16"/>
              </w:rPr>
            </w:pPr>
          </w:p>
        </w:tc>
        <w:tc>
          <w:tcPr>
            <w:tcW w:w="1264" w:type="dxa"/>
            <w:shd w:val="clear" w:color="auto" w:fill="FF0000"/>
          </w:tcPr>
          <w:p w14:paraId="47691306" w14:textId="5B5FF804" w:rsidR="00E6655F" w:rsidRPr="00122C11" w:rsidRDefault="00BC6B29" w:rsidP="00A276CC">
            <w:pPr>
              <w:jc w:val="left"/>
              <w:rPr>
                <w:bCs/>
                <w:sz w:val="16"/>
                <w:szCs w:val="16"/>
              </w:rPr>
            </w:pPr>
            <w:r>
              <w:rPr>
                <w:bCs/>
                <w:sz w:val="16"/>
                <w:szCs w:val="16"/>
              </w:rPr>
              <w:t>1</w:t>
            </w:r>
          </w:p>
        </w:tc>
        <w:tc>
          <w:tcPr>
            <w:tcW w:w="579" w:type="dxa"/>
            <w:vMerge/>
          </w:tcPr>
          <w:p w14:paraId="250BAEBD" w14:textId="77777777" w:rsidR="00E6655F" w:rsidRPr="00EB4728" w:rsidRDefault="00E6655F" w:rsidP="00A276CC">
            <w:pPr>
              <w:jc w:val="left"/>
              <w:rPr>
                <w:sz w:val="16"/>
                <w:szCs w:val="16"/>
                <w:highlight w:val="yellow"/>
              </w:rPr>
            </w:pPr>
          </w:p>
        </w:tc>
        <w:tc>
          <w:tcPr>
            <w:tcW w:w="3402" w:type="dxa"/>
            <w:vMerge/>
          </w:tcPr>
          <w:p w14:paraId="4C3B4F2B" w14:textId="77777777" w:rsidR="00E6655F" w:rsidRPr="002D7338" w:rsidRDefault="00E6655F" w:rsidP="00A276CC">
            <w:pPr>
              <w:jc w:val="left"/>
              <w:rPr>
                <w:sz w:val="16"/>
                <w:szCs w:val="16"/>
                <w:highlight w:val="yellow"/>
              </w:rPr>
            </w:pPr>
          </w:p>
        </w:tc>
      </w:tr>
      <w:tr w:rsidR="00E6655F" w:rsidRPr="00396A3C" w14:paraId="2283BC67" w14:textId="77777777" w:rsidTr="00535792">
        <w:trPr>
          <w:cantSplit/>
          <w:trHeight w:val="288"/>
        </w:trPr>
        <w:tc>
          <w:tcPr>
            <w:tcW w:w="2799" w:type="dxa"/>
            <w:vMerge/>
            <w:shd w:val="clear" w:color="auto" w:fill="auto"/>
          </w:tcPr>
          <w:p w14:paraId="62B6AB95" w14:textId="77777777" w:rsidR="00E6655F" w:rsidRPr="00EB4728" w:rsidRDefault="00E6655F" w:rsidP="00A276CC">
            <w:pPr>
              <w:jc w:val="left"/>
              <w:rPr>
                <w:b/>
                <w:sz w:val="16"/>
                <w:szCs w:val="16"/>
              </w:rPr>
            </w:pPr>
          </w:p>
        </w:tc>
        <w:tc>
          <w:tcPr>
            <w:tcW w:w="3260" w:type="dxa"/>
            <w:shd w:val="clear" w:color="auto" w:fill="auto"/>
          </w:tcPr>
          <w:p w14:paraId="14E153CA" w14:textId="77777777" w:rsidR="00E6655F" w:rsidRPr="00EB4728" w:rsidRDefault="00E6655F" w:rsidP="00A276CC">
            <w:pPr>
              <w:jc w:val="left"/>
              <w:rPr>
                <w:sz w:val="16"/>
                <w:szCs w:val="16"/>
              </w:rPr>
            </w:pPr>
            <w:r w:rsidRPr="00EB4728">
              <w:rPr>
                <w:bCs/>
                <w:color w:val="000000" w:themeColor="text1"/>
                <w:sz w:val="16"/>
                <w:szCs w:val="16"/>
              </w:rPr>
              <w:t xml:space="preserve">4d. MSC &amp; FishSource scores </w:t>
            </w:r>
          </w:p>
        </w:tc>
        <w:tc>
          <w:tcPr>
            <w:tcW w:w="951" w:type="dxa"/>
            <w:shd w:val="clear" w:color="auto" w:fill="auto"/>
          </w:tcPr>
          <w:p w14:paraId="23582C00" w14:textId="77777777" w:rsidR="00E6655F" w:rsidRPr="00EB4728" w:rsidRDefault="00E6655F" w:rsidP="00A276CC">
            <w:pPr>
              <w:jc w:val="left"/>
              <w:rPr>
                <w:color w:val="000000"/>
                <w:sz w:val="16"/>
                <w:szCs w:val="16"/>
              </w:rPr>
            </w:pPr>
            <w:r>
              <w:rPr>
                <w:color w:val="000000"/>
                <w:sz w:val="16"/>
                <w:szCs w:val="16"/>
              </w:rPr>
              <w:t>Presented in the table Indicator 4d Baselines below</w:t>
            </w:r>
          </w:p>
        </w:tc>
        <w:tc>
          <w:tcPr>
            <w:tcW w:w="951" w:type="dxa"/>
          </w:tcPr>
          <w:p w14:paraId="089CB7A6" w14:textId="77777777" w:rsidR="00E6655F" w:rsidRPr="00EB4728" w:rsidRDefault="00E6655F" w:rsidP="00A276CC">
            <w:pPr>
              <w:jc w:val="left"/>
              <w:rPr>
                <w:b/>
                <w:sz w:val="16"/>
                <w:szCs w:val="16"/>
              </w:rPr>
            </w:pPr>
          </w:p>
        </w:tc>
        <w:tc>
          <w:tcPr>
            <w:tcW w:w="951" w:type="dxa"/>
            <w:shd w:val="clear" w:color="auto" w:fill="auto"/>
          </w:tcPr>
          <w:p w14:paraId="7F3DFEE4" w14:textId="77777777" w:rsidR="00E6655F" w:rsidRPr="00EB4728" w:rsidRDefault="00E6655F" w:rsidP="00A276CC">
            <w:pPr>
              <w:jc w:val="left"/>
              <w:rPr>
                <w:b/>
                <w:sz w:val="16"/>
                <w:szCs w:val="16"/>
              </w:rPr>
            </w:pPr>
          </w:p>
        </w:tc>
        <w:tc>
          <w:tcPr>
            <w:tcW w:w="1011" w:type="dxa"/>
          </w:tcPr>
          <w:p w14:paraId="08687BC0" w14:textId="77777777" w:rsidR="00E6655F" w:rsidRPr="00EB4728" w:rsidRDefault="00E6655F" w:rsidP="00A276CC">
            <w:pPr>
              <w:jc w:val="left"/>
              <w:rPr>
                <w:b/>
                <w:sz w:val="16"/>
                <w:szCs w:val="16"/>
              </w:rPr>
            </w:pPr>
            <w:r>
              <w:rPr>
                <w:color w:val="000000"/>
                <w:sz w:val="16"/>
                <w:szCs w:val="16"/>
              </w:rPr>
              <w:t>Presented in the table Indicator 4d Baselines below</w:t>
            </w:r>
          </w:p>
        </w:tc>
        <w:tc>
          <w:tcPr>
            <w:tcW w:w="1264" w:type="dxa"/>
            <w:shd w:val="clear" w:color="auto" w:fill="FFFF00"/>
          </w:tcPr>
          <w:p w14:paraId="2B601F3C" w14:textId="6507CC77" w:rsidR="00E6655F" w:rsidRPr="00122C11" w:rsidRDefault="00E6655F" w:rsidP="00A276CC">
            <w:pPr>
              <w:jc w:val="left"/>
              <w:rPr>
                <w:bCs/>
                <w:sz w:val="16"/>
                <w:szCs w:val="16"/>
              </w:rPr>
            </w:pPr>
            <w:r w:rsidRPr="00345318">
              <w:rPr>
                <w:bCs/>
                <w:sz w:val="16"/>
                <w:szCs w:val="16"/>
              </w:rPr>
              <w:t xml:space="preserve">In 4 fisheries there was an </w:t>
            </w:r>
            <w:r w:rsidR="00737A08" w:rsidRPr="00345318">
              <w:rPr>
                <w:bCs/>
                <w:sz w:val="16"/>
                <w:szCs w:val="16"/>
              </w:rPr>
              <w:t>improvement</w:t>
            </w:r>
            <w:r w:rsidRPr="00345318">
              <w:rPr>
                <w:bCs/>
                <w:sz w:val="16"/>
                <w:szCs w:val="16"/>
              </w:rPr>
              <w:t xml:space="preserve"> in at least 2 scores</w:t>
            </w:r>
          </w:p>
        </w:tc>
        <w:tc>
          <w:tcPr>
            <w:tcW w:w="579" w:type="dxa"/>
            <w:vMerge/>
          </w:tcPr>
          <w:p w14:paraId="219B1A43" w14:textId="77777777" w:rsidR="00E6655F" w:rsidRPr="00EB4728" w:rsidRDefault="00E6655F" w:rsidP="00A276CC">
            <w:pPr>
              <w:jc w:val="left"/>
              <w:rPr>
                <w:sz w:val="16"/>
                <w:szCs w:val="16"/>
                <w:highlight w:val="yellow"/>
              </w:rPr>
            </w:pPr>
          </w:p>
        </w:tc>
        <w:tc>
          <w:tcPr>
            <w:tcW w:w="3402" w:type="dxa"/>
            <w:vMerge/>
          </w:tcPr>
          <w:p w14:paraId="564B5188" w14:textId="77777777" w:rsidR="00E6655F" w:rsidRPr="002D7338" w:rsidRDefault="00E6655F" w:rsidP="00A276CC">
            <w:pPr>
              <w:jc w:val="left"/>
              <w:rPr>
                <w:sz w:val="16"/>
                <w:szCs w:val="16"/>
                <w:highlight w:val="yellow"/>
              </w:rPr>
            </w:pPr>
          </w:p>
        </w:tc>
      </w:tr>
      <w:tr w:rsidR="00E6655F" w:rsidRPr="00C9171B" w14:paraId="77A37391" w14:textId="77777777" w:rsidTr="00535792">
        <w:trPr>
          <w:cantSplit/>
          <w:trHeight w:val="288"/>
        </w:trPr>
        <w:tc>
          <w:tcPr>
            <w:tcW w:w="2799" w:type="dxa"/>
            <w:vMerge w:val="restart"/>
            <w:shd w:val="clear" w:color="auto" w:fill="auto"/>
          </w:tcPr>
          <w:p w14:paraId="32DF87C5" w14:textId="77777777" w:rsidR="00E6655F" w:rsidRPr="0078044B" w:rsidRDefault="00E6655F" w:rsidP="00A276CC">
            <w:pPr>
              <w:jc w:val="left"/>
              <w:rPr>
                <w:b/>
                <w:sz w:val="16"/>
                <w:szCs w:val="16"/>
              </w:rPr>
            </w:pPr>
            <w:r w:rsidRPr="002E5018">
              <w:rPr>
                <w:b/>
                <w:color w:val="000000" w:themeColor="text1"/>
                <w:sz w:val="16"/>
                <w:szCs w:val="16"/>
              </w:rPr>
              <w:t>Outcome 5</w:t>
            </w:r>
            <w:r>
              <w:rPr>
                <w:bCs/>
                <w:color w:val="000000" w:themeColor="text1"/>
                <w:sz w:val="16"/>
                <w:szCs w:val="16"/>
              </w:rPr>
              <w:t xml:space="preserve">: </w:t>
            </w:r>
            <w:r w:rsidRPr="0078044B">
              <w:rPr>
                <w:bCs/>
                <w:color w:val="000000" w:themeColor="text1"/>
                <w:sz w:val="16"/>
                <w:szCs w:val="16"/>
              </w:rPr>
              <w:t>Reliable and verifiable information of target marine commodities is publicly available and is used by value chain stakeholders for decision making and engagement in fishery improvement projects</w:t>
            </w:r>
          </w:p>
        </w:tc>
        <w:tc>
          <w:tcPr>
            <w:tcW w:w="3260" w:type="dxa"/>
            <w:shd w:val="clear" w:color="auto" w:fill="auto"/>
          </w:tcPr>
          <w:p w14:paraId="44686DED" w14:textId="77777777" w:rsidR="00E6655F" w:rsidRPr="0078044B" w:rsidRDefault="00E6655F" w:rsidP="00A276CC">
            <w:pPr>
              <w:jc w:val="left"/>
              <w:rPr>
                <w:sz w:val="16"/>
                <w:szCs w:val="16"/>
              </w:rPr>
            </w:pPr>
            <w:r w:rsidRPr="0078044B">
              <w:rPr>
                <w:bCs/>
                <w:color w:val="000000" w:themeColor="text1"/>
                <w:sz w:val="16"/>
                <w:szCs w:val="16"/>
              </w:rPr>
              <w:t xml:space="preserve">5a. Number of registered users </w:t>
            </w:r>
          </w:p>
        </w:tc>
        <w:tc>
          <w:tcPr>
            <w:tcW w:w="951" w:type="dxa"/>
            <w:shd w:val="clear" w:color="auto" w:fill="auto"/>
          </w:tcPr>
          <w:p w14:paraId="754E035F"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FishSource: 2,270</w:t>
            </w:r>
          </w:p>
          <w:p w14:paraId="4CE45164" w14:textId="77777777" w:rsidR="00E6655F" w:rsidRPr="0078044B" w:rsidRDefault="00E6655F" w:rsidP="00A276CC">
            <w:pPr>
              <w:jc w:val="left"/>
              <w:rPr>
                <w:color w:val="000000"/>
                <w:sz w:val="16"/>
                <w:szCs w:val="16"/>
              </w:rPr>
            </w:pPr>
            <w:r w:rsidRPr="0078044B">
              <w:rPr>
                <w:bCs/>
                <w:color w:val="000000" w:themeColor="text1"/>
                <w:sz w:val="16"/>
                <w:szCs w:val="16"/>
              </w:rPr>
              <w:t>Metrics: 1,381</w:t>
            </w:r>
          </w:p>
        </w:tc>
        <w:tc>
          <w:tcPr>
            <w:tcW w:w="951" w:type="dxa"/>
          </w:tcPr>
          <w:p w14:paraId="6E134929" w14:textId="77777777" w:rsidR="00E6655F" w:rsidRPr="00716051" w:rsidRDefault="00E6655F" w:rsidP="00A276CC">
            <w:pPr>
              <w:jc w:val="left"/>
              <w:rPr>
                <w:bCs/>
                <w:sz w:val="16"/>
                <w:szCs w:val="16"/>
              </w:rPr>
            </w:pPr>
            <w:r w:rsidRPr="00716051">
              <w:rPr>
                <w:bCs/>
                <w:sz w:val="16"/>
                <w:szCs w:val="16"/>
              </w:rPr>
              <w:t>Fishsource 7,135</w:t>
            </w:r>
          </w:p>
          <w:p w14:paraId="74EA8FF2" w14:textId="77777777" w:rsidR="00E6655F" w:rsidRPr="0078044B" w:rsidRDefault="00E6655F" w:rsidP="00A276CC">
            <w:pPr>
              <w:jc w:val="left"/>
              <w:rPr>
                <w:b/>
                <w:sz w:val="16"/>
                <w:szCs w:val="16"/>
              </w:rPr>
            </w:pPr>
            <w:r w:rsidRPr="00716051">
              <w:rPr>
                <w:bCs/>
                <w:sz w:val="16"/>
                <w:szCs w:val="16"/>
              </w:rPr>
              <w:t>Metrics 1,287</w:t>
            </w:r>
          </w:p>
        </w:tc>
        <w:tc>
          <w:tcPr>
            <w:tcW w:w="951" w:type="dxa"/>
            <w:shd w:val="clear" w:color="auto" w:fill="auto"/>
          </w:tcPr>
          <w:p w14:paraId="65A12009" w14:textId="77777777" w:rsidR="00E6655F" w:rsidRPr="00716051" w:rsidRDefault="00E6655F" w:rsidP="00A276CC">
            <w:pPr>
              <w:jc w:val="left"/>
              <w:rPr>
                <w:bCs/>
                <w:sz w:val="16"/>
                <w:szCs w:val="16"/>
              </w:rPr>
            </w:pPr>
            <w:r w:rsidRPr="00716051">
              <w:rPr>
                <w:bCs/>
                <w:sz w:val="16"/>
                <w:szCs w:val="16"/>
              </w:rPr>
              <w:t>FS 5,490</w:t>
            </w:r>
          </w:p>
          <w:p w14:paraId="7156F37A" w14:textId="77777777" w:rsidR="00E6655F" w:rsidRPr="0078044B" w:rsidRDefault="00E6655F" w:rsidP="00A276CC">
            <w:pPr>
              <w:jc w:val="left"/>
              <w:rPr>
                <w:b/>
                <w:sz w:val="16"/>
                <w:szCs w:val="16"/>
              </w:rPr>
            </w:pPr>
            <w:r w:rsidRPr="00716051">
              <w:rPr>
                <w:bCs/>
                <w:sz w:val="16"/>
                <w:szCs w:val="16"/>
              </w:rPr>
              <w:t>Metrics 1,636</w:t>
            </w:r>
          </w:p>
        </w:tc>
        <w:tc>
          <w:tcPr>
            <w:tcW w:w="1011" w:type="dxa"/>
          </w:tcPr>
          <w:p w14:paraId="2FC772FA"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FS Year 3: &gt;15% increase</w:t>
            </w:r>
          </w:p>
          <w:p w14:paraId="1192AAC7"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FS Year 4: &gt;25% increase</w:t>
            </w:r>
          </w:p>
          <w:p w14:paraId="42AE527C"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Metrics Year 3: &gt;10% increase</w:t>
            </w:r>
          </w:p>
          <w:p w14:paraId="349F2FBF" w14:textId="77777777" w:rsidR="00E6655F" w:rsidRPr="0078044B" w:rsidRDefault="00E6655F" w:rsidP="00A276CC">
            <w:pPr>
              <w:jc w:val="left"/>
              <w:rPr>
                <w:b/>
                <w:sz w:val="16"/>
                <w:szCs w:val="16"/>
              </w:rPr>
            </w:pPr>
            <w:r w:rsidRPr="0078044B">
              <w:rPr>
                <w:bCs/>
                <w:color w:val="000000" w:themeColor="text1"/>
                <w:sz w:val="16"/>
                <w:szCs w:val="16"/>
              </w:rPr>
              <w:t>Metrics Year 4: &gt;20% increase</w:t>
            </w:r>
          </w:p>
        </w:tc>
        <w:tc>
          <w:tcPr>
            <w:tcW w:w="1264" w:type="dxa"/>
            <w:shd w:val="clear" w:color="auto" w:fill="FFFF00"/>
          </w:tcPr>
          <w:p w14:paraId="59F77DEA" w14:textId="77777777" w:rsidR="00E6655F" w:rsidRPr="00345318" w:rsidRDefault="00E6655F" w:rsidP="00A276CC">
            <w:pPr>
              <w:jc w:val="left"/>
              <w:rPr>
                <w:bCs/>
                <w:sz w:val="16"/>
                <w:szCs w:val="16"/>
              </w:rPr>
            </w:pPr>
            <w:r w:rsidRPr="00345318">
              <w:rPr>
                <w:bCs/>
                <w:sz w:val="16"/>
                <w:szCs w:val="16"/>
              </w:rPr>
              <w:t>FS achieved; Metrics on target.</w:t>
            </w:r>
          </w:p>
          <w:p w14:paraId="06A65772" w14:textId="77777777" w:rsidR="00E6655F" w:rsidRPr="00345318" w:rsidRDefault="00E6655F" w:rsidP="00A276CC">
            <w:pPr>
              <w:jc w:val="left"/>
              <w:rPr>
                <w:bCs/>
                <w:sz w:val="16"/>
                <w:szCs w:val="16"/>
              </w:rPr>
            </w:pPr>
            <w:r w:rsidRPr="00345318">
              <w:rPr>
                <w:bCs/>
                <w:sz w:val="16"/>
                <w:szCs w:val="16"/>
              </w:rPr>
              <w:t>FS 5,710 (151.5% up on BL)</w:t>
            </w:r>
          </w:p>
          <w:p w14:paraId="3675774C" w14:textId="77777777" w:rsidR="00E6655F" w:rsidRPr="0078044B" w:rsidRDefault="00E6655F" w:rsidP="00A276CC">
            <w:pPr>
              <w:jc w:val="left"/>
              <w:rPr>
                <w:b/>
                <w:sz w:val="16"/>
                <w:szCs w:val="16"/>
              </w:rPr>
            </w:pPr>
            <w:r w:rsidRPr="00345318">
              <w:rPr>
                <w:bCs/>
                <w:sz w:val="16"/>
                <w:szCs w:val="16"/>
              </w:rPr>
              <w:t>Metrics 1,688 users (20.8% up on BL)</w:t>
            </w:r>
          </w:p>
        </w:tc>
        <w:tc>
          <w:tcPr>
            <w:tcW w:w="579" w:type="dxa"/>
            <w:vMerge w:val="restart"/>
          </w:tcPr>
          <w:p w14:paraId="536E7201" w14:textId="54D8FF0B" w:rsidR="00E6655F" w:rsidRPr="0078044B" w:rsidRDefault="00535792" w:rsidP="00A276CC">
            <w:pPr>
              <w:jc w:val="left"/>
              <w:rPr>
                <w:sz w:val="16"/>
                <w:szCs w:val="16"/>
                <w:highlight w:val="yellow"/>
              </w:rPr>
            </w:pPr>
            <w:r w:rsidRPr="00535792">
              <w:rPr>
                <w:sz w:val="16"/>
                <w:szCs w:val="16"/>
              </w:rPr>
              <w:t>S</w:t>
            </w:r>
          </w:p>
        </w:tc>
        <w:tc>
          <w:tcPr>
            <w:tcW w:w="3402" w:type="dxa"/>
            <w:vMerge w:val="restart"/>
            <w:shd w:val="clear" w:color="auto" w:fill="auto"/>
          </w:tcPr>
          <w:p w14:paraId="4F187092" w14:textId="533D2BE1" w:rsidR="00E6655F" w:rsidRPr="002D7338" w:rsidRDefault="00535792" w:rsidP="00A276CC">
            <w:pPr>
              <w:jc w:val="left"/>
              <w:rPr>
                <w:sz w:val="16"/>
                <w:szCs w:val="16"/>
                <w:highlight w:val="yellow"/>
              </w:rPr>
            </w:pPr>
            <w:r>
              <w:rPr>
                <w:sz w:val="18"/>
                <w:szCs w:val="18"/>
                <w:lang w:val="en-US"/>
              </w:rPr>
              <w:t xml:space="preserve">The instruments are available and used, but this was the case before the project started. </w:t>
            </w:r>
            <w:r w:rsidRPr="008B72E3">
              <w:rPr>
                <w:sz w:val="18"/>
                <w:szCs w:val="18"/>
                <w:lang w:val="en-US"/>
              </w:rPr>
              <w:t>Because it has not been possible to determine the progress on satisfaction, and because progress on scientific papers is behind schedule</w:t>
            </w:r>
            <w:r>
              <w:rPr>
                <w:sz w:val="18"/>
                <w:szCs w:val="18"/>
                <w:lang w:val="en-US"/>
              </w:rPr>
              <w:t>. These reservations will probably be addressed before the end of the project,</w:t>
            </w:r>
            <w:r w:rsidRPr="008B72E3">
              <w:rPr>
                <w:sz w:val="18"/>
                <w:szCs w:val="18"/>
                <w:lang w:val="en-US"/>
              </w:rPr>
              <w:t xml:space="preserve"> the MTR assesses progress towards this outcome as S: Satisfactory, with only minor shortcomings.</w:t>
            </w:r>
          </w:p>
        </w:tc>
      </w:tr>
      <w:tr w:rsidR="00E6655F" w:rsidRPr="00396A3C" w14:paraId="3C104F33" w14:textId="77777777" w:rsidTr="00535792">
        <w:trPr>
          <w:cantSplit/>
          <w:trHeight w:val="288"/>
        </w:trPr>
        <w:tc>
          <w:tcPr>
            <w:tcW w:w="2799" w:type="dxa"/>
            <w:vMerge/>
            <w:shd w:val="clear" w:color="auto" w:fill="auto"/>
          </w:tcPr>
          <w:p w14:paraId="54957C68" w14:textId="77777777" w:rsidR="00E6655F" w:rsidRPr="00C9171B" w:rsidRDefault="00E6655F" w:rsidP="00A276CC">
            <w:pPr>
              <w:jc w:val="left"/>
              <w:rPr>
                <w:b/>
                <w:sz w:val="16"/>
                <w:szCs w:val="16"/>
              </w:rPr>
            </w:pPr>
          </w:p>
        </w:tc>
        <w:tc>
          <w:tcPr>
            <w:tcW w:w="3260" w:type="dxa"/>
            <w:shd w:val="clear" w:color="auto" w:fill="auto"/>
          </w:tcPr>
          <w:p w14:paraId="05D29001" w14:textId="77777777" w:rsidR="00E6655F" w:rsidRPr="0078044B" w:rsidRDefault="00E6655F" w:rsidP="00A276CC">
            <w:pPr>
              <w:jc w:val="left"/>
              <w:rPr>
                <w:sz w:val="16"/>
                <w:szCs w:val="16"/>
              </w:rPr>
            </w:pPr>
            <w:r w:rsidRPr="0078044B">
              <w:rPr>
                <w:bCs/>
                <w:color w:val="000000" w:themeColor="text1"/>
                <w:sz w:val="16"/>
                <w:szCs w:val="16"/>
              </w:rPr>
              <w:t>5b. Number of visitors (average visitors per month to the site)</w:t>
            </w:r>
          </w:p>
        </w:tc>
        <w:tc>
          <w:tcPr>
            <w:tcW w:w="951" w:type="dxa"/>
            <w:shd w:val="clear" w:color="auto" w:fill="auto"/>
          </w:tcPr>
          <w:p w14:paraId="79EB3141"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FishSource: 2,019</w:t>
            </w:r>
          </w:p>
          <w:p w14:paraId="4ECD81F9" w14:textId="77777777" w:rsidR="00E6655F" w:rsidRPr="0078044B" w:rsidRDefault="00E6655F" w:rsidP="00A276CC">
            <w:pPr>
              <w:jc w:val="left"/>
              <w:rPr>
                <w:color w:val="000000"/>
                <w:sz w:val="16"/>
                <w:szCs w:val="16"/>
              </w:rPr>
            </w:pPr>
            <w:r w:rsidRPr="0078044B">
              <w:rPr>
                <w:bCs/>
                <w:color w:val="000000" w:themeColor="text1"/>
                <w:sz w:val="16"/>
                <w:szCs w:val="16"/>
              </w:rPr>
              <w:t>FisheryProgress (FIP Directory): 1,155</w:t>
            </w:r>
          </w:p>
        </w:tc>
        <w:tc>
          <w:tcPr>
            <w:tcW w:w="951" w:type="dxa"/>
          </w:tcPr>
          <w:p w14:paraId="3D0014EF" w14:textId="77777777" w:rsidR="00E6655F" w:rsidRDefault="00E6655F" w:rsidP="00A276CC">
            <w:pPr>
              <w:jc w:val="left"/>
              <w:rPr>
                <w:b/>
                <w:sz w:val="16"/>
                <w:szCs w:val="16"/>
              </w:rPr>
            </w:pPr>
            <w:r>
              <w:rPr>
                <w:b/>
                <w:sz w:val="16"/>
                <w:szCs w:val="16"/>
              </w:rPr>
              <w:t>FS 3,447</w:t>
            </w:r>
            <w:r>
              <w:rPr>
                <w:rStyle w:val="Refdenotaalpie"/>
                <w:b/>
                <w:szCs w:val="16"/>
              </w:rPr>
              <w:footnoteReference w:id="114"/>
            </w:r>
          </w:p>
          <w:p w14:paraId="472FE8BE" w14:textId="77777777" w:rsidR="00E6655F" w:rsidRPr="0078044B" w:rsidRDefault="00E6655F" w:rsidP="00A276CC">
            <w:pPr>
              <w:jc w:val="left"/>
              <w:rPr>
                <w:b/>
                <w:sz w:val="16"/>
                <w:szCs w:val="16"/>
              </w:rPr>
            </w:pPr>
            <w:r>
              <w:rPr>
                <w:b/>
                <w:sz w:val="16"/>
                <w:szCs w:val="16"/>
              </w:rPr>
              <w:t>Fisheryprogress FIP directory n/a</w:t>
            </w:r>
          </w:p>
        </w:tc>
        <w:tc>
          <w:tcPr>
            <w:tcW w:w="951" w:type="dxa"/>
            <w:shd w:val="clear" w:color="auto" w:fill="auto"/>
          </w:tcPr>
          <w:p w14:paraId="1400ABA6" w14:textId="77777777" w:rsidR="00E6655F" w:rsidRPr="00C9171B" w:rsidRDefault="00E6655F" w:rsidP="00A276CC">
            <w:pPr>
              <w:jc w:val="left"/>
              <w:rPr>
                <w:bCs/>
                <w:sz w:val="16"/>
                <w:szCs w:val="16"/>
              </w:rPr>
            </w:pPr>
            <w:r w:rsidRPr="00C9171B">
              <w:rPr>
                <w:bCs/>
                <w:sz w:val="16"/>
                <w:szCs w:val="16"/>
              </w:rPr>
              <w:t>FS 7,325</w:t>
            </w:r>
          </w:p>
          <w:p w14:paraId="78C5C4FC" w14:textId="77777777" w:rsidR="00E6655F" w:rsidRPr="0078044B" w:rsidRDefault="00E6655F" w:rsidP="00A276CC">
            <w:pPr>
              <w:jc w:val="left"/>
              <w:rPr>
                <w:b/>
                <w:sz w:val="16"/>
                <w:szCs w:val="16"/>
              </w:rPr>
            </w:pPr>
            <w:r w:rsidRPr="00C9171B">
              <w:rPr>
                <w:bCs/>
                <w:sz w:val="16"/>
                <w:szCs w:val="16"/>
              </w:rPr>
              <w:t>FIP Directory 2,227</w:t>
            </w:r>
          </w:p>
        </w:tc>
        <w:tc>
          <w:tcPr>
            <w:tcW w:w="1011" w:type="dxa"/>
          </w:tcPr>
          <w:p w14:paraId="5622F4E7"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3: &gt;15% increase</w:t>
            </w:r>
          </w:p>
          <w:p w14:paraId="161A176A" w14:textId="77777777" w:rsidR="00E6655F" w:rsidRPr="0078044B" w:rsidRDefault="00E6655F" w:rsidP="00A276CC">
            <w:pPr>
              <w:jc w:val="left"/>
              <w:rPr>
                <w:b/>
                <w:sz w:val="16"/>
                <w:szCs w:val="16"/>
              </w:rPr>
            </w:pPr>
            <w:r w:rsidRPr="0078044B">
              <w:rPr>
                <w:bCs/>
                <w:color w:val="000000" w:themeColor="text1"/>
                <w:sz w:val="16"/>
                <w:szCs w:val="16"/>
              </w:rPr>
              <w:t>Year 4: &gt;30% increase</w:t>
            </w:r>
          </w:p>
        </w:tc>
        <w:tc>
          <w:tcPr>
            <w:tcW w:w="1264" w:type="dxa"/>
            <w:shd w:val="clear" w:color="auto" w:fill="FFFF00"/>
          </w:tcPr>
          <w:p w14:paraId="0200FAA7" w14:textId="77777777" w:rsidR="00E6655F" w:rsidRPr="00C9171B" w:rsidRDefault="00E6655F" w:rsidP="00A276CC">
            <w:pPr>
              <w:jc w:val="left"/>
              <w:rPr>
                <w:bCs/>
                <w:sz w:val="16"/>
                <w:szCs w:val="16"/>
              </w:rPr>
            </w:pPr>
            <w:r w:rsidRPr="00C9171B">
              <w:rPr>
                <w:bCs/>
                <w:sz w:val="16"/>
                <w:szCs w:val="16"/>
              </w:rPr>
              <w:t>FS 6,886</w:t>
            </w:r>
          </w:p>
          <w:p w14:paraId="7A9C9488" w14:textId="77777777" w:rsidR="00E6655F" w:rsidRPr="0078044B" w:rsidRDefault="00E6655F" w:rsidP="00A276CC">
            <w:pPr>
              <w:jc w:val="left"/>
              <w:rPr>
                <w:b/>
                <w:sz w:val="16"/>
                <w:szCs w:val="16"/>
              </w:rPr>
            </w:pPr>
            <w:r w:rsidRPr="00C9171B">
              <w:rPr>
                <w:bCs/>
                <w:sz w:val="16"/>
                <w:szCs w:val="16"/>
              </w:rPr>
              <w:t>FIP Director</w:t>
            </w:r>
            <w:r>
              <w:rPr>
                <w:bCs/>
                <w:sz w:val="16"/>
                <w:szCs w:val="16"/>
              </w:rPr>
              <w:t>y</w:t>
            </w:r>
            <w:r w:rsidRPr="00C9171B">
              <w:rPr>
                <w:bCs/>
                <w:sz w:val="16"/>
                <w:szCs w:val="16"/>
              </w:rPr>
              <w:t xml:space="preserve"> 2,283</w:t>
            </w:r>
          </w:p>
        </w:tc>
        <w:tc>
          <w:tcPr>
            <w:tcW w:w="579" w:type="dxa"/>
            <w:vMerge/>
          </w:tcPr>
          <w:p w14:paraId="63FB2AA1" w14:textId="77777777" w:rsidR="00E6655F" w:rsidRPr="0078044B" w:rsidRDefault="00E6655F" w:rsidP="00A276CC">
            <w:pPr>
              <w:jc w:val="left"/>
              <w:rPr>
                <w:sz w:val="16"/>
                <w:szCs w:val="16"/>
                <w:highlight w:val="yellow"/>
              </w:rPr>
            </w:pPr>
          </w:p>
        </w:tc>
        <w:tc>
          <w:tcPr>
            <w:tcW w:w="3402" w:type="dxa"/>
            <w:vMerge/>
            <w:shd w:val="clear" w:color="auto" w:fill="auto"/>
          </w:tcPr>
          <w:p w14:paraId="359F51C2" w14:textId="77777777" w:rsidR="00E6655F" w:rsidRPr="002D7338" w:rsidRDefault="00E6655F" w:rsidP="00A276CC">
            <w:pPr>
              <w:jc w:val="left"/>
              <w:rPr>
                <w:sz w:val="16"/>
                <w:szCs w:val="16"/>
                <w:highlight w:val="yellow"/>
              </w:rPr>
            </w:pPr>
          </w:p>
        </w:tc>
      </w:tr>
      <w:tr w:rsidR="00E6655F" w:rsidRPr="00396A3C" w14:paraId="3ACF65C5" w14:textId="77777777" w:rsidTr="00535792">
        <w:trPr>
          <w:cantSplit/>
          <w:trHeight w:val="288"/>
        </w:trPr>
        <w:tc>
          <w:tcPr>
            <w:tcW w:w="2799" w:type="dxa"/>
            <w:vMerge/>
            <w:shd w:val="clear" w:color="auto" w:fill="auto"/>
          </w:tcPr>
          <w:p w14:paraId="58BB3B8E" w14:textId="77777777" w:rsidR="00E6655F" w:rsidRPr="0078044B" w:rsidRDefault="00E6655F" w:rsidP="00A276CC">
            <w:pPr>
              <w:jc w:val="left"/>
              <w:rPr>
                <w:b/>
                <w:sz w:val="16"/>
                <w:szCs w:val="16"/>
              </w:rPr>
            </w:pPr>
          </w:p>
        </w:tc>
        <w:tc>
          <w:tcPr>
            <w:tcW w:w="3260" w:type="dxa"/>
            <w:shd w:val="clear" w:color="auto" w:fill="auto"/>
          </w:tcPr>
          <w:p w14:paraId="21E8A33C" w14:textId="77777777" w:rsidR="00E6655F" w:rsidRPr="0078044B" w:rsidRDefault="00E6655F" w:rsidP="00A276CC">
            <w:pPr>
              <w:jc w:val="left"/>
              <w:rPr>
                <w:sz w:val="16"/>
                <w:szCs w:val="16"/>
              </w:rPr>
            </w:pPr>
            <w:r w:rsidRPr="0078044B">
              <w:rPr>
                <w:bCs/>
                <w:color w:val="000000" w:themeColor="text1"/>
                <w:sz w:val="16"/>
                <w:szCs w:val="16"/>
              </w:rPr>
              <w:t>5c. Level of satisfaction (in terms of meeting user expectations) of information users for each site (exceeds expectations =3; meets expectations = 2; below expectations = 1; averaging scores for all areas)</w:t>
            </w:r>
          </w:p>
        </w:tc>
        <w:tc>
          <w:tcPr>
            <w:tcW w:w="951" w:type="dxa"/>
            <w:shd w:val="clear" w:color="auto" w:fill="auto"/>
          </w:tcPr>
          <w:p w14:paraId="74CAF6CE"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FishSource: NA</w:t>
            </w:r>
            <w:r w:rsidRPr="0078044B">
              <w:rPr>
                <w:rStyle w:val="Refdenotaalpie"/>
                <w:bCs/>
                <w:color w:val="000000" w:themeColor="text1"/>
                <w:szCs w:val="16"/>
              </w:rPr>
              <w:footnoteReference w:id="115"/>
            </w:r>
          </w:p>
          <w:p w14:paraId="296B3E04"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Metrics: NA</w:t>
            </w:r>
          </w:p>
          <w:p w14:paraId="1236D8A0" w14:textId="77777777" w:rsidR="00E6655F" w:rsidRPr="0078044B" w:rsidRDefault="00E6655F" w:rsidP="00A276CC">
            <w:pPr>
              <w:jc w:val="left"/>
              <w:rPr>
                <w:color w:val="000000"/>
                <w:sz w:val="16"/>
                <w:szCs w:val="16"/>
              </w:rPr>
            </w:pPr>
            <w:r w:rsidRPr="0078044B">
              <w:rPr>
                <w:bCs/>
                <w:color w:val="000000" w:themeColor="text1"/>
                <w:sz w:val="16"/>
                <w:szCs w:val="16"/>
              </w:rPr>
              <w:t>FisheryProgress (FIP Directory): NA</w:t>
            </w:r>
          </w:p>
        </w:tc>
        <w:tc>
          <w:tcPr>
            <w:tcW w:w="951" w:type="dxa"/>
          </w:tcPr>
          <w:p w14:paraId="5D213C4D" w14:textId="77777777" w:rsidR="00E6655F" w:rsidRPr="0078044B" w:rsidRDefault="00E6655F" w:rsidP="00A276CC">
            <w:pPr>
              <w:jc w:val="left"/>
              <w:rPr>
                <w:b/>
                <w:sz w:val="16"/>
                <w:szCs w:val="16"/>
              </w:rPr>
            </w:pPr>
            <w:r>
              <w:rPr>
                <w:b/>
                <w:sz w:val="16"/>
                <w:szCs w:val="16"/>
              </w:rPr>
              <w:t>n/a</w:t>
            </w:r>
          </w:p>
        </w:tc>
        <w:tc>
          <w:tcPr>
            <w:tcW w:w="951" w:type="dxa"/>
            <w:shd w:val="clear" w:color="auto" w:fill="auto"/>
          </w:tcPr>
          <w:p w14:paraId="5F134F6E" w14:textId="77777777" w:rsidR="00E6655F" w:rsidRPr="0078044B" w:rsidRDefault="00E6655F" w:rsidP="00A276CC">
            <w:pPr>
              <w:jc w:val="left"/>
              <w:rPr>
                <w:b/>
                <w:sz w:val="16"/>
                <w:szCs w:val="16"/>
              </w:rPr>
            </w:pPr>
            <w:r>
              <w:rPr>
                <w:b/>
                <w:sz w:val="16"/>
                <w:szCs w:val="16"/>
              </w:rPr>
              <w:t>n/a</w:t>
            </w:r>
          </w:p>
        </w:tc>
        <w:tc>
          <w:tcPr>
            <w:tcW w:w="1011" w:type="dxa"/>
          </w:tcPr>
          <w:p w14:paraId="02DB19AA"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1: baseline for all sites.</w:t>
            </w:r>
            <w:r w:rsidRPr="0078044B">
              <w:rPr>
                <w:rStyle w:val="Refdenotaalpie"/>
                <w:bCs/>
                <w:color w:val="000000" w:themeColor="text1"/>
                <w:szCs w:val="16"/>
              </w:rPr>
              <w:footnoteReference w:id="116"/>
            </w:r>
          </w:p>
          <w:p w14:paraId="2A74350C"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3: average=2</w:t>
            </w:r>
          </w:p>
          <w:p w14:paraId="4723E03B" w14:textId="77777777" w:rsidR="00E6655F" w:rsidRPr="0078044B" w:rsidRDefault="00E6655F" w:rsidP="00A276CC">
            <w:pPr>
              <w:jc w:val="left"/>
              <w:rPr>
                <w:b/>
                <w:sz w:val="16"/>
                <w:szCs w:val="16"/>
              </w:rPr>
            </w:pPr>
            <w:r w:rsidRPr="0078044B">
              <w:rPr>
                <w:bCs/>
                <w:color w:val="000000" w:themeColor="text1"/>
                <w:sz w:val="16"/>
                <w:szCs w:val="16"/>
              </w:rPr>
              <w:t>Year 4: average=2.5</w:t>
            </w:r>
          </w:p>
        </w:tc>
        <w:tc>
          <w:tcPr>
            <w:tcW w:w="1264" w:type="dxa"/>
            <w:shd w:val="clear" w:color="auto" w:fill="FFFF00"/>
          </w:tcPr>
          <w:p w14:paraId="465E243B" w14:textId="77777777" w:rsidR="00E6655F" w:rsidRDefault="00E6655F" w:rsidP="00A276CC">
            <w:pPr>
              <w:jc w:val="left"/>
              <w:rPr>
                <w:b/>
                <w:sz w:val="16"/>
                <w:szCs w:val="16"/>
              </w:rPr>
            </w:pPr>
            <w:bookmarkStart w:id="202" w:name="_Hlk20831230"/>
            <w:r>
              <w:rPr>
                <w:b/>
                <w:sz w:val="16"/>
                <w:szCs w:val="16"/>
              </w:rPr>
              <w:t>Year 2 weighted means (baseline)</w:t>
            </w:r>
          </w:p>
          <w:p w14:paraId="24A0BB62" w14:textId="77777777" w:rsidR="00E6655F" w:rsidRDefault="00E6655F" w:rsidP="00A276CC">
            <w:pPr>
              <w:jc w:val="left"/>
              <w:rPr>
                <w:b/>
                <w:sz w:val="16"/>
                <w:szCs w:val="16"/>
              </w:rPr>
            </w:pPr>
            <w:r>
              <w:rPr>
                <w:b/>
                <w:sz w:val="16"/>
                <w:szCs w:val="16"/>
              </w:rPr>
              <w:t>FishSource:</w:t>
            </w:r>
            <w:r>
              <w:rPr>
                <w:rStyle w:val="Refdenotaalpie"/>
                <w:b/>
                <w:szCs w:val="16"/>
              </w:rPr>
              <w:footnoteReference w:id="117"/>
            </w:r>
          </w:p>
          <w:p w14:paraId="4541712C" w14:textId="77777777" w:rsidR="00E6655F" w:rsidRPr="007F0388" w:rsidRDefault="00E6655F" w:rsidP="00A276CC">
            <w:pPr>
              <w:jc w:val="left"/>
              <w:rPr>
                <w:sz w:val="16"/>
                <w:szCs w:val="16"/>
              </w:rPr>
            </w:pPr>
            <w:r w:rsidRPr="007F0388">
              <w:rPr>
                <w:sz w:val="16"/>
                <w:szCs w:val="16"/>
              </w:rPr>
              <w:t>Information Content:</w:t>
            </w:r>
            <w:r>
              <w:rPr>
                <w:sz w:val="16"/>
                <w:szCs w:val="16"/>
              </w:rPr>
              <w:t xml:space="preserve"> 2.06</w:t>
            </w:r>
          </w:p>
          <w:p w14:paraId="7A9F8544" w14:textId="77777777" w:rsidR="00E6655F" w:rsidRPr="007F0388" w:rsidRDefault="00E6655F" w:rsidP="00A276CC">
            <w:pPr>
              <w:jc w:val="left"/>
              <w:rPr>
                <w:sz w:val="16"/>
                <w:szCs w:val="16"/>
              </w:rPr>
            </w:pPr>
            <w:r w:rsidRPr="007F0388">
              <w:rPr>
                <w:sz w:val="16"/>
                <w:szCs w:val="16"/>
              </w:rPr>
              <w:t>Organization:</w:t>
            </w:r>
            <w:r>
              <w:rPr>
                <w:sz w:val="16"/>
                <w:szCs w:val="16"/>
              </w:rPr>
              <w:t xml:space="preserve"> 2.21</w:t>
            </w:r>
          </w:p>
          <w:p w14:paraId="54C86B34" w14:textId="77777777" w:rsidR="00E6655F" w:rsidRDefault="00E6655F" w:rsidP="00A276CC">
            <w:pPr>
              <w:jc w:val="left"/>
              <w:rPr>
                <w:sz w:val="16"/>
                <w:szCs w:val="16"/>
              </w:rPr>
            </w:pPr>
            <w:r w:rsidRPr="007F0388">
              <w:rPr>
                <w:sz w:val="16"/>
                <w:szCs w:val="16"/>
              </w:rPr>
              <w:t>Navigation:</w:t>
            </w:r>
            <w:r>
              <w:rPr>
                <w:sz w:val="16"/>
                <w:szCs w:val="16"/>
              </w:rPr>
              <w:t xml:space="preserve"> 2.55</w:t>
            </w:r>
          </w:p>
          <w:p w14:paraId="27C57A24" w14:textId="77777777" w:rsidR="00E6655F" w:rsidRDefault="00E6655F" w:rsidP="00A276CC">
            <w:pPr>
              <w:jc w:val="left"/>
              <w:rPr>
                <w:sz w:val="16"/>
                <w:szCs w:val="16"/>
              </w:rPr>
            </w:pPr>
            <w:r>
              <w:rPr>
                <w:sz w:val="16"/>
                <w:szCs w:val="16"/>
              </w:rPr>
              <w:t>Combined: 2.27</w:t>
            </w:r>
          </w:p>
          <w:p w14:paraId="5DEB7F28" w14:textId="77777777" w:rsidR="00E6655F" w:rsidRPr="007F0388" w:rsidRDefault="00E6655F" w:rsidP="00A276CC">
            <w:pPr>
              <w:jc w:val="left"/>
              <w:rPr>
                <w:sz w:val="16"/>
                <w:szCs w:val="16"/>
              </w:rPr>
            </w:pPr>
          </w:p>
          <w:p w14:paraId="2E7A17B2" w14:textId="77777777" w:rsidR="00E6655F" w:rsidRDefault="00E6655F" w:rsidP="00A276CC">
            <w:pPr>
              <w:jc w:val="left"/>
              <w:rPr>
                <w:b/>
                <w:sz w:val="16"/>
                <w:szCs w:val="16"/>
              </w:rPr>
            </w:pPr>
            <w:r>
              <w:rPr>
                <w:b/>
                <w:sz w:val="16"/>
                <w:szCs w:val="16"/>
              </w:rPr>
              <w:t>Metrics:</w:t>
            </w:r>
            <w:r>
              <w:rPr>
                <w:rStyle w:val="Refdenotaalpie"/>
                <w:b/>
                <w:szCs w:val="16"/>
              </w:rPr>
              <w:footnoteReference w:id="118"/>
            </w:r>
          </w:p>
          <w:p w14:paraId="1CEBCC4D" w14:textId="77777777" w:rsidR="00E6655F" w:rsidRPr="007F0388" w:rsidRDefault="00E6655F" w:rsidP="00A276CC">
            <w:pPr>
              <w:jc w:val="left"/>
              <w:rPr>
                <w:sz w:val="16"/>
                <w:szCs w:val="16"/>
              </w:rPr>
            </w:pPr>
            <w:r w:rsidRPr="007F0388">
              <w:rPr>
                <w:sz w:val="16"/>
                <w:szCs w:val="16"/>
              </w:rPr>
              <w:t>Information Content:</w:t>
            </w:r>
            <w:r>
              <w:rPr>
                <w:sz w:val="16"/>
                <w:szCs w:val="16"/>
              </w:rPr>
              <w:t xml:space="preserve"> 2.16</w:t>
            </w:r>
          </w:p>
          <w:p w14:paraId="1D096823" w14:textId="77777777" w:rsidR="00E6655F" w:rsidRPr="007F0388" w:rsidRDefault="00E6655F" w:rsidP="00A276CC">
            <w:pPr>
              <w:jc w:val="left"/>
              <w:rPr>
                <w:sz w:val="16"/>
                <w:szCs w:val="16"/>
              </w:rPr>
            </w:pPr>
            <w:r w:rsidRPr="007F0388">
              <w:rPr>
                <w:sz w:val="16"/>
                <w:szCs w:val="16"/>
              </w:rPr>
              <w:t>Organization:</w:t>
            </w:r>
            <w:r>
              <w:rPr>
                <w:sz w:val="16"/>
                <w:szCs w:val="16"/>
              </w:rPr>
              <w:t xml:space="preserve"> 2.11</w:t>
            </w:r>
          </w:p>
          <w:p w14:paraId="0CECC91B" w14:textId="77777777" w:rsidR="00E6655F" w:rsidRDefault="00E6655F" w:rsidP="00A276CC">
            <w:pPr>
              <w:jc w:val="left"/>
              <w:rPr>
                <w:sz w:val="16"/>
                <w:szCs w:val="16"/>
              </w:rPr>
            </w:pPr>
            <w:r w:rsidRPr="007F0388">
              <w:rPr>
                <w:sz w:val="16"/>
                <w:szCs w:val="16"/>
              </w:rPr>
              <w:t>Navigation</w:t>
            </w:r>
            <w:r>
              <w:rPr>
                <w:sz w:val="16"/>
                <w:szCs w:val="16"/>
              </w:rPr>
              <w:t>: 2.35</w:t>
            </w:r>
          </w:p>
          <w:p w14:paraId="72EBC1BC" w14:textId="77777777" w:rsidR="00E6655F" w:rsidRDefault="00E6655F" w:rsidP="00A276CC">
            <w:pPr>
              <w:jc w:val="left"/>
              <w:rPr>
                <w:sz w:val="16"/>
                <w:szCs w:val="16"/>
              </w:rPr>
            </w:pPr>
            <w:r>
              <w:rPr>
                <w:sz w:val="16"/>
                <w:szCs w:val="16"/>
              </w:rPr>
              <w:t>Combined: 2.22</w:t>
            </w:r>
          </w:p>
          <w:p w14:paraId="59743A96" w14:textId="77777777" w:rsidR="00E6655F" w:rsidRDefault="00E6655F" w:rsidP="00A276CC">
            <w:pPr>
              <w:jc w:val="left"/>
              <w:rPr>
                <w:sz w:val="16"/>
                <w:szCs w:val="16"/>
              </w:rPr>
            </w:pPr>
          </w:p>
          <w:p w14:paraId="5AF87EE8" w14:textId="77777777" w:rsidR="00E6655F" w:rsidRPr="00437CD8" w:rsidRDefault="00E6655F" w:rsidP="00A276CC">
            <w:pPr>
              <w:jc w:val="left"/>
              <w:rPr>
                <w:b/>
                <w:sz w:val="16"/>
                <w:szCs w:val="16"/>
                <w:lang w:val="en-US"/>
              </w:rPr>
            </w:pPr>
            <w:r w:rsidRPr="00E825FB">
              <w:rPr>
                <w:b/>
                <w:sz w:val="16"/>
                <w:szCs w:val="16"/>
              </w:rPr>
              <w:t>FisheryProgress/FIP Directory</w:t>
            </w:r>
            <w:r>
              <w:rPr>
                <w:b/>
                <w:sz w:val="16"/>
                <w:szCs w:val="16"/>
              </w:rPr>
              <w:t xml:space="preserve">: </w:t>
            </w:r>
            <w:r w:rsidRPr="00437CD8">
              <w:rPr>
                <w:sz w:val="16"/>
                <w:szCs w:val="16"/>
              </w:rPr>
              <w:t>Overall satisfaction</w:t>
            </w:r>
            <w:r>
              <w:rPr>
                <w:sz w:val="16"/>
                <w:szCs w:val="16"/>
              </w:rPr>
              <w:t xml:space="preserve"> </w:t>
            </w:r>
            <w:r w:rsidRPr="00437CD8">
              <w:rPr>
                <w:sz w:val="16"/>
                <w:szCs w:val="16"/>
              </w:rPr>
              <w:t>2.07</w:t>
            </w:r>
            <w:bookmarkEnd w:id="202"/>
            <w:r>
              <w:rPr>
                <w:rStyle w:val="Refdenotaalpie"/>
                <w:szCs w:val="16"/>
              </w:rPr>
              <w:footnoteReference w:id="119"/>
            </w:r>
          </w:p>
        </w:tc>
        <w:tc>
          <w:tcPr>
            <w:tcW w:w="579" w:type="dxa"/>
            <w:vMerge/>
          </w:tcPr>
          <w:p w14:paraId="0A297223" w14:textId="77777777" w:rsidR="00E6655F" w:rsidRPr="0078044B" w:rsidRDefault="00E6655F" w:rsidP="00A276CC">
            <w:pPr>
              <w:jc w:val="left"/>
              <w:rPr>
                <w:sz w:val="16"/>
                <w:szCs w:val="16"/>
                <w:highlight w:val="yellow"/>
              </w:rPr>
            </w:pPr>
          </w:p>
        </w:tc>
        <w:tc>
          <w:tcPr>
            <w:tcW w:w="3402" w:type="dxa"/>
            <w:vMerge/>
            <w:shd w:val="clear" w:color="auto" w:fill="auto"/>
          </w:tcPr>
          <w:p w14:paraId="730C52BF" w14:textId="77777777" w:rsidR="00E6655F" w:rsidRPr="002D7338" w:rsidRDefault="00E6655F" w:rsidP="00A276CC">
            <w:pPr>
              <w:jc w:val="left"/>
              <w:rPr>
                <w:sz w:val="16"/>
                <w:szCs w:val="16"/>
                <w:highlight w:val="yellow"/>
              </w:rPr>
            </w:pPr>
          </w:p>
        </w:tc>
      </w:tr>
      <w:tr w:rsidR="00E6655F" w:rsidRPr="00396A3C" w14:paraId="4AF22AE6" w14:textId="77777777" w:rsidTr="00535792">
        <w:trPr>
          <w:cantSplit/>
          <w:trHeight w:val="288"/>
        </w:trPr>
        <w:tc>
          <w:tcPr>
            <w:tcW w:w="2799" w:type="dxa"/>
            <w:vMerge/>
            <w:shd w:val="clear" w:color="auto" w:fill="auto"/>
          </w:tcPr>
          <w:p w14:paraId="417FFE20" w14:textId="77777777" w:rsidR="00E6655F" w:rsidRPr="0078044B" w:rsidRDefault="00E6655F" w:rsidP="00A276CC">
            <w:pPr>
              <w:jc w:val="left"/>
              <w:rPr>
                <w:b/>
                <w:sz w:val="16"/>
                <w:szCs w:val="16"/>
              </w:rPr>
            </w:pPr>
          </w:p>
        </w:tc>
        <w:tc>
          <w:tcPr>
            <w:tcW w:w="3260" w:type="dxa"/>
            <w:shd w:val="clear" w:color="auto" w:fill="auto"/>
          </w:tcPr>
          <w:p w14:paraId="6644D702" w14:textId="77777777" w:rsidR="00E6655F" w:rsidRPr="0078044B" w:rsidRDefault="00E6655F" w:rsidP="00A276CC">
            <w:pPr>
              <w:jc w:val="left"/>
              <w:rPr>
                <w:sz w:val="16"/>
                <w:szCs w:val="16"/>
              </w:rPr>
            </w:pPr>
            <w:r w:rsidRPr="0078044B">
              <w:rPr>
                <w:bCs/>
                <w:color w:val="000000"/>
                <w:sz w:val="16"/>
                <w:szCs w:val="16"/>
                <w:lang w:val="en-US"/>
              </w:rPr>
              <w:t xml:space="preserve">5d. </w:t>
            </w:r>
            <w:r w:rsidRPr="0078044B">
              <w:rPr>
                <w:color w:val="000000"/>
                <w:sz w:val="16"/>
                <w:szCs w:val="16"/>
                <w:lang w:val="en-US"/>
              </w:rPr>
              <w:t>Number of scientific reports published by technical experts contracted by the project</w:t>
            </w:r>
          </w:p>
        </w:tc>
        <w:tc>
          <w:tcPr>
            <w:tcW w:w="951" w:type="dxa"/>
            <w:shd w:val="clear" w:color="auto" w:fill="auto"/>
          </w:tcPr>
          <w:p w14:paraId="79F94934" w14:textId="77777777" w:rsidR="00E6655F" w:rsidRPr="0078044B" w:rsidRDefault="00E6655F" w:rsidP="00A276CC">
            <w:pPr>
              <w:jc w:val="left"/>
              <w:rPr>
                <w:color w:val="000000"/>
                <w:sz w:val="16"/>
                <w:szCs w:val="16"/>
              </w:rPr>
            </w:pPr>
            <w:r w:rsidRPr="0078044B">
              <w:rPr>
                <w:bCs/>
                <w:color w:val="000000" w:themeColor="text1"/>
                <w:sz w:val="16"/>
                <w:szCs w:val="16"/>
              </w:rPr>
              <w:t>0</w:t>
            </w:r>
          </w:p>
        </w:tc>
        <w:tc>
          <w:tcPr>
            <w:tcW w:w="951" w:type="dxa"/>
          </w:tcPr>
          <w:p w14:paraId="6B7A5C27" w14:textId="77777777" w:rsidR="00E6655F" w:rsidRPr="0078044B" w:rsidRDefault="00E6655F" w:rsidP="00A276CC">
            <w:pPr>
              <w:jc w:val="left"/>
              <w:rPr>
                <w:b/>
                <w:sz w:val="16"/>
                <w:szCs w:val="16"/>
              </w:rPr>
            </w:pPr>
            <w:r>
              <w:rPr>
                <w:b/>
                <w:sz w:val="16"/>
                <w:szCs w:val="16"/>
              </w:rPr>
              <w:t>n/a</w:t>
            </w:r>
          </w:p>
        </w:tc>
        <w:tc>
          <w:tcPr>
            <w:tcW w:w="951" w:type="dxa"/>
            <w:shd w:val="clear" w:color="auto" w:fill="auto"/>
          </w:tcPr>
          <w:p w14:paraId="502E4592" w14:textId="77777777" w:rsidR="00E6655F" w:rsidRPr="0078044B" w:rsidRDefault="00E6655F" w:rsidP="00A276CC">
            <w:pPr>
              <w:jc w:val="left"/>
              <w:rPr>
                <w:b/>
                <w:sz w:val="16"/>
                <w:szCs w:val="16"/>
              </w:rPr>
            </w:pPr>
            <w:r>
              <w:rPr>
                <w:b/>
                <w:sz w:val="16"/>
                <w:szCs w:val="16"/>
              </w:rPr>
              <w:t>0</w:t>
            </w:r>
          </w:p>
        </w:tc>
        <w:tc>
          <w:tcPr>
            <w:tcW w:w="1011" w:type="dxa"/>
          </w:tcPr>
          <w:p w14:paraId="1A2FC031"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2: 2</w:t>
            </w:r>
          </w:p>
          <w:p w14:paraId="34ECDC96" w14:textId="77777777" w:rsidR="00E6655F" w:rsidRPr="0078044B" w:rsidRDefault="00E6655F" w:rsidP="00A276CC">
            <w:pPr>
              <w:jc w:val="left"/>
              <w:rPr>
                <w:b/>
                <w:sz w:val="16"/>
                <w:szCs w:val="16"/>
              </w:rPr>
            </w:pPr>
            <w:r w:rsidRPr="0078044B">
              <w:rPr>
                <w:bCs/>
                <w:color w:val="000000" w:themeColor="text1"/>
                <w:sz w:val="16"/>
                <w:szCs w:val="16"/>
              </w:rPr>
              <w:t>Year 4: 4</w:t>
            </w:r>
          </w:p>
        </w:tc>
        <w:tc>
          <w:tcPr>
            <w:tcW w:w="1264" w:type="dxa"/>
            <w:shd w:val="clear" w:color="auto" w:fill="FFFF00"/>
          </w:tcPr>
          <w:p w14:paraId="7DD73696" w14:textId="77777777" w:rsidR="00E6655F" w:rsidRPr="00911A08" w:rsidRDefault="00E6655F" w:rsidP="00A276CC">
            <w:pPr>
              <w:jc w:val="left"/>
              <w:rPr>
                <w:b/>
                <w:sz w:val="16"/>
                <w:szCs w:val="16"/>
              </w:rPr>
            </w:pPr>
            <w:r>
              <w:rPr>
                <w:b/>
                <w:sz w:val="16"/>
                <w:szCs w:val="16"/>
              </w:rPr>
              <w:t>0</w:t>
            </w:r>
          </w:p>
        </w:tc>
        <w:tc>
          <w:tcPr>
            <w:tcW w:w="579" w:type="dxa"/>
            <w:vMerge/>
          </w:tcPr>
          <w:p w14:paraId="44561F5D" w14:textId="77777777" w:rsidR="00E6655F" w:rsidRPr="0078044B" w:rsidRDefault="00E6655F" w:rsidP="00A276CC">
            <w:pPr>
              <w:jc w:val="left"/>
              <w:rPr>
                <w:sz w:val="16"/>
                <w:szCs w:val="16"/>
                <w:highlight w:val="yellow"/>
              </w:rPr>
            </w:pPr>
          </w:p>
        </w:tc>
        <w:tc>
          <w:tcPr>
            <w:tcW w:w="3402" w:type="dxa"/>
            <w:vMerge/>
            <w:shd w:val="clear" w:color="auto" w:fill="auto"/>
          </w:tcPr>
          <w:p w14:paraId="36FE0AD4" w14:textId="77777777" w:rsidR="00E6655F" w:rsidRPr="002D7338" w:rsidRDefault="00E6655F" w:rsidP="00A276CC">
            <w:pPr>
              <w:jc w:val="left"/>
              <w:rPr>
                <w:sz w:val="16"/>
                <w:szCs w:val="16"/>
                <w:highlight w:val="yellow"/>
              </w:rPr>
            </w:pPr>
          </w:p>
        </w:tc>
      </w:tr>
      <w:tr w:rsidR="00E6655F" w:rsidRPr="00396A3C" w14:paraId="0C7F8CF0" w14:textId="77777777" w:rsidTr="00535792">
        <w:trPr>
          <w:cantSplit/>
          <w:trHeight w:val="288"/>
        </w:trPr>
        <w:tc>
          <w:tcPr>
            <w:tcW w:w="2799" w:type="dxa"/>
            <w:vMerge w:val="restart"/>
            <w:shd w:val="clear" w:color="auto" w:fill="auto"/>
          </w:tcPr>
          <w:p w14:paraId="4764A91F" w14:textId="77777777" w:rsidR="00E6655F" w:rsidRPr="0078044B" w:rsidRDefault="00E6655F" w:rsidP="00A276CC">
            <w:pPr>
              <w:jc w:val="left"/>
              <w:rPr>
                <w:b/>
                <w:sz w:val="16"/>
                <w:szCs w:val="16"/>
              </w:rPr>
            </w:pPr>
            <w:r w:rsidRPr="002E5018">
              <w:rPr>
                <w:b/>
                <w:color w:val="000000" w:themeColor="text1"/>
                <w:sz w:val="16"/>
                <w:szCs w:val="16"/>
              </w:rPr>
              <w:t>Outcome 6</w:t>
            </w:r>
            <w:r>
              <w:rPr>
                <w:bCs/>
                <w:color w:val="000000" w:themeColor="text1"/>
                <w:sz w:val="16"/>
                <w:szCs w:val="16"/>
              </w:rPr>
              <w:t xml:space="preserve">: </w:t>
            </w:r>
            <w:r w:rsidRPr="0078044B">
              <w:rPr>
                <w:bCs/>
                <w:color w:val="000000" w:themeColor="text1"/>
                <w:sz w:val="16"/>
                <w:szCs w:val="16"/>
              </w:rPr>
              <w:t>Better knowledge management on mainstreaming sustainability into seafood value chains</w:t>
            </w:r>
          </w:p>
        </w:tc>
        <w:tc>
          <w:tcPr>
            <w:tcW w:w="3260" w:type="dxa"/>
            <w:shd w:val="clear" w:color="auto" w:fill="auto"/>
          </w:tcPr>
          <w:p w14:paraId="7BB8F5DB" w14:textId="77777777" w:rsidR="00E6655F" w:rsidRPr="0078044B" w:rsidRDefault="00E6655F" w:rsidP="00A276CC">
            <w:pPr>
              <w:jc w:val="left"/>
              <w:rPr>
                <w:sz w:val="16"/>
                <w:szCs w:val="16"/>
              </w:rPr>
            </w:pPr>
            <w:r w:rsidRPr="0078044B">
              <w:rPr>
                <w:bCs/>
                <w:color w:val="000000" w:themeColor="text1"/>
                <w:sz w:val="16"/>
                <w:szCs w:val="16"/>
              </w:rPr>
              <w:t xml:space="preserve">6a Number of visitors of best practice documents </w:t>
            </w:r>
          </w:p>
        </w:tc>
        <w:tc>
          <w:tcPr>
            <w:tcW w:w="951" w:type="dxa"/>
            <w:shd w:val="clear" w:color="auto" w:fill="auto"/>
          </w:tcPr>
          <w:p w14:paraId="01BCCC79" w14:textId="77777777" w:rsidR="00E6655F" w:rsidRPr="0078044B" w:rsidRDefault="00E6655F" w:rsidP="00A276CC">
            <w:pPr>
              <w:jc w:val="left"/>
              <w:rPr>
                <w:color w:val="000000"/>
                <w:sz w:val="16"/>
                <w:szCs w:val="16"/>
              </w:rPr>
            </w:pPr>
            <w:r w:rsidRPr="0078044B">
              <w:rPr>
                <w:bCs/>
                <w:color w:val="000000" w:themeColor="text1"/>
                <w:sz w:val="16"/>
                <w:szCs w:val="16"/>
              </w:rPr>
              <w:t>0</w:t>
            </w:r>
          </w:p>
        </w:tc>
        <w:tc>
          <w:tcPr>
            <w:tcW w:w="951" w:type="dxa"/>
          </w:tcPr>
          <w:p w14:paraId="42FCDF73" w14:textId="77777777" w:rsidR="00E6655F" w:rsidRPr="0078044B" w:rsidRDefault="00E6655F" w:rsidP="00A276CC">
            <w:pPr>
              <w:jc w:val="left"/>
              <w:rPr>
                <w:b/>
                <w:sz w:val="16"/>
                <w:szCs w:val="16"/>
              </w:rPr>
            </w:pPr>
            <w:r>
              <w:rPr>
                <w:b/>
                <w:sz w:val="16"/>
                <w:szCs w:val="16"/>
              </w:rPr>
              <w:t>n/a</w:t>
            </w:r>
          </w:p>
        </w:tc>
        <w:tc>
          <w:tcPr>
            <w:tcW w:w="951" w:type="dxa"/>
            <w:shd w:val="clear" w:color="auto" w:fill="auto"/>
          </w:tcPr>
          <w:p w14:paraId="7A152009" w14:textId="77777777" w:rsidR="00E6655F" w:rsidRPr="0078044B" w:rsidRDefault="00E6655F" w:rsidP="00A276CC">
            <w:pPr>
              <w:jc w:val="left"/>
              <w:rPr>
                <w:b/>
                <w:sz w:val="16"/>
                <w:szCs w:val="16"/>
              </w:rPr>
            </w:pPr>
            <w:r>
              <w:rPr>
                <w:b/>
                <w:sz w:val="16"/>
                <w:szCs w:val="16"/>
              </w:rPr>
              <w:t>n/a</w:t>
            </w:r>
          </w:p>
        </w:tc>
        <w:tc>
          <w:tcPr>
            <w:tcW w:w="1011" w:type="dxa"/>
          </w:tcPr>
          <w:p w14:paraId="177AE146"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2: 0</w:t>
            </w:r>
          </w:p>
          <w:p w14:paraId="6020F266"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3: &gt;750 total</w:t>
            </w:r>
          </w:p>
          <w:p w14:paraId="6B002731" w14:textId="77777777" w:rsidR="00E6655F" w:rsidRPr="0078044B" w:rsidRDefault="00E6655F" w:rsidP="00A276CC">
            <w:pPr>
              <w:jc w:val="left"/>
              <w:rPr>
                <w:b/>
                <w:sz w:val="16"/>
                <w:szCs w:val="16"/>
              </w:rPr>
            </w:pPr>
            <w:r w:rsidRPr="0078044B">
              <w:rPr>
                <w:bCs/>
                <w:color w:val="000000" w:themeColor="text1"/>
                <w:sz w:val="16"/>
                <w:szCs w:val="16"/>
              </w:rPr>
              <w:t>Year 4: &gt;1500 total</w:t>
            </w:r>
          </w:p>
        </w:tc>
        <w:tc>
          <w:tcPr>
            <w:tcW w:w="1264" w:type="dxa"/>
            <w:shd w:val="clear" w:color="auto" w:fill="FFFF00"/>
          </w:tcPr>
          <w:p w14:paraId="7FEC7177" w14:textId="77777777" w:rsidR="00E6655F" w:rsidRPr="0078044B" w:rsidRDefault="00E6655F" w:rsidP="00A276CC">
            <w:pPr>
              <w:jc w:val="left"/>
              <w:rPr>
                <w:b/>
                <w:sz w:val="16"/>
                <w:szCs w:val="16"/>
              </w:rPr>
            </w:pPr>
            <w:r>
              <w:rPr>
                <w:b/>
                <w:sz w:val="16"/>
                <w:szCs w:val="16"/>
              </w:rPr>
              <w:t>n/a</w:t>
            </w:r>
          </w:p>
        </w:tc>
        <w:tc>
          <w:tcPr>
            <w:tcW w:w="579" w:type="dxa"/>
            <w:vMerge w:val="restart"/>
          </w:tcPr>
          <w:p w14:paraId="2CC9ED60" w14:textId="00DA4718" w:rsidR="00E6655F" w:rsidRPr="0078044B" w:rsidRDefault="00535792" w:rsidP="00A276CC">
            <w:pPr>
              <w:jc w:val="left"/>
              <w:rPr>
                <w:sz w:val="16"/>
                <w:szCs w:val="16"/>
                <w:highlight w:val="yellow"/>
              </w:rPr>
            </w:pPr>
            <w:r w:rsidRPr="00535792">
              <w:rPr>
                <w:sz w:val="16"/>
                <w:szCs w:val="16"/>
              </w:rPr>
              <w:t>MS</w:t>
            </w:r>
          </w:p>
        </w:tc>
        <w:tc>
          <w:tcPr>
            <w:tcW w:w="3402" w:type="dxa"/>
            <w:vMerge w:val="restart"/>
          </w:tcPr>
          <w:p w14:paraId="59A43B30" w14:textId="1033DDE7" w:rsidR="00E6655F" w:rsidRPr="002D7338" w:rsidRDefault="00535792" w:rsidP="00A276CC">
            <w:pPr>
              <w:jc w:val="left"/>
              <w:rPr>
                <w:sz w:val="16"/>
                <w:szCs w:val="16"/>
                <w:highlight w:val="yellow"/>
              </w:rPr>
            </w:pPr>
            <w:r w:rsidRPr="00B44864">
              <w:rPr>
                <w:sz w:val="18"/>
                <w:szCs w:val="18"/>
                <w:lang w:val="en-US"/>
              </w:rPr>
              <w:t>In view of the reservations regarding the availability of resource documents, which might have included documented training materials and guidelines for the different components, and sparse links between the project’s web site and those of its partners</w:t>
            </w:r>
            <w:r>
              <w:rPr>
                <w:sz w:val="18"/>
                <w:szCs w:val="18"/>
                <w:lang w:val="en-US"/>
              </w:rPr>
              <w:t>,</w:t>
            </w:r>
            <w:r w:rsidRPr="00B44864">
              <w:rPr>
                <w:sz w:val="18"/>
                <w:szCs w:val="18"/>
                <w:lang w:val="en-US"/>
              </w:rPr>
              <w:t xml:space="preserve"> and </w:t>
            </w:r>
            <w:r>
              <w:rPr>
                <w:sz w:val="18"/>
                <w:szCs w:val="18"/>
                <w:lang w:val="en-US"/>
              </w:rPr>
              <w:t xml:space="preserve">their </w:t>
            </w:r>
            <w:r w:rsidRPr="00B44864">
              <w:rPr>
                <w:sz w:val="18"/>
                <w:szCs w:val="18"/>
                <w:lang w:val="en-US"/>
              </w:rPr>
              <w:t>contents, the MTR attributes a grading of moderately satisfactory (MS): The outcome is expected to achieve most of its end-of-project targets but with significant shortcomings.</w:t>
            </w:r>
          </w:p>
        </w:tc>
      </w:tr>
      <w:tr w:rsidR="00E6655F" w:rsidRPr="00396A3C" w14:paraId="1F88D289" w14:textId="77777777" w:rsidTr="00535792">
        <w:trPr>
          <w:cantSplit/>
          <w:trHeight w:val="288"/>
        </w:trPr>
        <w:tc>
          <w:tcPr>
            <w:tcW w:w="2799" w:type="dxa"/>
            <w:vMerge/>
            <w:shd w:val="clear" w:color="auto" w:fill="auto"/>
          </w:tcPr>
          <w:p w14:paraId="144E8744" w14:textId="77777777" w:rsidR="00E6655F" w:rsidRPr="0078044B" w:rsidRDefault="00E6655F" w:rsidP="00A276CC">
            <w:pPr>
              <w:jc w:val="left"/>
              <w:rPr>
                <w:b/>
                <w:sz w:val="16"/>
                <w:szCs w:val="16"/>
              </w:rPr>
            </w:pPr>
          </w:p>
        </w:tc>
        <w:tc>
          <w:tcPr>
            <w:tcW w:w="3260" w:type="dxa"/>
            <w:shd w:val="clear" w:color="auto" w:fill="auto"/>
          </w:tcPr>
          <w:p w14:paraId="23A7F866" w14:textId="77777777" w:rsidR="00E6655F" w:rsidRPr="0078044B" w:rsidRDefault="00E6655F" w:rsidP="00A276CC">
            <w:pPr>
              <w:jc w:val="left"/>
              <w:rPr>
                <w:sz w:val="16"/>
                <w:szCs w:val="16"/>
              </w:rPr>
            </w:pPr>
            <w:r w:rsidRPr="0078044B">
              <w:rPr>
                <w:bCs/>
                <w:color w:val="000000" w:themeColor="text1"/>
                <w:sz w:val="16"/>
                <w:szCs w:val="16"/>
              </w:rPr>
              <w:t xml:space="preserve">6b Level of utility of best practice documents (exceeds expectations =3; meets expectations = 2; below expectations = 1; averaging scores for all areas) </w:t>
            </w:r>
          </w:p>
        </w:tc>
        <w:tc>
          <w:tcPr>
            <w:tcW w:w="951" w:type="dxa"/>
            <w:shd w:val="clear" w:color="auto" w:fill="auto"/>
          </w:tcPr>
          <w:p w14:paraId="7DF11979" w14:textId="77777777" w:rsidR="00E6655F" w:rsidRPr="0078044B" w:rsidRDefault="00E6655F" w:rsidP="00A276CC">
            <w:pPr>
              <w:jc w:val="left"/>
              <w:rPr>
                <w:color w:val="000000"/>
                <w:sz w:val="16"/>
                <w:szCs w:val="16"/>
              </w:rPr>
            </w:pPr>
            <w:r w:rsidRPr="0078044B">
              <w:rPr>
                <w:bCs/>
                <w:color w:val="000000" w:themeColor="text1"/>
                <w:sz w:val="16"/>
                <w:szCs w:val="16"/>
              </w:rPr>
              <w:t>0</w:t>
            </w:r>
          </w:p>
        </w:tc>
        <w:tc>
          <w:tcPr>
            <w:tcW w:w="951" w:type="dxa"/>
          </w:tcPr>
          <w:p w14:paraId="256B2E8B" w14:textId="77777777" w:rsidR="00E6655F" w:rsidRPr="0078044B" w:rsidRDefault="00E6655F" w:rsidP="00A276CC">
            <w:pPr>
              <w:jc w:val="left"/>
              <w:rPr>
                <w:b/>
                <w:sz w:val="16"/>
                <w:szCs w:val="16"/>
              </w:rPr>
            </w:pPr>
            <w:r>
              <w:rPr>
                <w:b/>
                <w:sz w:val="16"/>
                <w:szCs w:val="16"/>
              </w:rPr>
              <w:t>0</w:t>
            </w:r>
          </w:p>
        </w:tc>
        <w:tc>
          <w:tcPr>
            <w:tcW w:w="951" w:type="dxa"/>
            <w:shd w:val="clear" w:color="auto" w:fill="auto"/>
          </w:tcPr>
          <w:p w14:paraId="1BE56071" w14:textId="77777777" w:rsidR="00E6655F" w:rsidRPr="0078044B" w:rsidRDefault="00E6655F" w:rsidP="00A276CC">
            <w:pPr>
              <w:jc w:val="left"/>
              <w:rPr>
                <w:b/>
                <w:sz w:val="16"/>
                <w:szCs w:val="16"/>
              </w:rPr>
            </w:pPr>
          </w:p>
        </w:tc>
        <w:tc>
          <w:tcPr>
            <w:tcW w:w="1011" w:type="dxa"/>
          </w:tcPr>
          <w:p w14:paraId="49B18FA4"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2: n/a</w:t>
            </w:r>
          </w:p>
          <w:p w14:paraId="3BE05015" w14:textId="77777777" w:rsidR="00E6655F" w:rsidRPr="0078044B" w:rsidRDefault="00E6655F" w:rsidP="00A276CC">
            <w:pPr>
              <w:jc w:val="left"/>
              <w:rPr>
                <w:bCs/>
                <w:color w:val="000000" w:themeColor="text1"/>
                <w:sz w:val="16"/>
                <w:szCs w:val="16"/>
              </w:rPr>
            </w:pPr>
            <w:r w:rsidRPr="0078044B">
              <w:rPr>
                <w:bCs/>
                <w:color w:val="000000" w:themeColor="text1"/>
                <w:sz w:val="16"/>
                <w:szCs w:val="16"/>
              </w:rPr>
              <w:t>Year 3: 2 average</w:t>
            </w:r>
            <w:r w:rsidRPr="0078044B">
              <w:rPr>
                <w:rStyle w:val="Refdenotaalpie"/>
                <w:bCs/>
                <w:color w:val="000000" w:themeColor="text1"/>
                <w:szCs w:val="16"/>
              </w:rPr>
              <w:footnoteReference w:id="120"/>
            </w:r>
          </w:p>
          <w:p w14:paraId="276D16BD" w14:textId="77777777" w:rsidR="00E6655F" w:rsidRPr="0078044B" w:rsidRDefault="00E6655F" w:rsidP="00A276CC">
            <w:pPr>
              <w:jc w:val="left"/>
              <w:rPr>
                <w:b/>
                <w:sz w:val="16"/>
                <w:szCs w:val="16"/>
              </w:rPr>
            </w:pPr>
            <w:r w:rsidRPr="0078044B">
              <w:rPr>
                <w:bCs/>
                <w:color w:val="000000" w:themeColor="text1"/>
                <w:sz w:val="16"/>
                <w:szCs w:val="16"/>
              </w:rPr>
              <w:t>Year 4: 2.5 average</w:t>
            </w:r>
          </w:p>
        </w:tc>
        <w:tc>
          <w:tcPr>
            <w:tcW w:w="1264" w:type="dxa"/>
            <w:shd w:val="clear" w:color="auto" w:fill="FFFF00"/>
          </w:tcPr>
          <w:p w14:paraId="1F0E13B9" w14:textId="77777777" w:rsidR="00E6655F" w:rsidRPr="0078044B" w:rsidRDefault="00E6655F" w:rsidP="00A276CC">
            <w:pPr>
              <w:jc w:val="left"/>
              <w:rPr>
                <w:b/>
                <w:sz w:val="16"/>
                <w:szCs w:val="16"/>
              </w:rPr>
            </w:pPr>
            <w:r>
              <w:rPr>
                <w:b/>
                <w:sz w:val="16"/>
                <w:szCs w:val="16"/>
              </w:rPr>
              <w:t>n/a</w:t>
            </w:r>
          </w:p>
        </w:tc>
        <w:tc>
          <w:tcPr>
            <w:tcW w:w="579" w:type="dxa"/>
            <w:vMerge/>
          </w:tcPr>
          <w:p w14:paraId="7A17697C" w14:textId="77777777" w:rsidR="00E6655F" w:rsidRPr="0078044B" w:rsidRDefault="00E6655F" w:rsidP="00A276CC">
            <w:pPr>
              <w:jc w:val="left"/>
              <w:rPr>
                <w:sz w:val="16"/>
                <w:szCs w:val="16"/>
                <w:highlight w:val="yellow"/>
              </w:rPr>
            </w:pPr>
          </w:p>
        </w:tc>
        <w:tc>
          <w:tcPr>
            <w:tcW w:w="3402" w:type="dxa"/>
            <w:vMerge/>
          </w:tcPr>
          <w:p w14:paraId="6F36AC9C" w14:textId="77777777" w:rsidR="00E6655F" w:rsidRPr="002D7338" w:rsidRDefault="00E6655F" w:rsidP="00A276CC">
            <w:pPr>
              <w:jc w:val="left"/>
              <w:rPr>
                <w:sz w:val="16"/>
                <w:szCs w:val="16"/>
                <w:highlight w:val="yellow"/>
              </w:rPr>
            </w:pPr>
          </w:p>
        </w:tc>
      </w:tr>
    </w:tbl>
    <w:p w14:paraId="5F01A0F8" w14:textId="77777777" w:rsidR="00A47EE5" w:rsidRDefault="00A47EE5" w:rsidP="009444B0">
      <w:pPr>
        <w:widowControl w:val="0"/>
        <w:spacing w:before="40" w:after="40"/>
        <w:rPr>
          <w:sz w:val="16"/>
          <w:szCs w:val="16"/>
        </w:rPr>
      </w:pPr>
    </w:p>
    <w:p w14:paraId="1105B6AA" w14:textId="77777777" w:rsidR="000A46C1" w:rsidRPr="00F746B8" w:rsidRDefault="000A46C1" w:rsidP="000A46C1">
      <w:pPr>
        <w:rPr>
          <w:bCs/>
          <w:szCs w:val="20"/>
          <w:lang w:val="it-IT"/>
        </w:rPr>
      </w:pPr>
    </w:p>
    <w:p w14:paraId="233D47CA" w14:textId="77777777" w:rsidR="000A46C1" w:rsidRPr="00185A8A" w:rsidRDefault="000A46C1" w:rsidP="000A46C1">
      <w:pPr>
        <w:pStyle w:val="Prrafodelista"/>
        <w:ind w:left="360"/>
        <w:rPr>
          <w:rFonts w:ascii="Garamond" w:hAnsi="Garamond"/>
          <w:b/>
          <w:szCs w:val="20"/>
          <w:u w:val="single"/>
        </w:rPr>
      </w:pPr>
      <w:r>
        <w:rPr>
          <w:rFonts w:ascii="Garamond" w:hAnsi="Garamond"/>
          <w:b/>
          <w:szCs w:val="20"/>
          <w:u w:val="single"/>
        </w:rPr>
        <w:t xml:space="preserve">Indicator Assessment </w:t>
      </w:r>
      <w:r w:rsidRPr="00185A8A">
        <w:rPr>
          <w:rFonts w:ascii="Garamond" w:hAnsi="Garamond"/>
          <w:b/>
          <w:szCs w:val="20"/>
          <w:u w:val="single"/>
        </w:rPr>
        <w:t>Key</w:t>
      </w:r>
    </w:p>
    <w:tbl>
      <w:tblPr>
        <w:tblW w:w="0" w:type="auto"/>
        <w:tblInd w:w="108" w:type="dxa"/>
        <w:tblLook w:val="04A0" w:firstRow="1" w:lastRow="0" w:firstColumn="1" w:lastColumn="0" w:noHBand="0" w:noVBand="1"/>
      </w:tblPr>
      <w:tblGrid>
        <w:gridCol w:w="2880"/>
        <w:gridCol w:w="3150"/>
        <w:gridCol w:w="3330"/>
      </w:tblGrid>
      <w:tr w:rsidR="000A46C1" w14:paraId="033D372D" w14:textId="77777777" w:rsidTr="000A46C1">
        <w:tc>
          <w:tcPr>
            <w:tcW w:w="2880" w:type="dxa"/>
            <w:shd w:val="clear" w:color="auto" w:fill="00B050"/>
          </w:tcPr>
          <w:p w14:paraId="00F7D46C" w14:textId="77777777" w:rsidR="000A46C1" w:rsidRDefault="000A46C1" w:rsidP="000A46C1">
            <w:pPr>
              <w:rPr>
                <w:rFonts w:ascii="Garamond" w:hAnsi="Garamond"/>
              </w:rPr>
            </w:pPr>
            <w:r>
              <w:rPr>
                <w:rFonts w:ascii="Garamond" w:hAnsi="Garamond"/>
              </w:rPr>
              <w:t>Green= Achieved</w:t>
            </w:r>
          </w:p>
        </w:tc>
        <w:tc>
          <w:tcPr>
            <w:tcW w:w="3150" w:type="dxa"/>
            <w:shd w:val="clear" w:color="auto" w:fill="FFFF00"/>
          </w:tcPr>
          <w:p w14:paraId="3E9CE403" w14:textId="77777777" w:rsidR="000A46C1" w:rsidRPr="00342D8D" w:rsidRDefault="000A46C1" w:rsidP="000A46C1">
            <w:pPr>
              <w:rPr>
                <w:rFonts w:ascii="Garamond" w:hAnsi="Garamond"/>
                <w:lang w:val="en-US"/>
              </w:rPr>
            </w:pPr>
            <w:r w:rsidRPr="00342D8D">
              <w:rPr>
                <w:rFonts w:ascii="Garamond" w:hAnsi="Garamond"/>
                <w:lang w:val="en-US"/>
              </w:rPr>
              <w:t>Yellow= On target to be achieved</w:t>
            </w:r>
          </w:p>
        </w:tc>
        <w:tc>
          <w:tcPr>
            <w:tcW w:w="3330" w:type="dxa"/>
            <w:shd w:val="clear" w:color="auto" w:fill="FF0000"/>
          </w:tcPr>
          <w:p w14:paraId="23E42A73" w14:textId="77777777" w:rsidR="000A46C1" w:rsidRPr="00342D8D" w:rsidRDefault="000A46C1" w:rsidP="000A46C1">
            <w:pPr>
              <w:rPr>
                <w:rFonts w:ascii="Garamond" w:hAnsi="Garamond"/>
                <w:lang w:val="en-US"/>
              </w:rPr>
            </w:pPr>
            <w:r w:rsidRPr="00342D8D">
              <w:rPr>
                <w:rFonts w:ascii="Garamond" w:hAnsi="Garamond"/>
                <w:lang w:val="en-US"/>
              </w:rPr>
              <w:t>Red= Not on target to be achieved</w:t>
            </w:r>
          </w:p>
        </w:tc>
      </w:tr>
    </w:tbl>
    <w:p w14:paraId="5E7A7211" w14:textId="77777777" w:rsidR="000A46C1" w:rsidRDefault="000A46C1" w:rsidP="000A46C1">
      <w:pPr>
        <w:rPr>
          <w:b/>
          <w:szCs w:val="20"/>
          <w:u w:val="single"/>
        </w:rPr>
      </w:pPr>
    </w:p>
    <w:p w14:paraId="1A76E347" w14:textId="77777777" w:rsidR="000A46C1" w:rsidRDefault="000A46C1" w:rsidP="000A46C1">
      <w:pPr>
        <w:rPr>
          <w:b/>
          <w:szCs w:val="20"/>
          <w:u w:val="single"/>
        </w:rPr>
      </w:pPr>
    </w:p>
    <w:p w14:paraId="5DF9D0E4" w14:textId="77777777" w:rsidR="000A46C1" w:rsidRDefault="000A46C1" w:rsidP="000A46C1">
      <w:pPr>
        <w:jc w:val="left"/>
        <w:rPr>
          <w:b/>
          <w:szCs w:val="20"/>
          <w:u w:val="single"/>
        </w:rPr>
      </w:pPr>
      <w:r>
        <w:rPr>
          <w:b/>
          <w:szCs w:val="20"/>
          <w:u w:val="single"/>
        </w:rPr>
        <w:br w:type="page"/>
      </w:r>
    </w:p>
    <w:p w14:paraId="53CF9A36" w14:textId="77777777" w:rsidR="000A46C1" w:rsidRPr="00CF7005" w:rsidRDefault="000A46C1" w:rsidP="000A46C1">
      <w:pPr>
        <w:rPr>
          <w:b/>
          <w:color w:val="365F91" w:themeColor="accent1" w:themeShade="BF"/>
          <w:szCs w:val="20"/>
        </w:rPr>
      </w:pPr>
      <w:r w:rsidRPr="00CF7005">
        <w:rPr>
          <w:b/>
          <w:color w:val="365F91" w:themeColor="accent1" w:themeShade="BF"/>
          <w:szCs w:val="20"/>
        </w:rPr>
        <w:t xml:space="preserve">Indicator 4d Baselines &amp; </w:t>
      </w:r>
      <w:r w:rsidR="00A150FD" w:rsidRPr="00CF7005">
        <w:rPr>
          <w:b/>
          <w:color w:val="365F91" w:themeColor="accent1" w:themeShade="BF"/>
          <w:szCs w:val="20"/>
        </w:rPr>
        <w:t>Level at MTR</w:t>
      </w:r>
    </w:p>
    <w:p w14:paraId="5E5BEC39" w14:textId="77777777" w:rsidR="00A150FD" w:rsidRDefault="00A150FD" w:rsidP="000A46C1">
      <w:pPr>
        <w:rPr>
          <w:b/>
          <w:szCs w:val="20"/>
        </w:rPr>
      </w:pPr>
    </w:p>
    <w:tbl>
      <w:tblPr>
        <w:tblStyle w:val="TableGrid1"/>
        <w:tblW w:w="13948" w:type="dxa"/>
        <w:jc w:val="center"/>
        <w:tblLook w:val="04A0" w:firstRow="1" w:lastRow="0" w:firstColumn="1" w:lastColumn="0" w:noHBand="0" w:noVBand="1"/>
      </w:tblPr>
      <w:tblGrid>
        <w:gridCol w:w="959"/>
        <w:gridCol w:w="1615"/>
        <w:gridCol w:w="1339"/>
        <w:gridCol w:w="745"/>
        <w:gridCol w:w="771"/>
        <w:gridCol w:w="812"/>
        <w:gridCol w:w="1030"/>
        <w:gridCol w:w="800"/>
        <w:gridCol w:w="867"/>
        <w:gridCol w:w="867"/>
        <w:gridCol w:w="1023"/>
        <w:gridCol w:w="1023"/>
        <w:gridCol w:w="1030"/>
        <w:gridCol w:w="1067"/>
      </w:tblGrid>
      <w:tr w:rsidR="00E6655F" w:rsidRPr="00D06928" w14:paraId="2EE18F5B" w14:textId="77777777" w:rsidTr="00A276CC">
        <w:trPr>
          <w:trHeight w:val="178"/>
          <w:tblHeader/>
          <w:jc w:val="center"/>
        </w:trPr>
        <w:tc>
          <w:tcPr>
            <w:tcW w:w="968" w:type="dxa"/>
            <w:shd w:val="clear" w:color="auto" w:fill="D9D9D9" w:themeFill="background1" w:themeFillShade="D9"/>
          </w:tcPr>
          <w:p w14:paraId="0782220C" w14:textId="77777777" w:rsidR="00E6655F" w:rsidRPr="00D06928" w:rsidRDefault="00E6655F" w:rsidP="00A276CC">
            <w:pPr>
              <w:autoSpaceDE w:val="0"/>
              <w:autoSpaceDN w:val="0"/>
              <w:adjustRightInd w:val="0"/>
              <w:rPr>
                <w:rFonts w:eastAsia="CIDFont+F2"/>
                <w:b/>
                <w:sz w:val="14"/>
                <w:szCs w:val="14"/>
                <w:highlight w:val="lightGray"/>
                <w:lang w:val="en-US"/>
              </w:rPr>
            </w:pPr>
            <w:r w:rsidRPr="00D06928">
              <w:rPr>
                <w:rFonts w:eastAsia="CIDFont+F2"/>
                <w:b/>
                <w:sz w:val="14"/>
                <w:szCs w:val="14"/>
                <w:highlight w:val="lightGray"/>
                <w:lang w:val="en-US"/>
              </w:rPr>
              <w:t>Country</w:t>
            </w:r>
          </w:p>
        </w:tc>
        <w:tc>
          <w:tcPr>
            <w:tcW w:w="8821" w:type="dxa"/>
            <w:gridSpan w:val="9"/>
            <w:shd w:val="clear" w:color="auto" w:fill="D9D9D9" w:themeFill="background1" w:themeFillShade="D9"/>
          </w:tcPr>
          <w:p w14:paraId="2660E9F2" w14:textId="77777777" w:rsidR="00E6655F" w:rsidRPr="00D06928" w:rsidRDefault="00E6655F" w:rsidP="00A276CC">
            <w:pPr>
              <w:autoSpaceDE w:val="0"/>
              <w:autoSpaceDN w:val="0"/>
              <w:adjustRightInd w:val="0"/>
              <w:jc w:val="center"/>
              <w:rPr>
                <w:rFonts w:eastAsia="CIDFont+F2"/>
                <w:b/>
                <w:bCs/>
                <w:sz w:val="14"/>
                <w:szCs w:val="14"/>
                <w:highlight w:val="lightGray"/>
                <w:lang w:val="en-US"/>
              </w:rPr>
            </w:pPr>
            <w:r w:rsidRPr="00D06928">
              <w:rPr>
                <w:rFonts w:eastAsia="CIDFont+F2"/>
                <w:b/>
                <w:bCs/>
                <w:sz w:val="14"/>
                <w:szCs w:val="14"/>
                <w:highlight w:val="lightGray"/>
                <w:lang w:val="en-US"/>
              </w:rPr>
              <w:t>Baseline</w:t>
            </w:r>
            <w:r w:rsidRPr="0005697C">
              <w:rPr>
                <w:rStyle w:val="Refdenotaalpie"/>
                <w:rFonts w:eastAsia="CIDFont+F2"/>
                <w:b/>
                <w:bCs/>
                <w:szCs w:val="14"/>
                <w:lang w:val="en-US"/>
              </w:rPr>
              <w:footnoteReference w:id="121"/>
            </w:r>
            <w:r w:rsidRPr="0005697C">
              <w:rPr>
                <w:rFonts w:eastAsia="CIDFont+F2"/>
                <w:b/>
                <w:bCs/>
                <w:sz w:val="14"/>
                <w:szCs w:val="14"/>
                <w:lang w:val="en-US"/>
              </w:rPr>
              <w:t xml:space="preserve"> &amp; Level at MTR</w:t>
            </w:r>
            <w:r w:rsidRPr="0005697C">
              <w:rPr>
                <w:rStyle w:val="Refdenotaalpie"/>
                <w:rFonts w:eastAsia="CIDFont+F2"/>
                <w:b/>
                <w:bCs/>
                <w:szCs w:val="14"/>
                <w:lang w:val="en-US"/>
              </w:rPr>
              <w:footnoteReference w:id="122"/>
            </w:r>
            <w:r w:rsidRPr="0005697C">
              <w:rPr>
                <w:rFonts w:eastAsia="CIDFont+F2"/>
                <w:b/>
                <w:bCs/>
                <w:sz w:val="14"/>
                <w:szCs w:val="14"/>
                <w:lang w:val="en-US"/>
              </w:rPr>
              <w:t xml:space="preserve"> </w:t>
            </w:r>
            <w:r w:rsidRPr="00D06928">
              <w:rPr>
                <w:rFonts w:eastAsia="CIDFont+F2"/>
                <w:b/>
                <w:bCs/>
                <w:sz w:val="14"/>
                <w:szCs w:val="14"/>
                <w:highlight w:val="lightGray"/>
                <w:lang w:val="en-US"/>
              </w:rPr>
              <w:t>per Fishery addressed by GMC FIPs</w:t>
            </w:r>
          </w:p>
        </w:tc>
        <w:tc>
          <w:tcPr>
            <w:tcW w:w="1026" w:type="dxa"/>
            <w:shd w:val="clear" w:color="auto" w:fill="D9D9D9" w:themeFill="background1" w:themeFillShade="D9"/>
          </w:tcPr>
          <w:p w14:paraId="6EFBBC9B" w14:textId="77777777" w:rsidR="00E6655F" w:rsidRPr="00D06928" w:rsidRDefault="00E6655F" w:rsidP="00A276CC">
            <w:pPr>
              <w:jc w:val="center"/>
              <w:rPr>
                <w:b/>
                <w:sz w:val="14"/>
                <w:szCs w:val="14"/>
              </w:rPr>
            </w:pPr>
            <w:r w:rsidRPr="00D06928">
              <w:rPr>
                <w:b/>
                <w:sz w:val="14"/>
                <w:szCs w:val="14"/>
              </w:rPr>
              <w:t>1</w:t>
            </w:r>
            <w:r w:rsidRPr="00D06928">
              <w:rPr>
                <w:b/>
                <w:sz w:val="14"/>
                <w:szCs w:val="14"/>
                <w:vertAlign w:val="superscript"/>
              </w:rPr>
              <w:t>st</w:t>
            </w:r>
            <w:r w:rsidRPr="00D06928">
              <w:rPr>
                <w:b/>
                <w:sz w:val="14"/>
                <w:szCs w:val="14"/>
              </w:rPr>
              <w:t xml:space="preserve"> PIR</w:t>
            </w:r>
          </w:p>
          <w:p w14:paraId="4A7F8264" w14:textId="77777777" w:rsidR="00E6655F" w:rsidRPr="00D06928" w:rsidRDefault="00E6655F" w:rsidP="00A276CC">
            <w:pPr>
              <w:keepNext/>
              <w:jc w:val="center"/>
              <w:rPr>
                <w:b/>
                <w:bCs/>
                <w:color w:val="000000" w:themeColor="text1"/>
                <w:sz w:val="14"/>
                <w:szCs w:val="14"/>
                <w:highlight w:val="lightGray"/>
              </w:rPr>
            </w:pPr>
            <w:r w:rsidRPr="00D06928">
              <w:rPr>
                <w:b/>
                <w:sz w:val="14"/>
                <w:szCs w:val="14"/>
              </w:rPr>
              <w:t>(self-reported)</w:t>
            </w:r>
          </w:p>
        </w:tc>
        <w:tc>
          <w:tcPr>
            <w:tcW w:w="1026" w:type="dxa"/>
            <w:shd w:val="clear" w:color="auto" w:fill="D9D9D9" w:themeFill="background1" w:themeFillShade="D9"/>
          </w:tcPr>
          <w:p w14:paraId="18BA0861" w14:textId="77777777" w:rsidR="00E6655F" w:rsidRPr="00D06928" w:rsidRDefault="00E6655F" w:rsidP="00A276CC">
            <w:pPr>
              <w:keepNext/>
              <w:jc w:val="center"/>
              <w:rPr>
                <w:b/>
                <w:bCs/>
                <w:color w:val="000000" w:themeColor="text1"/>
                <w:sz w:val="14"/>
                <w:szCs w:val="14"/>
                <w:highlight w:val="lightGray"/>
              </w:rPr>
            </w:pPr>
            <w:r w:rsidRPr="00D06928">
              <w:rPr>
                <w:b/>
                <w:sz w:val="14"/>
                <w:szCs w:val="14"/>
              </w:rPr>
              <w:t>2</w:t>
            </w:r>
            <w:r w:rsidRPr="00D06928">
              <w:rPr>
                <w:b/>
                <w:sz w:val="14"/>
                <w:szCs w:val="14"/>
                <w:vertAlign w:val="superscript"/>
              </w:rPr>
              <w:t>nd</w:t>
            </w:r>
            <w:r w:rsidRPr="00D06928">
              <w:rPr>
                <w:b/>
                <w:sz w:val="14"/>
                <w:szCs w:val="14"/>
              </w:rPr>
              <w:t xml:space="preserve"> PIR (</w:t>
            </w:r>
            <w:r>
              <w:rPr>
                <w:b/>
                <w:sz w:val="14"/>
                <w:szCs w:val="14"/>
              </w:rPr>
              <w:t>final</w:t>
            </w:r>
            <w:r w:rsidRPr="00D06928">
              <w:rPr>
                <w:b/>
                <w:sz w:val="14"/>
                <w:szCs w:val="14"/>
              </w:rPr>
              <w:t>)</w:t>
            </w:r>
          </w:p>
        </w:tc>
        <w:tc>
          <w:tcPr>
            <w:tcW w:w="1033" w:type="dxa"/>
            <w:shd w:val="clear" w:color="auto" w:fill="D9D9D9" w:themeFill="background1" w:themeFillShade="D9"/>
          </w:tcPr>
          <w:p w14:paraId="33E020BE" w14:textId="77777777" w:rsidR="00E6655F" w:rsidRPr="00D06928" w:rsidRDefault="00E6655F" w:rsidP="00A276CC">
            <w:pPr>
              <w:keepNext/>
              <w:jc w:val="center"/>
              <w:rPr>
                <w:b/>
                <w:bCs/>
                <w:color w:val="000000" w:themeColor="text1"/>
                <w:sz w:val="14"/>
                <w:szCs w:val="14"/>
                <w:highlight w:val="lightGray"/>
              </w:rPr>
            </w:pPr>
            <w:r w:rsidRPr="00D06928">
              <w:rPr>
                <w:b/>
                <w:sz w:val="14"/>
                <w:szCs w:val="14"/>
              </w:rPr>
              <w:t>End-of-project Target</w:t>
            </w:r>
            <w:r w:rsidRPr="00D06928">
              <w:rPr>
                <w:rStyle w:val="Refdenotaalpie"/>
                <w:b/>
                <w:sz w:val="14"/>
                <w:szCs w:val="14"/>
              </w:rPr>
              <w:footnoteReference w:id="123"/>
            </w:r>
          </w:p>
        </w:tc>
        <w:tc>
          <w:tcPr>
            <w:tcW w:w="1074" w:type="dxa"/>
            <w:shd w:val="clear" w:color="auto" w:fill="D9D9D9" w:themeFill="background1" w:themeFillShade="D9"/>
          </w:tcPr>
          <w:p w14:paraId="3854F902" w14:textId="77777777" w:rsidR="00E6655F" w:rsidRPr="00D06928" w:rsidRDefault="00E6655F" w:rsidP="00A276CC">
            <w:pPr>
              <w:keepNext/>
              <w:jc w:val="center"/>
              <w:rPr>
                <w:b/>
                <w:bCs/>
                <w:color w:val="000000" w:themeColor="text1"/>
                <w:sz w:val="14"/>
                <w:szCs w:val="14"/>
                <w:highlight w:val="lightGray"/>
              </w:rPr>
            </w:pPr>
            <w:r w:rsidRPr="00D06928">
              <w:rPr>
                <w:b/>
                <w:sz w:val="14"/>
                <w:szCs w:val="14"/>
              </w:rPr>
              <w:t>MTR Level &amp; Assessment</w:t>
            </w:r>
          </w:p>
        </w:tc>
      </w:tr>
      <w:tr w:rsidR="00E6655F" w:rsidRPr="001B2939" w14:paraId="572B44AE" w14:textId="77777777" w:rsidTr="00A276CC">
        <w:trPr>
          <w:trHeight w:val="178"/>
          <w:jc w:val="center"/>
        </w:trPr>
        <w:tc>
          <w:tcPr>
            <w:tcW w:w="968" w:type="dxa"/>
          </w:tcPr>
          <w:p w14:paraId="1E45506E" w14:textId="77777777" w:rsidR="00E6655F" w:rsidRPr="00D06928" w:rsidRDefault="00E6655F" w:rsidP="00A276CC">
            <w:pPr>
              <w:autoSpaceDE w:val="0"/>
              <w:autoSpaceDN w:val="0"/>
              <w:adjustRightInd w:val="0"/>
              <w:rPr>
                <w:rFonts w:eastAsia="CIDFont+F2"/>
                <w:b/>
                <w:sz w:val="14"/>
                <w:szCs w:val="14"/>
                <w:lang w:val="en-US"/>
              </w:rPr>
            </w:pPr>
            <w:r w:rsidRPr="00D06928">
              <w:rPr>
                <w:rFonts w:eastAsia="CIDFont+F2"/>
                <w:b/>
                <w:sz w:val="14"/>
                <w:szCs w:val="14"/>
                <w:lang w:val="en-US"/>
              </w:rPr>
              <w:t>Costa Rica</w:t>
            </w:r>
          </w:p>
        </w:tc>
        <w:tc>
          <w:tcPr>
            <w:tcW w:w="2964" w:type="dxa"/>
            <w:gridSpan w:val="2"/>
          </w:tcPr>
          <w:p w14:paraId="642B528B" w14:textId="77777777" w:rsidR="00E6655F" w:rsidRPr="00D06928" w:rsidRDefault="00E6655F" w:rsidP="00A276CC">
            <w:pPr>
              <w:autoSpaceDE w:val="0"/>
              <w:autoSpaceDN w:val="0"/>
              <w:adjustRightInd w:val="0"/>
              <w:rPr>
                <w:rFonts w:eastAsia="Times New Roman"/>
                <w:sz w:val="14"/>
                <w:szCs w:val="14"/>
                <w:lang w:val="it-IT"/>
              </w:rPr>
            </w:pPr>
            <w:r w:rsidRPr="00D06928">
              <w:rPr>
                <w:rFonts w:eastAsia="CIDFont+F2"/>
                <w:sz w:val="14"/>
                <w:szCs w:val="14"/>
                <w:u w:val="single"/>
                <w:lang w:val="it-IT"/>
              </w:rPr>
              <w:t>CRI Mahi</w:t>
            </w:r>
            <w:r w:rsidR="00216CB4">
              <w:rPr>
                <w:rFonts w:eastAsia="CIDFont+F2"/>
                <w:sz w:val="14"/>
                <w:szCs w:val="14"/>
                <w:u w:val="single"/>
                <w:lang w:val="it-IT"/>
              </w:rPr>
              <w:t>-m</w:t>
            </w:r>
            <w:r w:rsidRPr="00D06928">
              <w:rPr>
                <w:rFonts w:eastAsia="CIDFont+F2"/>
                <w:sz w:val="14"/>
                <w:szCs w:val="14"/>
                <w:u w:val="single"/>
                <w:lang w:val="it-IT"/>
              </w:rPr>
              <w:t>ahi</w:t>
            </w:r>
            <w:r>
              <w:rPr>
                <w:rFonts w:eastAsia="CIDFont+F2"/>
                <w:sz w:val="14"/>
                <w:szCs w:val="14"/>
                <w:u w:val="single"/>
                <w:lang w:val="it-IT"/>
              </w:rPr>
              <w:t xml:space="preserve"> </w:t>
            </w:r>
            <w:r w:rsidRPr="00D06928">
              <w:rPr>
                <w:rFonts w:eastAsia="Times New Roman"/>
                <w:sz w:val="14"/>
                <w:szCs w:val="14"/>
                <w:lang w:val="it-IT"/>
              </w:rPr>
              <w:t>(longline)</w:t>
            </w:r>
          </w:p>
          <w:p w14:paraId="6D0A7C61"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465285E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&lt;6</w:t>
            </w:r>
          </w:p>
          <w:p w14:paraId="66E8DC7E" w14:textId="77777777" w:rsidR="00E6655F" w:rsidRPr="00753284" w:rsidRDefault="00E6655F" w:rsidP="00A276CC">
            <w:pPr>
              <w:autoSpaceDE w:val="0"/>
              <w:autoSpaceDN w:val="0"/>
              <w:adjustRightInd w:val="0"/>
              <w:rPr>
                <w:rFonts w:eastAsia="CIDFont+F2"/>
                <w:sz w:val="14"/>
                <w:szCs w:val="14"/>
                <w:lang w:val="it-IT"/>
              </w:rPr>
            </w:pPr>
            <w:r w:rsidRPr="00753284">
              <w:rPr>
                <w:rFonts w:eastAsia="CIDFont+F2"/>
                <w:sz w:val="14"/>
                <w:szCs w:val="14"/>
                <w:lang w:val="it-IT"/>
              </w:rPr>
              <w:t>score 2: ≥6</w:t>
            </w:r>
          </w:p>
          <w:p w14:paraId="0E5FB03C" w14:textId="77777777" w:rsidR="00E6655F" w:rsidRPr="00753284" w:rsidRDefault="00E6655F" w:rsidP="00A276CC">
            <w:pPr>
              <w:autoSpaceDE w:val="0"/>
              <w:autoSpaceDN w:val="0"/>
              <w:adjustRightInd w:val="0"/>
              <w:rPr>
                <w:rFonts w:eastAsia="CIDFont+F2"/>
                <w:sz w:val="14"/>
                <w:szCs w:val="14"/>
                <w:lang w:val="it-IT"/>
              </w:rPr>
            </w:pPr>
            <w:r w:rsidRPr="00753284">
              <w:rPr>
                <w:rFonts w:eastAsia="CIDFont+F2"/>
                <w:sz w:val="14"/>
                <w:szCs w:val="14"/>
                <w:lang w:val="it-IT"/>
              </w:rPr>
              <w:t>score 3: ≥6</w:t>
            </w:r>
          </w:p>
          <w:p w14:paraId="07F894D7" w14:textId="77777777" w:rsidR="00E6655F" w:rsidRPr="00753284" w:rsidRDefault="00E6655F" w:rsidP="00A276CC">
            <w:pPr>
              <w:autoSpaceDE w:val="0"/>
              <w:autoSpaceDN w:val="0"/>
              <w:adjustRightInd w:val="0"/>
              <w:rPr>
                <w:rFonts w:eastAsia="CIDFont+F2"/>
                <w:sz w:val="14"/>
                <w:szCs w:val="14"/>
                <w:lang w:val="it-IT"/>
              </w:rPr>
            </w:pPr>
            <w:r w:rsidRPr="00753284">
              <w:rPr>
                <w:rFonts w:eastAsia="CIDFont+F2"/>
                <w:sz w:val="14"/>
                <w:szCs w:val="14"/>
                <w:lang w:val="it-IT"/>
              </w:rPr>
              <w:t>score 4: ≥6</w:t>
            </w:r>
          </w:p>
          <w:p w14:paraId="6672A191" w14:textId="77777777" w:rsidR="00E6655F" w:rsidRDefault="00E6655F" w:rsidP="00A276CC">
            <w:pPr>
              <w:autoSpaceDE w:val="0"/>
              <w:autoSpaceDN w:val="0"/>
              <w:adjustRightInd w:val="0"/>
              <w:rPr>
                <w:rFonts w:eastAsia="CIDFont+F2"/>
                <w:sz w:val="14"/>
                <w:szCs w:val="14"/>
                <w:lang w:val="it-IT"/>
              </w:rPr>
            </w:pPr>
            <w:r w:rsidRPr="00753284">
              <w:rPr>
                <w:rFonts w:eastAsia="CIDFont+F2"/>
                <w:sz w:val="14"/>
                <w:szCs w:val="14"/>
                <w:lang w:val="it-IT"/>
              </w:rPr>
              <w:t>score 5: ≥6</w:t>
            </w:r>
          </w:p>
          <w:p w14:paraId="56AD30FC"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MTR</w:t>
            </w:r>
          </w:p>
          <w:p w14:paraId="4D3D104F" w14:textId="77777777" w:rsidR="00E6655F" w:rsidRPr="00E6655F" w:rsidRDefault="00E6655F" w:rsidP="00A276CC">
            <w:pPr>
              <w:rPr>
                <w:rFonts w:eastAsia="CIDFont+F2"/>
                <w:sz w:val="14"/>
                <w:szCs w:val="14"/>
                <w:lang w:val="it-IT"/>
              </w:rPr>
            </w:pPr>
            <w:r w:rsidRPr="00E6655F">
              <w:rPr>
                <w:rFonts w:eastAsia="CIDFont+F2"/>
                <w:sz w:val="14"/>
                <w:szCs w:val="14"/>
                <w:lang w:val="it-IT"/>
              </w:rPr>
              <w:t>Score 1: ≥6</w:t>
            </w:r>
            <w:r w:rsidRPr="00E6655F">
              <w:rPr>
                <w:rFonts w:eastAsia="CIDFont+F2"/>
                <w:sz w:val="14"/>
                <w:szCs w:val="14"/>
                <w:lang w:val="it-IT"/>
              </w:rPr>
              <w:tab/>
              <w:t xml:space="preserve">(+1)  </w:t>
            </w:r>
          </w:p>
          <w:p w14:paraId="3AA77B98" w14:textId="77777777" w:rsidR="00E6655F" w:rsidRPr="00910DF6" w:rsidRDefault="00E6655F" w:rsidP="00A276CC">
            <w:pPr>
              <w:rPr>
                <w:rFonts w:eastAsia="CIDFont+F2"/>
                <w:sz w:val="14"/>
                <w:szCs w:val="14"/>
              </w:rPr>
            </w:pPr>
            <w:r>
              <w:rPr>
                <w:rFonts w:eastAsia="CIDFont+F2"/>
                <w:sz w:val="14"/>
                <w:szCs w:val="14"/>
              </w:rPr>
              <w:t xml:space="preserve">Score </w:t>
            </w:r>
            <w:r w:rsidRPr="00910DF6">
              <w:rPr>
                <w:rFonts w:eastAsia="CIDFont+F2"/>
                <w:sz w:val="14"/>
                <w:szCs w:val="14"/>
              </w:rPr>
              <w:t>2</w:t>
            </w:r>
            <w:r>
              <w:rPr>
                <w:rFonts w:eastAsia="CIDFont+F2"/>
                <w:sz w:val="14"/>
                <w:szCs w:val="14"/>
              </w:rPr>
              <w:t>:</w:t>
            </w:r>
            <w:r w:rsidRPr="00910DF6">
              <w:rPr>
                <w:rFonts w:eastAsia="CIDFont+F2"/>
                <w:sz w:val="14"/>
                <w:szCs w:val="14"/>
              </w:rPr>
              <w:t>≥ 6</w:t>
            </w:r>
            <w:r w:rsidRPr="00910DF6">
              <w:rPr>
                <w:rFonts w:eastAsia="CIDFont+F2"/>
                <w:sz w:val="14"/>
                <w:szCs w:val="14"/>
              </w:rPr>
              <w:tab/>
              <w:t>(</w:t>
            </w:r>
            <w:r>
              <w:rPr>
                <w:rFonts w:eastAsia="CIDFont+F2"/>
                <w:sz w:val="14"/>
                <w:szCs w:val="14"/>
              </w:rPr>
              <w:t>0</w:t>
            </w:r>
            <w:r w:rsidRPr="00910DF6">
              <w:rPr>
                <w:rFonts w:eastAsia="CIDFont+F2"/>
                <w:sz w:val="14"/>
                <w:szCs w:val="14"/>
              </w:rPr>
              <w:t xml:space="preserve">)  </w:t>
            </w:r>
          </w:p>
          <w:p w14:paraId="463D4857" w14:textId="77777777" w:rsidR="00E6655F" w:rsidRPr="00910DF6" w:rsidRDefault="00E6655F" w:rsidP="00A276CC">
            <w:pPr>
              <w:rPr>
                <w:rFonts w:eastAsia="CIDFont+F2"/>
                <w:sz w:val="14"/>
                <w:szCs w:val="14"/>
              </w:rPr>
            </w:pPr>
            <w:r>
              <w:rPr>
                <w:rFonts w:eastAsia="CIDFont+F2"/>
                <w:sz w:val="14"/>
                <w:szCs w:val="14"/>
              </w:rPr>
              <w:t xml:space="preserve">Score </w:t>
            </w:r>
            <w:r w:rsidRPr="00910DF6">
              <w:rPr>
                <w:rFonts w:eastAsia="CIDFont+F2"/>
                <w:sz w:val="14"/>
                <w:szCs w:val="14"/>
              </w:rPr>
              <w:t>3</w:t>
            </w:r>
            <w:r>
              <w:rPr>
                <w:rFonts w:eastAsia="CIDFont+F2"/>
                <w:sz w:val="14"/>
                <w:szCs w:val="14"/>
              </w:rPr>
              <w:t>:</w:t>
            </w:r>
            <w:r w:rsidRPr="00910DF6">
              <w:rPr>
                <w:rFonts w:eastAsia="CIDFont+F2"/>
                <w:sz w:val="14"/>
                <w:szCs w:val="14"/>
              </w:rPr>
              <w:t>≥ 6</w:t>
            </w:r>
            <w:r w:rsidRPr="00910DF6">
              <w:rPr>
                <w:rFonts w:eastAsia="CIDFont+F2"/>
                <w:sz w:val="14"/>
                <w:szCs w:val="14"/>
              </w:rPr>
              <w:tab/>
              <w:t>(</w:t>
            </w:r>
            <w:r>
              <w:rPr>
                <w:rFonts w:eastAsia="CIDFont+F2"/>
                <w:sz w:val="14"/>
                <w:szCs w:val="14"/>
              </w:rPr>
              <w:t>0</w:t>
            </w:r>
            <w:r w:rsidRPr="00910DF6">
              <w:rPr>
                <w:rFonts w:eastAsia="CIDFont+F2"/>
                <w:sz w:val="14"/>
                <w:szCs w:val="14"/>
              </w:rPr>
              <w:t xml:space="preserve">)  </w:t>
            </w:r>
          </w:p>
          <w:p w14:paraId="380D0E71" w14:textId="77777777" w:rsidR="00E6655F" w:rsidRPr="00910DF6" w:rsidRDefault="00E6655F" w:rsidP="00A276CC">
            <w:pPr>
              <w:rPr>
                <w:rFonts w:eastAsia="CIDFont+F2"/>
                <w:sz w:val="14"/>
                <w:szCs w:val="14"/>
              </w:rPr>
            </w:pPr>
            <w:r>
              <w:rPr>
                <w:rFonts w:eastAsia="CIDFont+F2"/>
                <w:sz w:val="14"/>
                <w:szCs w:val="14"/>
              </w:rPr>
              <w:t xml:space="preserve">Score </w:t>
            </w:r>
            <w:r w:rsidRPr="00910DF6">
              <w:rPr>
                <w:rFonts w:eastAsia="CIDFont+F2"/>
                <w:sz w:val="14"/>
                <w:szCs w:val="14"/>
              </w:rPr>
              <w:t>4</w:t>
            </w:r>
            <w:r>
              <w:rPr>
                <w:rFonts w:eastAsia="CIDFont+F2"/>
                <w:sz w:val="14"/>
                <w:szCs w:val="14"/>
              </w:rPr>
              <w:t>:</w:t>
            </w:r>
            <w:r w:rsidRPr="00910DF6">
              <w:rPr>
                <w:rFonts w:eastAsia="CIDFont+F2"/>
                <w:sz w:val="14"/>
                <w:szCs w:val="14"/>
              </w:rPr>
              <w:t xml:space="preserve">Not yet scored  (n/a)  </w:t>
            </w:r>
          </w:p>
          <w:p w14:paraId="67EFE0E9" w14:textId="77777777" w:rsidR="00E6655F" w:rsidRDefault="00E6655F" w:rsidP="00A276CC">
            <w:pPr>
              <w:rPr>
                <w:rFonts w:eastAsia="CIDFont+F2"/>
                <w:sz w:val="14"/>
                <w:szCs w:val="14"/>
              </w:rPr>
            </w:pPr>
            <w:r>
              <w:rPr>
                <w:rFonts w:eastAsia="CIDFont+F2"/>
                <w:sz w:val="14"/>
                <w:szCs w:val="14"/>
              </w:rPr>
              <w:t xml:space="preserve">Score </w:t>
            </w:r>
            <w:r w:rsidRPr="00910DF6">
              <w:rPr>
                <w:rFonts w:eastAsia="CIDFont+F2"/>
                <w:sz w:val="14"/>
                <w:szCs w:val="14"/>
              </w:rPr>
              <w:t>5</w:t>
            </w:r>
            <w:r>
              <w:rPr>
                <w:rFonts w:eastAsia="CIDFont+F2"/>
                <w:sz w:val="14"/>
                <w:szCs w:val="14"/>
              </w:rPr>
              <w:t>:</w:t>
            </w:r>
            <w:r w:rsidRPr="00910DF6">
              <w:rPr>
                <w:rFonts w:eastAsia="CIDFont+F2"/>
                <w:sz w:val="14"/>
                <w:szCs w:val="14"/>
              </w:rPr>
              <w:t xml:space="preserve">Not yet scored  (n/a)  </w:t>
            </w:r>
          </w:p>
          <w:p w14:paraId="78943F01" w14:textId="77777777" w:rsidR="00E6655F" w:rsidRPr="00643E9F" w:rsidRDefault="00E6655F" w:rsidP="00A276CC">
            <w:pPr>
              <w:rPr>
                <w:rFonts w:eastAsia="CIDFont+F2"/>
                <w:sz w:val="14"/>
                <w:szCs w:val="14"/>
              </w:rPr>
            </w:pPr>
            <w:r w:rsidRPr="00643E9F">
              <w:rPr>
                <w:rFonts w:eastAsia="CIDFont+F2"/>
                <w:sz w:val="14"/>
                <w:szCs w:val="14"/>
              </w:rPr>
              <w:t xml:space="preserve">https://www.fishsource.org/stock_page/1036   </w:t>
            </w:r>
          </w:p>
          <w:p w14:paraId="6A420CEF" w14:textId="77777777" w:rsidR="00E6655F" w:rsidRDefault="00E6655F" w:rsidP="00A276CC">
            <w:pPr>
              <w:rPr>
                <w:rFonts w:eastAsia="CIDFont+F2"/>
                <w:sz w:val="14"/>
                <w:szCs w:val="14"/>
              </w:rPr>
            </w:pPr>
            <w:r w:rsidRPr="00910DF6">
              <w:rPr>
                <w:rFonts w:eastAsia="CIDFont+F2"/>
                <w:sz w:val="14"/>
                <w:szCs w:val="14"/>
              </w:rPr>
              <w:t xml:space="preserve">Improvement of score 1, </w:t>
            </w:r>
          </w:p>
          <w:p w14:paraId="02F72B88" w14:textId="77777777" w:rsidR="00E6655F" w:rsidRDefault="00E6655F" w:rsidP="00A276CC">
            <w:pPr>
              <w:rPr>
                <w:rFonts w:eastAsia="CIDFont+F2"/>
                <w:sz w:val="14"/>
                <w:szCs w:val="14"/>
              </w:rPr>
            </w:pPr>
          </w:p>
          <w:p w14:paraId="5F4DB9CD" w14:textId="77777777" w:rsidR="00E6655F" w:rsidRDefault="00E6655F" w:rsidP="00A276CC">
            <w:pPr>
              <w:rPr>
                <w:rFonts w:eastAsia="CIDFont+F2"/>
                <w:sz w:val="14"/>
                <w:szCs w:val="14"/>
              </w:rPr>
            </w:pPr>
          </w:p>
          <w:p w14:paraId="43DDCC8F" w14:textId="77777777" w:rsidR="00E6655F" w:rsidRDefault="00E6655F" w:rsidP="00A276CC">
            <w:pPr>
              <w:rPr>
                <w:rFonts w:eastAsia="CIDFont+F2"/>
                <w:sz w:val="14"/>
                <w:szCs w:val="14"/>
              </w:rPr>
            </w:pPr>
          </w:p>
          <w:p w14:paraId="2EFD67B0" w14:textId="77777777" w:rsidR="00E6655F" w:rsidRDefault="00E6655F" w:rsidP="00A276CC">
            <w:pPr>
              <w:rPr>
                <w:rFonts w:eastAsia="CIDFont+F2"/>
                <w:sz w:val="14"/>
                <w:szCs w:val="14"/>
              </w:rPr>
            </w:pPr>
          </w:p>
          <w:p w14:paraId="4A7F8754" w14:textId="77777777" w:rsidR="00E6655F" w:rsidRDefault="00E6655F" w:rsidP="00A276CC">
            <w:pPr>
              <w:rPr>
                <w:rFonts w:eastAsia="CIDFont+F2"/>
                <w:sz w:val="14"/>
                <w:szCs w:val="14"/>
              </w:rPr>
            </w:pPr>
          </w:p>
          <w:p w14:paraId="19778ACB" w14:textId="77777777" w:rsidR="00E6655F" w:rsidRDefault="00E6655F" w:rsidP="00A276CC">
            <w:pPr>
              <w:rPr>
                <w:rFonts w:eastAsia="CIDFont+F2"/>
                <w:sz w:val="14"/>
                <w:szCs w:val="14"/>
              </w:rPr>
            </w:pPr>
          </w:p>
          <w:p w14:paraId="1A144918" w14:textId="77777777" w:rsidR="00E6655F" w:rsidRPr="00910DF6" w:rsidRDefault="00E6655F" w:rsidP="00A276CC">
            <w:pPr>
              <w:rPr>
                <w:rFonts w:eastAsia="CIDFont+F2"/>
                <w:sz w:val="14"/>
                <w:szCs w:val="14"/>
              </w:rPr>
            </w:pPr>
          </w:p>
        </w:tc>
        <w:tc>
          <w:tcPr>
            <w:tcW w:w="3322" w:type="dxa"/>
            <w:gridSpan w:val="4"/>
          </w:tcPr>
          <w:p w14:paraId="1744CBCD" w14:textId="77777777" w:rsidR="00E6655F" w:rsidRPr="00D06928" w:rsidRDefault="00E6655F" w:rsidP="00A276CC">
            <w:pPr>
              <w:autoSpaceDE w:val="0"/>
              <w:autoSpaceDN w:val="0"/>
              <w:adjustRightInd w:val="0"/>
              <w:rPr>
                <w:rFonts w:eastAsia="Times New Roman"/>
                <w:sz w:val="14"/>
                <w:szCs w:val="14"/>
                <w:lang w:val="it-IT"/>
              </w:rPr>
            </w:pPr>
            <w:r w:rsidRPr="00D06928">
              <w:rPr>
                <w:rFonts w:eastAsia="CIDFont+F2"/>
                <w:sz w:val="14"/>
                <w:szCs w:val="14"/>
                <w:u w:val="single"/>
                <w:lang w:val="it-IT"/>
              </w:rPr>
              <w:t xml:space="preserve">CRI Tuna Yellowfin </w:t>
            </w:r>
            <w:r>
              <w:rPr>
                <w:rFonts w:eastAsia="CIDFont+F2"/>
                <w:sz w:val="14"/>
                <w:szCs w:val="14"/>
                <w:u w:val="single"/>
                <w:lang w:val="it-IT"/>
              </w:rPr>
              <w:t xml:space="preserve"> </w:t>
            </w:r>
            <w:r w:rsidRPr="00D06928">
              <w:rPr>
                <w:rFonts w:eastAsia="Times New Roman"/>
                <w:sz w:val="14"/>
                <w:szCs w:val="14"/>
                <w:lang w:val="it-IT"/>
              </w:rPr>
              <w:t>(longline)</w:t>
            </w:r>
          </w:p>
          <w:p w14:paraId="454B4626"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73CEEF00"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≥6</w:t>
            </w:r>
          </w:p>
          <w:p w14:paraId="64B3D2FA"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Score 2: ≥6</w:t>
            </w:r>
          </w:p>
          <w:p w14:paraId="61B1A3F3"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Score 3: ≥6</w:t>
            </w:r>
          </w:p>
          <w:p w14:paraId="76EB8707"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Score 4: 7.96</w:t>
            </w:r>
          </w:p>
          <w:p w14:paraId="44A80B02"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Score 5: 8.56</w:t>
            </w:r>
          </w:p>
          <w:p w14:paraId="7DBB221E"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MTR</w:t>
            </w:r>
          </w:p>
          <w:p w14:paraId="0F18C34D" w14:textId="77777777" w:rsidR="00E6655F" w:rsidRPr="00E6655F" w:rsidRDefault="00E6655F" w:rsidP="00A276CC">
            <w:pPr>
              <w:autoSpaceDE w:val="0"/>
              <w:autoSpaceDN w:val="0"/>
              <w:adjustRightInd w:val="0"/>
              <w:rPr>
                <w:rFonts w:eastAsia="CIDFont+F2"/>
                <w:sz w:val="14"/>
                <w:szCs w:val="14"/>
                <w:lang w:val="it-IT"/>
              </w:rPr>
            </w:pPr>
            <w:r w:rsidRPr="00E6655F">
              <w:rPr>
                <w:rFonts w:eastAsia="CIDFont+F2"/>
                <w:sz w:val="14"/>
                <w:szCs w:val="14"/>
                <w:lang w:val="it-IT"/>
              </w:rPr>
              <w:t>Score 1</w:t>
            </w:r>
            <w:r w:rsidRPr="00E6655F">
              <w:rPr>
                <w:rFonts w:eastAsia="CIDFont+F2"/>
                <w:sz w:val="14"/>
                <w:szCs w:val="14"/>
                <w:lang w:val="it-IT"/>
              </w:rPr>
              <w:tab/>
              <w:t xml:space="preserve">≥ 8(+2)  </w:t>
            </w:r>
          </w:p>
          <w:p w14:paraId="440911C0" w14:textId="77777777" w:rsidR="00E6655F" w:rsidRPr="00910DF6" w:rsidRDefault="00E6655F" w:rsidP="00A276CC">
            <w:pPr>
              <w:autoSpaceDE w:val="0"/>
              <w:autoSpaceDN w:val="0"/>
              <w:adjustRightInd w:val="0"/>
              <w:rPr>
                <w:rFonts w:eastAsia="CIDFont+F2"/>
                <w:sz w:val="14"/>
                <w:szCs w:val="14"/>
                <w:lang w:val="en-US"/>
              </w:rPr>
            </w:pPr>
            <w:r w:rsidRPr="00910DF6">
              <w:rPr>
                <w:rFonts w:eastAsia="CIDFont+F2"/>
                <w:sz w:val="14"/>
                <w:szCs w:val="14"/>
                <w:lang w:val="en-US"/>
              </w:rPr>
              <w:t>Score 2</w:t>
            </w:r>
            <w:r w:rsidRPr="00910DF6">
              <w:rPr>
                <w:rFonts w:eastAsia="CIDFont+F2"/>
                <w:sz w:val="14"/>
                <w:szCs w:val="14"/>
                <w:lang w:val="en-US"/>
              </w:rPr>
              <w:tab/>
              <w:t xml:space="preserve">≥ 6(0)  </w:t>
            </w:r>
          </w:p>
          <w:p w14:paraId="2AFAD61B" w14:textId="77777777" w:rsidR="00E6655F" w:rsidRPr="00910DF6" w:rsidRDefault="00E6655F" w:rsidP="00A276CC">
            <w:pPr>
              <w:autoSpaceDE w:val="0"/>
              <w:autoSpaceDN w:val="0"/>
              <w:adjustRightInd w:val="0"/>
              <w:rPr>
                <w:rFonts w:eastAsia="CIDFont+F2"/>
                <w:sz w:val="14"/>
                <w:szCs w:val="14"/>
                <w:lang w:val="en-US"/>
              </w:rPr>
            </w:pPr>
            <w:r w:rsidRPr="00910DF6">
              <w:rPr>
                <w:rFonts w:eastAsia="CIDFont+F2"/>
                <w:sz w:val="14"/>
                <w:szCs w:val="14"/>
                <w:lang w:val="en-US"/>
              </w:rPr>
              <w:t>Score 3</w:t>
            </w:r>
            <w:r w:rsidRPr="00910DF6">
              <w:rPr>
                <w:rFonts w:eastAsia="CIDFont+F2"/>
                <w:sz w:val="14"/>
                <w:szCs w:val="14"/>
                <w:lang w:val="en-US"/>
              </w:rPr>
              <w:tab/>
              <w:t>≥ 6(</w:t>
            </w:r>
            <w:r>
              <w:rPr>
                <w:rFonts w:eastAsia="CIDFont+F2"/>
                <w:sz w:val="14"/>
                <w:szCs w:val="14"/>
                <w:lang w:val="en-US"/>
              </w:rPr>
              <w:t>0</w:t>
            </w:r>
            <w:r w:rsidRPr="00910DF6">
              <w:rPr>
                <w:rFonts w:eastAsia="CIDFont+F2"/>
                <w:sz w:val="14"/>
                <w:szCs w:val="14"/>
                <w:lang w:val="en-US"/>
              </w:rPr>
              <w:t xml:space="preserve">)  </w:t>
            </w:r>
          </w:p>
          <w:p w14:paraId="73F49E1A" w14:textId="77777777" w:rsidR="00E6655F" w:rsidRPr="00910DF6" w:rsidRDefault="00E6655F" w:rsidP="00A276CC">
            <w:pPr>
              <w:autoSpaceDE w:val="0"/>
              <w:autoSpaceDN w:val="0"/>
              <w:adjustRightInd w:val="0"/>
              <w:rPr>
                <w:rFonts w:eastAsia="CIDFont+F2"/>
                <w:sz w:val="14"/>
                <w:szCs w:val="14"/>
                <w:lang w:val="en-US"/>
              </w:rPr>
            </w:pPr>
            <w:r w:rsidRPr="00910DF6">
              <w:rPr>
                <w:rFonts w:eastAsia="CIDFont+F2"/>
                <w:sz w:val="14"/>
                <w:szCs w:val="14"/>
                <w:lang w:val="en-US"/>
              </w:rPr>
              <w:t>Score 4</w:t>
            </w:r>
            <w:r w:rsidRPr="00910DF6">
              <w:rPr>
                <w:rFonts w:eastAsia="CIDFont+F2"/>
                <w:sz w:val="14"/>
                <w:szCs w:val="14"/>
                <w:lang w:val="en-US"/>
              </w:rPr>
              <w:tab/>
              <w:t xml:space="preserve">10(+2)  </w:t>
            </w:r>
          </w:p>
          <w:p w14:paraId="0A62328D" w14:textId="77777777" w:rsidR="00E6655F" w:rsidRPr="00910DF6" w:rsidRDefault="00E6655F" w:rsidP="00A276CC">
            <w:pPr>
              <w:autoSpaceDE w:val="0"/>
              <w:autoSpaceDN w:val="0"/>
              <w:adjustRightInd w:val="0"/>
              <w:rPr>
                <w:rFonts w:eastAsia="CIDFont+F2"/>
                <w:sz w:val="14"/>
                <w:szCs w:val="14"/>
                <w:lang w:val="en-US"/>
              </w:rPr>
            </w:pPr>
            <w:r w:rsidRPr="00910DF6">
              <w:rPr>
                <w:rFonts w:eastAsia="CIDFont+F2"/>
                <w:sz w:val="14"/>
                <w:szCs w:val="14"/>
                <w:lang w:val="en-US"/>
              </w:rPr>
              <w:t>Score 5</w:t>
            </w:r>
            <w:r w:rsidRPr="00910DF6">
              <w:rPr>
                <w:rFonts w:eastAsia="CIDFont+F2"/>
                <w:sz w:val="14"/>
                <w:szCs w:val="14"/>
                <w:lang w:val="en-US"/>
              </w:rPr>
              <w:tab/>
              <w:t>8.6(+0.</w:t>
            </w:r>
            <w:r>
              <w:rPr>
                <w:rFonts w:eastAsia="CIDFont+F2"/>
                <w:sz w:val="14"/>
                <w:szCs w:val="14"/>
                <w:lang w:val="en-US"/>
              </w:rPr>
              <w:t>1</w:t>
            </w:r>
            <w:r w:rsidRPr="00910DF6">
              <w:rPr>
                <w:rFonts w:eastAsia="CIDFont+F2"/>
                <w:sz w:val="14"/>
                <w:szCs w:val="14"/>
                <w:lang w:val="en-US"/>
              </w:rPr>
              <w:t xml:space="preserve">)  </w:t>
            </w:r>
          </w:p>
          <w:p w14:paraId="7439FC4C" w14:textId="77777777" w:rsidR="00E6655F" w:rsidRPr="00643E9F" w:rsidRDefault="00E6655F" w:rsidP="00A276CC">
            <w:pPr>
              <w:autoSpaceDE w:val="0"/>
              <w:autoSpaceDN w:val="0"/>
              <w:adjustRightInd w:val="0"/>
              <w:rPr>
                <w:rFonts w:eastAsia="CIDFont+F2"/>
                <w:sz w:val="14"/>
                <w:szCs w:val="14"/>
                <w:u w:val="single"/>
              </w:rPr>
            </w:pPr>
            <w:r w:rsidRPr="00910DF6">
              <w:rPr>
                <w:rFonts w:eastAsia="CIDFont+F2"/>
                <w:sz w:val="14"/>
                <w:szCs w:val="14"/>
                <w:lang w:val="en-US"/>
              </w:rPr>
              <w:t xml:space="preserve">. Improvement of scores 1, 4 </w:t>
            </w:r>
          </w:p>
        </w:tc>
        <w:tc>
          <w:tcPr>
            <w:tcW w:w="2535" w:type="dxa"/>
            <w:gridSpan w:val="3"/>
          </w:tcPr>
          <w:p w14:paraId="6F90EED6" w14:textId="77777777" w:rsidR="00E6655F" w:rsidRPr="00910DF6" w:rsidRDefault="00E6655F" w:rsidP="00A276CC">
            <w:pPr>
              <w:autoSpaceDE w:val="0"/>
              <w:autoSpaceDN w:val="0"/>
              <w:adjustRightInd w:val="0"/>
              <w:rPr>
                <w:rFonts w:eastAsia="Times New Roman"/>
                <w:sz w:val="14"/>
                <w:szCs w:val="14"/>
              </w:rPr>
            </w:pPr>
            <w:r w:rsidRPr="00910DF6">
              <w:rPr>
                <w:rFonts w:eastAsia="CIDFont+F2"/>
                <w:sz w:val="14"/>
                <w:szCs w:val="14"/>
                <w:u w:val="single"/>
              </w:rPr>
              <w:t>CRI Swordfish</w:t>
            </w:r>
            <w:r>
              <w:rPr>
                <w:rFonts w:eastAsia="CIDFont+F2"/>
                <w:sz w:val="14"/>
                <w:szCs w:val="14"/>
                <w:u w:val="single"/>
              </w:rPr>
              <w:t xml:space="preserve"> </w:t>
            </w:r>
            <w:r w:rsidRPr="00910DF6">
              <w:rPr>
                <w:rFonts w:eastAsia="Times New Roman"/>
                <w:sz w:val="14"/>
                <w:szCs w:val="14"/>
              </w:rPr>
              <w:t xml:space="preserve">(longline) </w:t>
            </w:r>
          </w:p>
          <w:p w14:paraId="26277211" w14:textId="77777777" w:rsidR="00E6655F" w:rsidRPr="00910DF6" w:rsidRDefault="00E6655F" w:rsidP="00A276CC">
            <w:pPr>
              <w:autoSpaceDE w:val="0"/>
              <w:autoSpaceDN w:val="0"/>
              <w:adjustRightInd w:val="0"/>
              <w:rPr>
                <w:rFonts w:eastAsia="CIDFont+F2"/>
                <w:sz w:val="14"/>
                <w:szCs w:val="14"/>
              </w:rPr>
            </w:pPr>
            <w:r w:rsidRPr="00910DF6">
              <w:rPr>
                <w:rFonts w:eastAsia="CIDFont+F2"/>
                <w:sz w:val="14"/>
                <w:szCs w:val="14"/>
              </w:rPr>
              <w:t>BL</w:t>
            </w:r>
          </w:p>
          <w:p w14:paraId="524FC66C" w14:textId="77777777" w:rsidR="00E6655F" w:rsidRPr="00910DF6" w:rsidRDefault="00E6655F" w:rsidP="00A276CC">
            <w:pPr>
              <w:autoSpaceDE w:val="0"/>
              <w:autoSpaceDN w:val="0"/>
              <w:adjustRightInd w:val="0"/>
              <w:rPr>
                <w:rFonts w:eastAsia="CIDFont+F2"/>
                <w:sz w:val="14"/>
                <w:szCs w:val="14"/>
              </w:rPr>
            </w:pPr>
            <w:r w:rsidRPr="00910DF6">
              <w:rPr>
                <w:rFonts w:eastAsia="CIDFont+F2"/>
                <w:sz w:val="14"/>
                <w:szCs w:val="14"/>
              </w:rPr>
              <w:t>Score 1: &lt;6</w:t>
            </w:r>
          </w:p>
          <w:p w14:paraId="597C0BAD" w14:textId="77777777" w:rsidR="00E6655F"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 xml:space="preserve">Score 2: &lt;6 </w:t>
            </w:r>
          </w:p>
          <w:p w14:paraId="06D8E203"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3: ≥6</w:t>
            </w:r>
          </w:p>
          <w:p w14:paraId="496351B9"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4: ≥6</w:t>
            </w:r>
          </w:p>
          <w:p w14:paraId="02430EBC" w14:textId="77777777" w:rsidR="00E6655F" w:rsidRPr="00D06928"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Score 5: ≥8</w:t>
            </w:r>
          </w:p>
          <w:p w14:paraId="619904AE"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MTR</w:t>
            </w:r>
          </w:p>
          <w:p w14:paraId="465584D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&lt;6</w:t>
            </w:r>
            <w:r>
              <w:rPr>
                <w:rFonts w:eastAsia="CIDFont+F2"/>
                <w:sz w:val="14"/>
                <w:szCs w:val="14"/>
                <w:lang w:val="it-IT"/>
              </w:rPr>
              <w:t>(0)</w:t>
            </w:r>
          </w:p>
          <w:p w14:paraId="59D71A94"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2: ≥6</w:t>
            </w:r>
            <w:r>
              <w:rPr>
                <w:rFonts w:eastAsia="CIDFont+F2"/>
                <w:sz w:val="14"/>
                <w:szCs w:val="14"/>
                <w:lang w:val="it-IT"/>
              </w:rPr>
              <w:t>(1)</w:t>
            </w:r>
          </w:p>
          <w:p w14:paraId="2C23891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3: ≥6</w:t>
            </w:r>
            <w:r>
              <w:rPr>
                <w:rFonts w:eastAsia="CIDFont+F2"/>
                <w:sz w:val="14"/>
                <w:szCs w:val="14"/>
                <w:lang w:val="it-IT"/>
              </w:rPr>
              <w:t>(0)</w:t>
            </w:r>
          </w:p>
          <w:p w14:paraId="6A500635"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 xml:space="preserve">Score 4: </w:t>
            </w:r>
            <w:r>
              <w:rPr>
                <w:rFonts w:eastAsia="CIDFont+F2"/>
                <w:sz w:val="14"/>
                <w:szCs w:val="14"/>
                <w:lang w:val="it-IT"/>
              </w:rPr>
              <w:t>10(4)</w:t>
            </w:r>
          </w:p>
          <w:p w14:paraId="1B0B15F1" w14:textId="77777777" w:rsidR="00E6655F"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Score 5: ≥8</w:t>
            </w:r>
            <w:r>
              <w:rPr>
                <w:rFonts w:eastAsia="CIDFont+F2"/>
                <w:sz w:val="14"/>
                <w:szCs w:val="14"/>
                <w:lang w:val="it-IT"/>
              </w:rPr>
              <w:t>(0)</w:t>
            </w:r>
          </w:p>
          <w:p w14:paraId="13558D9A" w14:textId="77777777" w:rsidR="00E6655F" w:rsidRPr="006D4155" w:rsidRDefault="00E6655F" w:rsidP="00A276CC">
            <w:pPr>
              <w:autoSpaceDE w:val="0"/>
              <w:autoSpaceDN w:val="0"/>
              <w:adjustRightInd w:val="0"/>
              <w:rPr>
                <w:rFonts w:eastAsia="CIDFont+F2"/>
                <w:sz w:val="14"/>
                <w:szCs w:val="14"/>
                <w:lang w:val="it-IT"/>
              </w:rPr>
            </w:pPr>
            <w:r>
              <w:rPr>
                <w:rFonts w:eastAsia="CIDFont+F2"/>
                <w:sz w:val="14"/>
                <w:szCs w:val="14"/>
                <w:lang w:val="it-IT"/>
              </w:rPr>
              <w:t>Improvement of scores 2, 4</w:t>
            </w:r>
          </w:p>
        </w:tc>
        <w:tc>
          <w:tcPr>
            <w:tcW w:w="1026" w:type="dxa"/>
          </w:tcPr>
          <w:p w14:paraId="5426189F" w14:textId="77777777" w:rsidR="00E6655F" w:rsidRPr="00643E9F" w:rsidRDefault="00E6655F" w:rsidP="00A276CC">
            <w:pPr>
              <w:keepNext/>
              <w:jc w:val="left"/>
              <w:rPr>
                <w:bCs/>
                <w:color w:val="000000" w:themeColor="text1"/>
                <w:sz w:val="14"/>
                <w:szCs w:val="14"/>
              </w:rPr>
            </w:pPr>
            <w:r w:rsidRPr="00643E9F">
              <w:rPr>
                <w:bCs/>
                <w:color w:val="000000" w:themeColor="text1"/>
                <w:sz w:val="14"/>
                <w:szCs w:val="14"/>
              </w:rPr>
              <w:t>I</w:t>
            </w:r>
            <w:r>
              <w:rPr>
                <w:bCs/>
                <w:color w:val="000000" w:themeColor="text1"/>
                <w:sz w:val="14"/>
                <w:szCs w:val="14"/>
              </w:rPr>
              <w:t xml:space="preserve">n 2 fisheries there was an improvement </w:t>
            </w:r>
            <w:r w:rsidRPr="00643E9F">
              <w:rPr>
                <w:bCs/>
                <w:color w:val="000000" w:themeColor="text1"/>
                <w:sz w:val="14"/>
                <w:szCs w:val="14"/>
              </w:rPr>
              <w:t>in at least t</w:t>
            </w:r>
            <w:r>
              <w:rPr>
                <w:bCs/>
                <w:color w:val="000000" w:themeColor="text1"/>
                <w:sz w:val="14"/>
                <w:szCs w:val="14"/>
              </w:rPr>
              <w:t>wo scores</w:t>
            </w:r>
          </w:p>
        </w:tc>
        <w:tc>
          <w:tcPr>
            <w:tcW w:w="1026" w:type="dxa"/>
          </w:tcPr>
          <w:p w14:paraId="548B7722" w14:textId="77777777" w:rsidR="00E6655F" w:rsidRPr="00643E9F" w:rsidRDefault="00E6655F" w:rsidP="00A276CC">
            <w:pPr>
              <w:keepNext/>
              <w:jc w:val="left"/>
              <w:rPr>
                <w:bCs/>
                <w:color w:val="000000" w:themeColor="text1"/>
                <w:sz w:val="14"/>
                <w:szCs w:val="14"/>
              </w:rPr>
            </w:pPr>
            <w:r>
              <w:rPr>
                <w:bCs/>
                <w:color w:val="000000" w:themeColor="text1"/>
                <w:sz w:val="14"/>
                <w:szCs w:val="14"/>
              </w:rPr>
              <w:t>In 5 fisheries there was an improvement in at least 2 scores</w:t>
            </w:r>
          </w:p>
        </w:tc>
        <w:tc>
          <w:tcPr>
            <w:tcW w:w="1033" w:type="dxa"/>
            <w:vMerge w:val="restart"/>
          </w:tcPr>
          <w:p w14:paraId="0566385C" w14:textId="77777777" w:rsidR="00E6655F" w:rsidRPr="00D06928" w:rsidRDefault="00E6655F" w:rsidP="00A276CC">
            <w:pPr>
              <w:keepNext/>
              <w:jc w:val="left"/>
              <w:rPr>
                <w:bCs/>
                <w:color w:val="000000" w:themeColor="text1"/>
                <w:sz w:val="14"/>
                <w:szCs w:val="14"/>
              </w:rPr>
            </w:pPr>
            <w:r w:rsidRPr="00D06928">
              <w:rPr>
                <w:bCs/>
                <w:color w:val="000000" w:themeColor="text1"/>
                <w:sz w:val="14"/>
                <w:szCs w:val="14"/>
              </w:rPr>
              <w:t>Year 1: baseline FishSource scores for all fisheries</w:t>
            </w:r>
          </w:p>
          <w:p w14:paraId="3D8CCF34" w14:textId="77777777" w:rsidR="00E6655F" w:rsidRPr="00D06928" w:rsidRDefault="00E6655F" w:rsidP="00A276CC">
            <w:pPr>
              <w:keepNext/>
              <w:jc w:val="left"/>
              <w:rPr>
                <w:bCs/>
                <w:color w:val="000000" w:themeColor="text1"/>
                <w:sz w:val="14"/>
                <w:szCs w:val="14"/>
              </w:rPr>
            </w:pPr>
            <w:r w:rsidRPr="00D06928">
              <w:rPr>
                <w:bCs/>
                <w:color w:val="000000" w:themeColor="text1"/>
                <w:sz w:val="14"/>
                <w:szCs w:val="14"/>
              </w:rPr>
              <w:t>Year 3: For 50% of the target fisheries (50% = 5 fisheries) there is an improvement of at least one level (levels = &lt;6, ≥6, and ≥8) in 2 of the 5 FishSource scores (assuming not ≥8)</w:t>
            </w:r>
            <w:bookmarkStart w:id="203" w:name="_Ref21509579"/>
            <w:r w:rsidRPr="00D06928">
              <w:rPr>
                <w:rStyle w:val="Refdenotaalpie"/>
                <w:bCs/>
                <w:color w:val="000000" w:themeColor="text1"/>
                <w:sz w:val="14"/>
                <w:szCs w:val="14"/>
              </w:rPr>
              <w:footnoteReference w:id="124"/>
            </w:r>
            <w:bookmarkEnd w:id="203"/>
          </w:p>
          <w:p w14:paraId="5DF5D70E" w14:textId="77777777" w:rsidR="00E6655F" w:rsidRPr="00D06928" w:rsidRDefault="00E6655F" w:rsidP="00A276CC">
            <w:pPr>
              <w:keepNext/>
              <w:jc w:val="left"/>
              <w:rPr>
                <w:rFonts w:eastAsia="CIDFont+F2"/>
                <w:sz w:val="14"/>
                <w:szCs w:val="14"/>
                <w:u w:val="single"/>
                <w:lang w:val="en-US"/>
              </w:rPr>
            </w:pPr>
            <w:r w:rsidRPr="00D06928">
              <w:rPr>
                <w:bCs/>
                <w:color w:val="000000" w:themeColor="text1"/>
                <w:sz w:val="14"/>
                <w:szCs w:val="14"/>
              </w:rPr>
              <w:t>Year 4: For 80% of the target fisheries (80% = 8 fisheries) there is an improvement of at least one level (levels = &lt;6, ≥6, and ≥8) in 2 of the 5 FishSource scores (assuming not ≥8)</w:t>
            </w:r>
          </w:p>
        </w:tc>
        <w:tc>
          <w:tcPr>
            <w:tcW w:w="1074" w:type="dxa"/>
            <w:vMerge w:val="restart"/>
          </w:tcPr>
          <w:p w14:paraId="3B4813C5" w14:textId="77777777" w:rsidR="00E6655F" w:rsidRPr="00F135E7" w:rsidRDefault="00E6655F" w:rsidP="00A276CC">
            <w:pPr>
              <w:keepNext/>
              <w:jc w:val="left"/>
              <w:rPr>
                <w:bCs/>
                <w:color w:val="000000" w:themeColor="text1"/>
                <w:sz w:val="14"/>
                <w:szCs w:val="14"/>
              </w:rPr>
            </w:pPr>
            <w:r w:rsidRPr="0005697C">
              <w:rPr>
                <w:bCs/>
                <w:color w:val="000000" w:themeColor="text1"/>
                <w:sz w:val="14"/>
                <w:szCs w:val="14"/>
              </w:rPr>
              <w:t xml:space="preserve">In </w:t>
            </w:r>
            <w:r>
              <w:rPr>
                <w:bCs/>
                <w:color w:val="000000" w:themeColor="text1"/>
                <w:sz w:val="14"/>
                <w:szCs w:val="14"/>
              </w:rPr>
              <w:t>4</w:t>
            </w:r>
            <w:r w:rsidRPr="0005697C">
              <w:rPr>
                <w:bCs/>
                <w:color w:val="000000" w:themeColor="text1"/>
                <w:sz w:val="14"/>
                <w:szCs w:val="14"/>
              </w:rPr>
              <w:t xml:space="preserve"> fisheries there was an improv</w:t>
            </w:r>
            <w:r>
              <w:rPr>
                <w:bCs/>
                <w:color w:val="000000" w:themeColor="text1"/>
                <w:sz w:val="14"/>
                <w:szCs w:val="14"/>
              </w:rPr>
              <w:t>e</w:t>
            </w:r>
            <w:r w:rsidRPr="0005697C">
              <w:rPr>
                <w:bCs/>
                <w:color w:val="000000" w:themeColor="text1"/>
                <w:sz w:val="14"/>
                <w:szCs w:val="14"/>
              </w:rPr>
              <w:t>ment in at least 2 scores</w:t>
            </w:r>
            <w:r>
              <w:rPr>
                <w:rStyle w:val="Refdenotaalpie"/>
                <w:bCs/>
                <w:color w:val="000000" w:themeColor="text1"/>
                <w:szCs w:val="14"/>
              </w:rPr>
              <w:footnoteReference w:id="125"/>
            </w:r>
            <w:r>
              <w:rPr>
                <w:bCs/>
                <w:color w:val="000000" w:themeColor="text1"/>
                <w:sz w:val="14"/>
                <w:szCs w:val="14"/>
              </w:rPr>
              <w:t xml:space="preserve">. NB Re PIR 2019 indicators: </w:t>
            </w:r>
            <w:r>
              <w:rPr>
                <w:rStyle w:val="Refdenotaalpie"/>
                <w:bCs/>
                <w:color w:val="000000" w:themeColor="text1"/>
                <w:szCs w:val="14"/>
              </w:rPr>
              <w:footnoteReference w:id="126"/>
            </w:r>
            <w:r>
              <w:rPr>
                <w:bCs/>
                <w:color w:val="000000" w:themeColor="text1"/>
                <w:sz w:val="14"/>
                <w:szCs w:val="14"/>
              </w:rPr>
              <w:t xml:space="preserve"> Re PIR 2019 reporting: </w:t>
            </w:r>
            <w:r w:rsidRPr="00F04C79">
              <w:rPr>
                <w:rStyle w:val="Refdenotaalpie"/>
                <w:bCs/>
                <w:color w:val="000000" w:themeColor="text1"/>
                <w:szCs w:val="14"/>
              </w:rPr>
              <w:footnoteReference w:id="127"/>
            </w:r>
            <w:r>
              <w:rPr>
                <w:bCs/>
                <w:color w:val="000000" w:themeColor="text1"/>
                <w:sz w:val="14"/>
                <w:szCs w:val="14"/>
              </w:rPr>
              <w:t xml:space="preserve"> </w:t>
            </w:r>
            <w:r w:rsidRPr="00F04C79">
              <w:rPr>
                <w:rStyle w:val="Refdenotaalpie"/>
                <w:bCs/>
                <w:color w:val="000000" w:themeColor="text1"/>
                <w:szCs w:val="14"/>
              </w:rPr>
              <w:footnoteReference w:id="128"/>
            </w:r>
            <w:r>
              <w:rPr>
                <w:bCs/>
                <w:color w:val="000000" w:themeColor="text1"/>
                <w:sz w:val="14"/>
                <w:szCs w:val="14"/>
              </w:rPr>
              <w:t xml:space="preserve"> </w:t>
            </w:r>
            <w:r w:rsidRPr="00F04C79">
              <w:rPr>
                <w:rStyle w:val="Refdenotaalpie"/>
                <w:bCs/>
                <w:color w:val="000000" w:themeColor="text1"/>
                <w:szCs w:val="14"/>
              </w:rPr>
              <w:footnoteReference w:id="129"/>
            </w:r>
            <w:r>
              <w:rPr>
                <w:bCs/>
                <w:color w:val="000000" w:themeColor="text1"/>
                <w:sz w:val="14"/>
                <w:szCs w:val="14"/>
              </w:rPr>
              <w:t xml:space="preserve"> </w:t>
            </w:r>
            <w:r w:rsidRPr="00F04C79">
              <w:rPr>
                <w:rStyle w:val="Refdenotaalpie"/>
                <w:bCs/>
                <w:color w:val="000000" w:themeColor="text1"/>
                <w:szCs w:val="14"/>
              </w:rPr>
              <w:footnoteReference w:id="130"/>
            </w:r>
            <w:r>
              <w:rPr>
                <w:bCs/>
                <w:color w:val="000000" w:themeColor="text1"/>
                <w:sz w:val="14"/>
                <w:szCs w:val="14"/>
              </w:rPr>
              <w:t xml:space="preserve"> </w:t>
            </w:r>
            <w:r w:rsidRPr="00F04C79">
              <w:rPr>
                <w:rStyle w:val="Refdenotaalpie"/>
                <w:bCs/>
                <w:color w:val="000000" w:themeColor="text1"/>
                <w:szCs w:val="14"/>
              </w:rPr>
              <w:footnoteReference w:id="131"/>
            </w:r>
          </w:p>
        </w:tc>
      </w:tr>
      <w:tr w:rsidR="00E6655F" w:rsidRPr="006D4155" w14:paraId="5BB10F79" w14:textId="77777777" w:rsidTr="00A276CC">
        <w:trPr>
          <w:trHeight w:val="156"/>
          <w:jc w:val="center"/>
        </w:trPr>
        <w:tc>
          <w:tcPr>
            <w:tcW w:w="968" w:type="dxa"/>
          </w:tcPr>
          <w:p w14:paraId="31F6B86E" w14:textId="77777777" w:rsidR="00E6655F" w:rsidRPr="00D06928" w:rsidRDefault="00E6655F" w:rsidP="00A276CC">
            <w:pPr>
              <w:rPr>
                <w:b/>
                <w:sz w:val="14"/>
                <w:szCs w:val="14"/>
                <w:lang w:val="en-US"/>
              </w:rPr>
            </w:pPr>
            <w:r w:rsidRPr="00D06928">
              <w:rPr>
                <w:b/>
                <w:sz w:val="14"/>
                <w:szCs w:val="14"/>
                <w:lang w:val="en-US"/>
              </w:rPr>
              <w:t>Ecuador</w:t>
            </w:r>
          </w:p>
        </w:tc>
        <w:tc>
          <w:tcPr>
            <w:tcW w:w="1615" w:type="dxa"/>
          </w:tcPr>
          <w:p w14:paraId="610E190B" w14:textId="77777777" w:rsidR="00E6655F" w:rsidRPr="00D06928" w:rsidRDefault="00E6655F" w:rsidP="00A276CC">
            <w:pPr>
              <w:rPr>
                <w:sz w:val="14"/>
                <w:szCs w:val="14"/>
                <w:u w:val="single"/>
                <w:lang w:val="it-IT"/>
              </w:rPr>
            </w:pPr>
            <w:r w:rsidRPr="00D06928">
              <w:rPr>
                <w:sz w:val="14"/>
                <w:szCs w:val="14"/>
                <w:u w:val="single"/>
                <w:lang w:val="it-IT"/>
              </w:rPr>
              <w:t>ECU Mahi</w:t>
            </w:r>
            <w:r w:rsidR="00216CB4">
              <w:rPr>
                <w:sz w:val="14"/>
                <w:szCs w:val="14"/>
                <w:u w:val="single"/>
                <w:lang w:val="it-IT"/>
              </w:rPr>
              <w:t>-m</w:t>
            </w:r>
            <w:r w:rsidRPr="00D06928">
              <w:rPr>
                <w:sz w:val="14"/>
                <w:szCs w:val="14"/>
                <w:u w:val="single"/>
                <w:lang w:val="it-IT"/>
              </w:rPr>
              <w:t xml:space="preserve">ahi </w:t>
            </w:r>
            <w:r w:rsidRPr="00D06928">
              <w:rPr>
                <w:sz w:val="14"/>
                <w:szCs w:val="14"/>
                <w:lang w:val="it-IT"/>
              </w:rPr>
              <w:t>(longline)</w:t>
            </w:r>
            <w:r>
              <w:rPr>
                <w:sz w:val="14"/>
                <w:szCs w:val="14"/>
                <w:lang w:val="it-IT"/>
              </w:rPr>
              <w:t xml:space="preserve"> Indirect</w:t>
            </w:r>
          </w:p>
          <w:p w14:paraId="74E3A6F7"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5C89481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&lt;6</w:t>
            </w:r>
          </w:p>
          <w:p w14:paraId="19A08071"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2: ≥6</w:t>
            </w:r>
          </w:p>
          <w:p w14:paraId="3D6C24DA" w14:textId="77777777" w:rsidR="00E6655F" w:rsidRPr="00910DF6" w:rsidRDefault="00E6655F" w:rsidP="00A276CC">
            <w:pPr>
              <w:autoSpaceDE w:val="0"/>
              <w:autoSpaceDN w:val="0"/>
              <w:adjustRightInd w:val="0"/>
              <w:rPr>
                <w:rFonts w:eastAsia="CIDFont+F2"/>
                <w:sz w:val="14"/>
                <w:szCs w:val="14"/>
                <w:lang w:val="it-IT"/>
              </w:rPr>
            </w:pPr>
            <w:r w:rsidRPr="00910DF6">
              <w:rPr>
                <w:rFonts w:eastAsia="CIDFont+F2"/>
                <w:sz w:val="14"/>
                <w:szCs w:val="14"/>
                <w:lang w:val="it-IT"/>
              </w:rPr>
              <w:t>score 3: ≥6</w:t>
            </w:r>
          </w:p>
          <w:p w14:paraId="78CE82B4" w14:textId="77777777" w:rsidR="00E6655F" w:rsidRPr="00910DF6" w:rsidRDefault="00E6655F" w:rsidP="00A276CC">
            <w:pPr>
              <w:autoSpaceDE w:val="0"/>
              <w:autoSpaceDN w:val="0"/>
              <w:adjustRightInd w:val="0"/>
              <w:rPr>
                <w:rFonts w:eastAsia="CIDFont+F2"/>
                <w:sz w:val="14"/>
                <w:szCs w:val="14"/>
                <w:lang w:val="it-IT"/>
              </w:rPr>
            </w:pPr>
            <w:r w:rsidRPr="00910DF6">
              <w:rPr>
                <w:rFonts w:eastAsia="CIDFont+F2"/>
                <w:sz w:val="14"/>
                <w:szCs w:val="14"/>
                <w:lang w:val="it-IT"/>
              </w:rPr>
              <w:t>score 4: ≥6</w:t>
            </w:r>
          </w:p>
          <w:p w14:paraId="2579267C" w14:textId="77777777" w:rsidR="00E6655F" w:rsidRDefault="00E6655F" w:rsidP="00A276CC">
            <w:pPr>
              <w:rPr>
                <w:rFonts w:eastAsia="CIDFont+F2"/>
                <w:sz w:val="14"/>
                <w:szCs w:val="14"/>
                <w:lang w:val="en-US"/>
              </w:rPr>
            </w:pPr>
            <w:r w:rsidRPr="00D06928">
              <w:rPr>
                <w:rFonts w:eastAsia="CIDFont+F2"/>
                <w:sz w:val="14"/>
                <w:szCs w:val="14"/>
                <w:lang w:val="en-US"/>
              </w:rPr>
              <w:t>score 5: ≥6</w:t>
            </w:r>
          </w:p>
          <w:p w14:paraId="33C61686" w14:textId="77777777" w:rsidR="00E6655F" w:rsidRPr="00E6655F" w:rsidRDefault="00E6655F" w:rsidP="00A276CC">
            <w:pPr>
              <w:autoSpaceDE w:val="0"/>
              <w:autoSpaceDN w:val="0"/>
              <w:adjustRightInd w:val="0"/>
              <w:rPr>
                <w:rFonts w:eastAsia="CIDFont+F2"/>
                <w:sz w:val="14"/>
                <w:szCs w:val="14"/>
              </w:rPr>
            </w:pPr>
            <w:r w:rsidRPr="00E6655F">
              <w:rPr>
                <w:rFonts w:eastAsia="CIDFont+F2"/>
                <w:sz w:val="14"/>
                <w:szCs w:val="14"/>
              </w:rPr>
              <w:t>MTR</w:t>
            </w:r>
          </w:p>
          <w:p w14:paraId="515AE45A" w14:textId="77777777" w:rsidR="00E6655F" w:rsidRPr="005E0ECA" w:rsidRDefault="00E6655F" w:rsidP="00A276CC">
            <w:pPr>
              <w:autoSpaceDE w:val="0"/>
              <w:autoSpaceDN w:val="0"/>
              <w:adjustRightInd w:val="0"/>
              <w:rPr>
                <w:rFonts w:eastAsia="CIDFont+F2"/>
                <w:sz w:val="14"/>
                <w:szCs w:val="14"/>
              </w:rPr>
            </w:pPr>
            <w:r w:rsidRPr="005E0ECA">
              <w:rPr>
                <w:rFonts w:eastAsia="CIDFont+F2"/>
                <w:sz w:val="14"/>
                <w:szCs w:val="14"/>
              </w:rPr>
              <w:t xml:space="preserve">1≥ 6(+1)  </w:t>
            </w:r>
          </w:p>
          <w:p w14:paraId="26F72A16" w14:textId="77777777" w:rsidR="00E6655F" w:rsidRPr="005E0ECA" w:rsidRDefault="00E6655F" w:rsidP="00A276CC">
            <w:pPr>
              <w:autoSpaceDE w:val="0"/>
              <w:autoSpaceDN w:val="0"/>
              <w:adjustRightInd w:val="0"/>
              <w:rPr>
                <w:rFonts w:eastAsia="CIDFont+F2"/>
                <w:sz w:val="14"/>
                <w:szCs w:val="14"/>
              </w:rPr>
            </w:pPr>
            <w:r w:rsidRPr="005E0ECA">
              <w:rPr>
                <w:rFonts w:eastAsia="CIDFont+F2"/>
                <w:sz w:val="14"/>
                <w:szCs w:val="14"/>
              </w:rPr>
              <w:t>2≥ 6(</w:t>
            </w:r>
            <w:r>
              <w:rPr>
                <w:rFonts w:eastAsia="CIDFont+F2"/>
                <w:sz w:val="14"/>
                <w:szCs w:val="14"/>
              </w:rPr>
              <w:t>0</w:t>
            </w:r>
            <w:r w:rsidRPr="005E0ECA">
              <w:rPr>
                <w:rFonts w:eastAsia="CIDFont+F2"/>
                <w:sz w:val="14"/>
                <w:szCs w:val="14"/>
              </w:rPr>
              <w:t xml:space="preserve">)  </w:t>
            </w:r>
          </w:p>
          <w:p w14:paraId="73165C37" w14:textId="77777777" w:rsidR="00E6655F" w:rsidRPr="005E0ECA" w:rsidRDefault="00E6655F" w:rsidP="00A276CC">
            <w:pPr>
              <w:autoSpaceDE w:val="0"/>
              <w:autoSpaceDN w:val="0"/>
              <w:adjustRightInd w:val="0"/>
              <w:rPr>
                <w:rFonts w:eastAsia="CIDFont+F2"/>
                <w:sz w:val="14"/>
                <w:szCs w:val="14"/>
              </w:rPr>
            </w:pPr>
            <w:r w:rsidRPr="005E0ECA">
              <w:rPr>
                <w:rFonts w:eastAsia="CIDFont+F2"/>
                <w:sz w:val="14"/>
                <w:szCs w:val="14"/>
              </w:rPr>
              <w:t>3≥ 6(</w:t>
            </w:r>
            <w:r>
              <w:rPr>
                <w:rFonts w:eastAsia="CIDFont+F2"/>
                <w:sz w:val="14"/>
                <w:szCs w:val="14"/>
              </w:rPr>
              <w:t>0</w:t>
            </w:r>
            <w:r w:rsidRPr="005E0ECA">
              <w:rPr>
                <w:rFonts w:eastAsia="CIDFont+F2"/>
                <w:sz w:val="14"/>
                <w:szCs w:val="14"/>
              </w:rPr>
              <w:t xml:space="preserve">)  </w:t>
            </w:r>
          </w:p>
          <w:p w14:paraId="3BDC9C19" w14:textId="77777777" w:rsidR="00E6655F" w:rsidRPr="005E0ECA" w:rsidRDefault="00E6655F" w:rsidP="00A276CC">
            <w:pPr>
              <w:autoSpaceDE w:val="0"/>
              <w:autoSpaceDN w:val="0"/>
              <w:adjustRightInd w:val="0"/>
              <w:rPr>
                <w:rFonts w:eastAsia="CIDFont+F2"/>
                <w:sz w:val="14"/>
                <w:szCs w:val="14"/>
              </w:rPr>
            </w:pPr>
            <w:r w:rsidRPr="005E0ECA">
              <w:rPr>
                <w:rFonts w:eastAsia="CIDFont+F2"/>
                <w:sz w:val="14"/>
                <w:szCs w:val="14"/>
              </w:rPr>
              <w:t>4Not yet scored</w:t>
            </w:r>
            <w:r w:rsidRPr="00F8723D">
              <w:rPr>
                <w:rFonts w:eastAsia="CIDFont+F2"/>
                <w:sz w:val="14"/>
                <w:szCs w:val="14"/>
              </w:rPr>
              <w:t>(n</w:t>
            </w:r>
            <w:r>
              <w:t>/</w:t>
            </w:r>
            <w:r w:rsidRPr="005E0ECA">
              <w:rPr>
                <w:rFonts w:eastAsia="CIDFont+F2"/>
                <w:sz w:val="14"/>
                <w:szCs w:val="14"/>
              </w:rPr>
              <w:t xml:space="preserve">a)  </w:t>
            </w:r>
          </w:p>
          <w:p w14:paraId="195D3723" w14:textId="77777777" w:rsidR="00E6655F" w:rsidRPr="005E0ECA" w:rsidRDefault="00E6655F" w:rsidP="00A276CC">
            <w:pPr>
              <w:autoSpaceDE w:val="0"/>
              <w:autoSpaceDN w:val="0"/>
              <w:adjustRightInd w:val="0"/>
              <w:rPr>
                <w:rFonts w:eastAsia="CIDFont+F2"/>
                <w:sz w:val="14"/>
                <w:szCs w:val="14"/>
              </w:rPr>
            </w:pPr>
            <w:r w:rsidRPr="005E0ECA">
              <w:rPr>
                <w:rFonts w:eastAsia="CIDFont+F2"/>
                <w:sz w:val="14"/>
                <w:szCs w:val="14"/>
              </w:rPr>
              <w:t xml:space="preserve">5Not yet scored(n/a)  </w:t>
            </w:r>
          </w:p>
          <w:p w14:paraId="2818FB34" w14:textId="77777777" w:rsidR="00E6655F" w:rsidRPr="00910DF6" w:rsidRDefault="00E6655F" w:rsidP="00A276CC">
            <w:pPr>
              <w:autoSpaceDE w:val="0"/>
              <w:autoSpaceDN w:val="0"/>
              <w:adjustRightInd w:val="0"/>
              <w:rPr>
                <w:rFonts w:eastAsia="CIDFont+F2"/>
                <w:sz w:val="14"/>
                <w:szCs w:val="14"/>
              </w:rPr>
            </w:pPr>
            <w:r w:rsidRPr="00643E9F">
              <w:rPr>
                <w:rFonts w:eastAsia="CIDFont+F2"/>
                <w:sz w:val="14"/>
                <w:szCs w:val="14"/>
              </w:rPr>
              <w:t xml:space="preserve">Improvement </w:t>
            </w:r>
            <w:r>
              <w:rPr>
                <w:rFonts w:eastAsia="CIDFont+F2"/>
                <w:sz w:val="14"/>
                <w:szCs w:val="14"/>
              </w:rPr>
              <w:t>in</w:t>
            </w:r>
            <w:r w:rsidRPr="00643E9F">
              <w:rPr>
                <w:rFonts w:eastAsia="CIDFont+F2"/>
                <w:sz w:val="14"/>
                <w:szCs w:val="14"/>
              </w:rPr>
              <w:t xml:space="preserve"> score </w:t>
            </w:r>
            <w:r>
              <w:rPr>
                <w:rFonts w:eastAsia="CIDFont+F2"/>
                <w:sz w:val="14"/>
                <w:szCs w:val="14"/>
              </w:rPr>
              <w:t xml:space="preserve">1. </w:t>
            </w:r>
            <w:r w:rsidRPr="00643E9F">
              <w:rPr>
                <w:rFonts w:eastAsia="CIDFont+F2"/>
                <w:sz w:val="14"/>
                <w:szCs w:val="14"/>
              </w:rPr>
              <w:t>This is considered the same fishery as CRI Mahi-</w:t>
            </w:r>
            <w:r w:rsidR="00216CB4">
              <w:rPr>
                <w:rFonts w:eastAsia="CIDFont+F2"/>
                <w:sz w:val="14"/>
                <w:szCs w:val="14"/>
              </w:rPr>
              <w:t>m</w:t>
            </w:r>
            <w:r w:rsidRPr="00643E9F">
              <w:rPr>
                <w:rFonts w:eastAsia="CIDFont+F2"/>
                <w:sz w:val="14"/>
                <w:szCs w:val="14"/>
              </w:rPr>
              <w:t>ahi.</w:t>
            </w:r>
            <w:r>
              <w:t xml:space="preserve">  </w:t>
            </w:r>
          </w:p>
        </w:tc>
        <w:tc>
          <w:tcPr>
            <w:tcW w:w="1349" w:type="dxa"/>
          </w:tcPr>
          <w:p w14:paraId="6169CA49" w14:textId="77777777" w:rsidR="00E6655F" w:rsidRPr="00D06928" w:rsidRDefault="00E6655F" w:rsidP="00A276CC">
            <w:pPr>
              <w:rPr>
                <w:sz w:val="14"/>
                <w:szCs w:val="14"/>
                <w:u w:val="single"/>
                <w:lang w:val="en-US"/>
              </w:rPr>
            </w:pPr>
            <w:bookmarkStart w:id="204" w:name="_Hlk1031531"/>
            <w:r w:rsidRPr="00D06928">
              <w:rPr>
                <w:sz w:val="14"/>
                <w:szCs w:val="14"/>
                <w:u w:val="single"/>
                <w:lang w:val="en-US"/>
              </w:rPr>
              <w:t xml:space="preserve">ECU Yellowfin </w:t>
            </w:r>
            <w:r w:rsidRPr="00D06928">
              <w:rPr>
                <w:sz w:val="14"/>
                <w:szCs w:val="14"/>
                <w:lang w:val="en-US"/>
              </w:rPr>
              <w:t>(Pole and Line)</w:t>
            </w:r>
            <w:r>
              <w:rPr>
                <w:sz w:val="14"/>
                <w:szCs w:val="14"/>
                <w:lang w:val="en-US"/>
              </w:rPr>
              <w:t xml:space="preserve"> Indirect</w:t>
            </w:r>
          </w:p>
          <w:bookmarkEnd w:id="204"/>
          <w:p w14:paraId="32824EE7" w14:textId="77777777" w:rsidR="00E6655F" w:rsidRPr="00D06928" w:rsidRDefault="00E6655F" w:rsidP="00A276CC">
            <w:pPr>
              <w:rPr>
                <w:rFonts w:eastAsia="CIDFont+F2"/>
                <w:sz w:val="14"/>
                <w:szCs w:val="14"/>
                <w:lang w:val="en-US"/>
              </w:rPr>
            </w:pPr>
            <w:r w:rsidRPr="00D06928">
              <w:rPr>
                <w:rFonts w:eastAsia="Times New Roman"/>
                <w:sz w:val="14"/>
                <w:szCs w:val="14"/>
                <w:lang w:val="en-US"/>
              </w:rPr>
              <w:t>No profile developed at baseline</w:t>
            </w:r>
          </w:p>
        </w:tc>
        <w:tc>
          <w:tcPr>
            <w:tcW w:w="750" w:type="dxa"/>
          </w:tcPr>
          <w:p w14:paraId="4C19BB79" w14:textId="77777777" w:rsidR="00E6655F" w:rsidRPr="00D06928" w:rsidRDefault="00E6655F" w:rsidP="00A276CC">
            <w:pPr>
              <w:rPr>
                <w:rFonts w:eastAsia="CIDFont+F2"/>
                <w:sz w:val="14"/>
                <w:szCs w:val="14"/>
                <w:u w:val="single"/>
                <w:lang w:val="en-US"/>
              </w:rPr>
            </w:pPr>
            <w:bookmarkStart w:id="205" w:name="_Hlk1031546"/>
            <w:r w:rsidRPr="00D06928">
              <w:rPr>
                <w:rFonts w:eastAsia="CIDFont+F2"/>
                <w:sz w:val="14"/>
                <w:szCs w:val="14"/>
                <w:u w:val="single"/>
                <w:lang w:val="en-US"/>
              </w:rPr>
              <w:t xml:space="preserve">ECU Skipjack </w:t>
            </w:r>
            <w:r w:rsidRPr="00D06928">
              <w:rPr>
                <w:sz w:val="14"/>
                <w:szCs w:val="14"/>
                <w:lang w:val="en-US"/>
              </w:rPr>
              <w:t>(Pole and Line)</w:t>
            </w:r>
            <w:r>
              <w:rPr>
                <w:sz w:val="14"/>
                <w:szCs w:val="14"/>
                <w:lang w:val="en-US"/>
              </w:rPr>
              <w:t xml:space="preserve"> Indirect</w:t>
            </w:r>
          </w:p>
          <w:bookmarkEnd w:id="205"/>
          <w:p w14:paraId="1239FCB5" w14:textId="77777777" w:rsidR="00E6655F" w:rsidRPr="00D06928" w:rsidRDefault="00E6655F" w:rsidP="00A276CC">
            <w:pPr>
              <w:rPr>
                <w:rFonts w:eastAsia="CIDFont+F2"/>
                <w:sz w:val="14"/>
                <w:szCs w:val="14"/>
                <w:u w:val="single"/>
                <w:lang w:val="en-US"/>
              </w:rPr>
            </w:pPr>
            <w:r w:rsidRPr="00D06928">
              <w:rPr>
                <w:rFonts w:eastAsia="Times New Roman"/>
                <w:sz w:val="14"/>
                <w:szCs w:val="14"/>
                <w:lang w:val="en-US"/>
              </w:rPr>
              <w:t>No profile at baseline</w:t>
            </w:r>
          </w:p>
        </w:tc>
        <w:tc>
          <w:tcPr>
            <w:tcW w:w="774" w:type="dxa"/>
          </w:tcPr>
          <w:p w14:paraId="55A066DF" w14:textId="77777777" w:rsidR="00E6655F" w:rsidRPr="00910DF6" w:rsidRDefault="00E6655F" w:rsidP="00A276CC">
            <w:pPr>
              <w:pStyle w:val="NormalWeb"/>
              <w:spacing w:before="0" w:beforeAutospacing="0" w:after="0" w:afterAutospacing="0"/>
              <w:rPr>
                <w:rFonts w:ascii="Arial" w:hAnsi="Arial" w:cs="Arial"/>
                <w:color w:val="000000"/>
                <w:sz w:val="14"/>
                <w:szCs w:val="14"/>
                <w:lang w:val="en-GB"/>
              </w:rPr>
            </w:pPr>
            <w:bookmarkStart w:id="206" w:name="_Hlk1031561"/>
            <w:r w:rsidRPr="00910DF6">
              <w:rPr>
                <w:rFonts w:ascii="Arial" w:hAnsi="Arial" w:cs="Arial"/>
                <w:color w:val="000000"/>
                <w:sz w:val="14"/>
                <w:szCs w:val="14"/>
                <w:u w:val="single"/>
                <w:lang w:val="en-GB"/>
              </w:rPr>
              <w:t xml:space="preserve">ECU Skipjack </w:t>
            </w:r>
            <w:r w:rsidRPr="00910DF6">
              <w:rPr>
                <w:rFonts w:ascii="Arial" w:hAnsi="Arial" w:cs="Arial"/>
                <w:color w:val="000000"/>
                <w:sz w:val="14"/>
                <w:szCs w:val="14"/>
                <w:lang w:val="en-GB"/>
              </w:rPr>
              <w:t>(P</w:t>
            </w:r>
            <w:r>
              <w:rPr>
                <w:rFonts w:ascii="Arial" w:hAnsi="Arial" w:cs="Arial"/>
                <w:color w:val="000000"/>
                <w:sz w:val="14"/>
                <w:szCs w:val="14"/>
                <w:lang w:val="en-GB"/>
              </w:rPr>
              <w:t>S</w:t>
            </w:r>
            <w:r w:rsidRPr="00910DF6">
              <w:rPr>
                <w:rFonts w:ascii="Arial" w:hAnsi="Arial" w:cs="Arial"/>
                <w:color w:val="000000"/>
                <w:sz w:val="14"/>
                <w:szCs w:val="14"/>
                <w:lang w:val="en-GB"/>
              </w:rPr>
              <w:t xml:space="preserve">) Indirect </w:t>
            </w:r>
          </w:p>
          <w:p w14:paraId="05975EEB" w14:textId="77777777" w:rsidR="00E6655F" w:rsidRPr="00D06928" w:rsidRDefault="00E6655F" w:rsidP="00A276CC">
            <w:pPr>
              <w:pStyle w:val="NormalWeb"/>
              <w:spacing w:before="0" w:beforeAutospacing="0" w:after="0" w:afterAutospacing="0"/>
              <w:rPr>
                <w:rFonts w:ascii="Arial" w:hAnsi="Arial" w:cs="Arial"/>
                <w:color w:val="000000"/>
                <w:sz w:val="14"/>
                <w:szCs w:val="14"/>
                <w:u w:val="single"/>
                <w:lang w:val="en-US"/>
              </w:rPr>
            </w:pPr>
            <w:r>
              <w:rPr>
                <w:rFonts w:ascii="Arial" w:hAnsi="Arial" w:cs="Arial"/>
                <w:color w:val="000000"/>
                <w:sz w:val="14"/>
                <w:szCs w:val="14"/>
                <w:u w:val="single"/>
                <w:lang w:val="en-US"/>
              </w:rPr>
              <w:t>BL</w:t>
            </w:r>
          </w:p>
          <w:bookmarkEnd w:id="206"/>
          <w:p w14:paraId="1B21120C" w14:textId="77777777" w:rsidR="00E6655F" w:rsidRPr="00E6655F" w:rsidRDefault="00E6655F" w:rsidP="00A276CC">
            <w:pPr>
              <w:autoSpaceDE w:val="0"/>
              <w:autoSpaceDN w:val="0"/>
              <w:adjustRightInd w:val="0"/>
              <w:rPr>
                <w:rFonts w:eastAsia="CIDFont+F2"/>
                <w:sz w:val="14"/>
                <w:szCs w:val="14"/>
              </w:rPr>
            </w:pPr>
            <w:r w:rsidRPr="00E6655F">
              <w:rPr>
                <w:rFonts w:eastAsia="CIDFont+F2"/>
                <w:sz w:val="14"/>
                <w:szCs w:val="14"/>
              </w:rPr>
              <w:t>1: ≥6</w:t>
            </w:r>
          </w:p>
          <w:p w14:paraId="5EBE246F" w14:textId="77777777" w:rsidR="00E6655F" w:rsidRPr="00910DF6" w:rsidRDefault="00E6655F" w:rsidP="00A276CC">
            <w:pPr>
              <w:autoSpaceDE w:val="0"/>
              <w:autoSpaceDN w:val="0"/>
              <w:adjustRightInd w:val="0"/>
              <w:rPr>
                <w:rFonts w:eastAsia="CIDFont+F2"/>
                <w:sz w:val="14"/>
                <w:szCs w:val="14"/>
                <w:lang w:val="it-IT"/>
              </w:rPr>
            </w:pPr>
            <w:r w:rsidRPr="00910DF6">
              <w:rPr>
                <w:rFonts w:eastAsia="CIDFont+F2"/>
                <w:sz w:val="14"/>
                <w:szCs w:val="14"/>
                <w:lang w:val="it-IT"/>
              </w:rPr>
              <w:t>2: ≥6</w:t>
            </w:r>
          </w:p>
          <w:p w14:paraId="3F889A81" w14:textId="77777777" w:rsidR="00E6655F" w:rsidRPr="00910DF6" w:rsidRDefault="00E6655F" w:rsidP="00A276CC">
            <w:pPr>
              <w:autoSpaceDE w:val="0"/>
              <w:autoSpaceDN w:val="0"/>
              <w:adjustRightInd w:val="0"/>
              <w:rPr>
                <w:rFonts w:eastAsia="CIDFont+F2"/>
                <w:sz w:val="14"/>
                <w:szCs w:val="14"/>
                <w:lang w:val="it-IT"/>
              </w:rPr>
            </w:pPr>
            <w:r w:rsidRPr="00910DF6">
              <w:rPr>
                <w:rFonts w:eastAsia="CIDFont+F2"/>
                <w:sz w:val="14"/>
                <w:szCs w:val="14"/>
                <w:lang w:val="it-IT"/>
              </w:rPr>
              <w:t>3: ≥6</w:t>
            </w:r>
          </w:p>
          <w:p w14:paraId="769C1B14" w14:textId="77777777" w:rsidR="00E6655F" w:rsidRPr="00910DF6" w:rsidRDefault="00E6655F" w:rsidP="00A276CC">
            <w:pPr>
              <w:autoSpaceDE w:val="0"/>
              <w:autoSpaceDN w:val="0"/>
              <w:adjustRightInd w:val="0"/>
              <w:rPr>
                <w:rFonts w:eastAsia="CIDFont+F2"/>
                <w:sz w:val="14"/>
                <w:szCs w:val="14"/>
                <w:lang w:val="it-IT"/>
              </w:rPr>
            </w:pPr>
            <w:r w:rsidRPr="00910DF6">
              <w:rPr>
                <w:rFonts w:eastAsia="CIDFont+F2"/>
                <w:sz w:val="14"/>
                <w:szCs w:val="14"/>
                <w:lang w:val="it-IT"/>
              </w:rPr>
              <w:t>4: ≥8</w:t>
            </w:r>
          </w:p>
          <w:p w14:paraId="5DC7D4C3" w14:textId="77777777" w:rsidR="00E6655F" w:rsidRPr="00910DF6" w:rsidRDefault="00E6655F" w:rsidP="00A276CC">
            <w:pPr>
              <w:rPr>
                <w:rFonts w:eastAsia="CIDFont+F2"/>
                <w:sz w:val="14"/>
                <w:szCs w:val="14"/>
                <w:lang w:val="it-IT"/>
              </w:rPr>
            </w:pPr>
            <w:r w:rsidRPr="00910DF6">
              <w:rPr>
                <w:rFonts w:eastAsia="CIDFont+F2"/>
                <w:sz w:val="14"/>
                <w:szCs w:val="14"/>
                <w:lang w:val="it-IT"/>
              </w:rPr>
              <w:t>5: ≥8</w:t>
            </w:r>
          </w:p>
          <w:p w14:paraId="563A187A" w14:textId="77777777" w:rsidR="00E6655F" w:rsidRPr="00910DF6" w:rsidRDefault="00E6655F" w:rsidP="00A276CC">
            <w:pPr>
              <w:rPr>
                <w:rFonts w:eastAsia="CIDFont+F2"/>
                <w:sz w:val="14"/>
                <w:szCs w:val="14"/>
                <w:lang w:val="it-IT"/>
              </w:rPr>
            </w:pPr>
            <w:r w:rsidRPr="00910DF6">
              <w:rPr>
                <w:rFonts w:eastAsia="CIDFont+F2"/>
                <w:sz w:val="14"/>
                <w:szCs w:val="14"/>
                <w:lang w:val="it-IT"/>
              </w:rPr>
              <w:t>MTR</w:t>
            </w:r>
          </w:p>
          <w:p w14:paraId="0DC9DFC8"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1:≥6</w:t>
            </w:r>
            <w:r>
              <w:rPr>
                <w:rFonts w:eastAsia="CIDFont+F2"/>
                <w:sz w:val="14"/>
                <w:szCs w:val="14"/>
                <w:lang w:val="it-IT"/>
              </w:rPr>
              <w:t>(0)</w:t>
            </w:r>
          </w:p>
          <w:p w14:paraId="149ABEDF"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2:≥6</w:t>
            </w:r>
            <w:r>
              <w:rPr>
                <w:rFonts w:eastAsia="CIDFont+F2"/>
                <w:sz w:val="14"/>
                <w:szCs w:val="14"/>
                <w:lang w:val="it-IT"/>
              </w:rPr>
              <w:t>(0)</w:t>
            </w:r>
          </w:p>
          <w:p w14:paraId="0F9921DE"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3:6</w:t>
            </w:r>
            <w:r>
              <w:rPr>
                <w:rFonts w:eastAsia="CIDFont+F2"/>
                <w:sz w:val="14"/>
                <w:szCs w:val="14"/>
                <w:lang w:val="it-IT"/>
              </w:rPr>
              <w:t>(0)</w:t>
            </w:r>
          </w:p>
          <w:p w14:paraId="00B5059D"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4:≥8</w:t>
            </w:r>
            <w:r>
              <w:rPr>
                <w:rFonts w:eastAsia="CIDFont+F2"/>
                <w:sz w:val="14"/>
                <w:szCs w:val="14"/>
                <w:lang w:val="it-IT"/>
              </w:rPr>
              <w:t>(0)</w:t>
            </w:r>
          </w:p>
          <w:p w14:paraId="3BA501D9" w14:textId="77777777" w:rsidR="00E6655F" w:rsidRDefault="00E6655F" w:rsidP="00A276CC">
            <w:pPr>
              <w:rPr>
                <w:rFonts w:eastAsia="CIDFont+F2"/>
                <w:sz w:val="14"/>
                <w:szCs w:val="14"/>
                <w:lang w:val="it-IT"/>
              </w:rPr>
            </w:pPr>
            <w:r w:rsidRPr="006D4155">
              <w:rPr>
                <w:rFonts w:eastAsia="CIDFont+F2"/>
                <w:sz w:val="14"/>
                <w:szCs w:val="14"/>
                <w:lang w:val="it-IT"/>
              </w:rPr>
              <w:t>5:≥8</w:t>
            </w:r>
            <w:r>
              <w:rPr>
                <w:rFonts w:eastAsia="CIDFont+F2"/>
                <w:sz w:val="14"/>
                <w:szCs w:val="14"/>
                <w:lang w:val="it-IT"/>
              </w:rPr>
              <w:t>(0)</w:t>
            </w:r>
          </w:p>
          <w:p w14:paraId="4444A2F2" w14:textId="77777777" w:rsidR="00E6655F" w:rsidRPr="006D4155" w:rsidRDefault="00E6655F" w:rsidP="00A276CC">
            <w:pPr>
              <w:rPr>
                <w:rFonts w:eastAsia="CIDFont+F2"/>
                <w:sz w:val="14"/>
                <w:szCs w:val="14"/>
                <w:lang w:val="it-IT"/>
              </w:rPr>
            </w:pPr>
            <w:r>
              <w:rPr>
                <w:rFonts w:eastAsia="CIDFont+F2"/>
                <w:sz w:val="14"/>
                <w:szCs w:val="14"/>
                <w:lang w:val="it-IT"/>
              </w:rPr>
              <w:t>No improve-ment</w:t>
            </w:r>
          </w:p>
        </w:tc>
        <w:tc>
          <w:tcPr>
            <w:tcW w:w="765" w:type="dxa"/>
          </w:tcPr>
          <w:p w14:paraId="182BFD4D" w14:textId="77777777" w:rsidR="00E6655F" w:rsidRPr="00910DF6" w:rsidRDefault="00E6655F" w:rsidP="00A276CC">
            <w:pPr>
              <w:pStyle w:val="NormalWeb"/>
              <w:spacing w:before="0" w:beforeAutospacing="0" w:after="0" w:afterAutospacing="0"/>
              <w:rPr>
                <w:rFonts w:ascii="Arial" w:hAnsi="Arial" w:cs="Arial"/>
                <w:color w:val="000000"/>
                <w:sz w:val="14"/>
                <w:szCs w:val="14"/>
                <w:u w:val="single"/>
                <w:lang w:val="fr-FR"/>
              </w:rPr>
            </w:pPr>
            <w:r w:rsidRPr="00910DF6">
              <w:rPr>
                <w:rFonts w:ascii="Arial" w:hAnsi="Arial" w:cs="Arial"/>
                <w:color w:val="000000"/>
                <w:sz w:val="14"/>
                <w:szCs w:val="14"/>
                <w:u w:val="single"/>
                <w:lang w:val="fr-FR"/>
              </w:rPr>
              <w:t xml:space="preserve">ECU Bigeye </w:t>
            </w:r>
          </w:p>
          <w:p w14:paraId="6AA12F36" w14:textId="77777777" w:rsidR="00E6655F" w:rsidRPr="00910DF6" w:rsidRDefault="00E6655F" w:rsidP="00A276CC">
            <w:pPr>
              <w:pStyle w:val="NormalWeb"/>
              <w:spacing w:before="0" w:beforeAutospacing="0" w:after="0" w:afterAutospacing="0"/>
              <w:rPr>
                <w:rFonts w:ascii="Arial" w:hAnsi="Arial" w:cs="Arial"/>
                <w:color w:val="000000"/>
                <w:sz w:val="14"/>
                <w:szCs w:val="14"/>
                <w:lang w:val="fr-FR"/>
              </w:rPr>
            </w:pPr>
            <w:r w:rsidRPr="00910DF6">
              <w:rPr>
                <w:rFonts w:ascii="Arial" w:hAnsi="Arial" w:cs="Arial"/>
                <w:color w:val="000000"/>
                <w:sz w:val="14"/>
                <w:szCs w:val="14"/>
                <w:lang w:val="fr-FR"/>
              </w:rPr>
              <w:t>(Purse Seine)</w:t>
            </w:r>
            <w:r>
              <w:rPr>
                <w:rStyle w:val="Refdenotaalpie"/>
                <w:color w:val="000000"/>
                <w:szCs w:val="14"/>
                <w:lang w:val="fr-FR"/>
              </w:rPr>
              <w:footnoteReference w:id="132"/>
            </w:r>
            <w:r w:rsidRPr="00910DF6">
              <w:rPr>
                <w:rFonts w:ascii="Arial" w:hAnsi="Arial" w:cs="Arial"/>
                <w:color w:val="000000"/>
                <w:sz w:val="14"/>
                <w:szCs w:val="14"/>
                <w:lang w:val="fr-FR"/>
              </w:rPr>
              <w:t xml:space="preserve"> Indirect</w:t>
            </w:r>
          </w:p>
          <w:p w14:paraId="449D2C51" w14:textId="77777777" w:rsidR="00E6655F" w:rsidRPr="00910DF6" w:rsidRDefault="00E6655F" w:rsidP="00A276CC">
            <w:pPr>
              <w:autoSpaceDE w:val="0"/>
              <w:autoSpaceDN w:val="0"/>
              <w:adjustRightInd w:val="0"/>
              <w:jc w:val="left"/>
              <w:rPr>
                <w:rFonts w:eastAsia="CIDFont+F2"/>
                <w:sz w:val="14"/>
                <w:szCs w:val="14"/>
                <w:lang w:val="fr-FR"/>
              </w:rPr>
            </w:pPr>
            <w:r w:rsidRPr="00910DF6">
              <w:rPr>
                <w:rFonts w:eastAsia="CIDFont+F2"/>
                <w:sz w:val="14"/>
                <w:szCs w:val="14"/>
                <w:lang w:val="fr-FR"/>
              </w:rPr>
              <w:t>BL</w:t>
            </w:r>
          </w:p>
          <w:p w14:paraId="5CBA095F" w14:textId="77777777" w:rsidR="00E6655F" w:rsidRPr="00753284" w:rsidRDefault="00E6655F" w:rsidP="00A276CC">
            <w:pPr>
              <w:autoSpaceDE w:val="0"/>
              <w:autoSpaceDN w:val="0"/>
              <w:adjustRightInd w:val="0"/>
              <w:jc w:val="left"/>
              <w:rPr>
                <w:rFonts w:eastAsia="CIDFont+F2"/>
                <w:sz w:val="14"/>
                <w:szCs w:val="14"/>
                <w:lang w:val="it-IT"/>
              </w:rPr>
            </w:pPr>
            <w:r w:rsidRPr="00753284">
              <w:rPr>
                <w:rFonts w:eastAsia="CIDFont+F2"/>
                <w:sz w:val="14"/>
                <w:szCs w:val="14"/>
                <w:lang w:val="it-IT"/>
              </w:rPr>
              <w:t>1: ≥6</w:t>
            </w:r>
          </w:p>
          <w:p w14:paraId="68067B91" w14:textId="77777777" w:rsidR="00E6655F" w:rsidRPr="00910DF6" w:rsidRDefault="00E6655F" w:rsidP="00A276CC">
            <w:pPr>
              <w:autoSpaceDE w:val="0"/>
              <w:autoSpaceDN w:val="0"/>
              <w:adjustRightInd w:val="0"/>
              <w:jc w:val="left"/>
              <w:rPr>
                <w:rFonts w:eastAsia="CIDFont+F2"/>
                <w:sz w:val="14"/>
                <w:szCs w:val="14"/>
                <w:lang w:val="it-IT"/>
              </w:rPr>
            </w:pPr>
            <w:r w:rsidRPr="00910DF6">
              <w:rPr>
                <w:rFonts w:eastAsia="CIDFont+F2"/>
                <w:sz w:val="14"/>
                <w:szCs w:val="14"/>
                <w:lang w:val="it-IT"/>
              </w:rPr>
              <w:t>2: ≥6</w:t>
            </w:r>
          </w:p>
          <w:p w14:paraId="5BBF65C1" w14:textId="77777777" w:rsidR="00E6655F" w:rsidRPr="00910DF6" w:rsidRDefault="00E6655F" w:rsidP="00A276CC">
            <w:pPr>
              <w:autoSpaceDE w:val="0"/>
              <w:autoSpaceDN w:val="0"/>
              <w:adjustRightInd w:val="0"/>
              <w:jc w:val="left"/>
              <w:rPr>
                <w:rFonts w:eastAsia="CIDFont+F2"/>
                <w:sz w:val="14"/>
                <w:szCs w:val="14"/>
                <w:lang w:val="it-IT"/>
              </w:rPr>
            </w:pPr>
            <w:r>
              <w:rPr>
                <w:rFonts w:eastAsia="CIDFont+F2"/>
                <w:sz w:val="14"/>
                <w:szCs w:val="14"/>
                <w:lang w:val="it-IT"/>
              </w:rPr>
              <w:t>3</w:t>
            </w:r>
            <w:r w:rsidRPr="00910DF6">
              <w:rPr>
                <w:rFonts w:eastAsia="CIDFont+F2"/>
                <w:sz w:val="14"/>
                <w:szCs w:val="14"/>
                <w:lang w:val="it-IT"/>
              </w:rPr>
              <w:t>: ≥6</w:t>
            </w:r>
          </w:p>
          <w:p w14:paraId="58AF9586" w14:textId="77777777" w:rsidR="00E6655F" w:rsidRPr="00910DF6" w:rsidRDefault="00E6655F" w:rsidP="00A276CC">
            <w:pPr>
              <w:autoSpaceDE w:val="0"/>
              <w:autoSpaceDN w:val="0"/>
              <w:adjustRightInd w:val="0"/>
              <w:jc w:val="left"/>
              <w:rPr>
                <w:rFonts w:eastAsia="CIDFont+F2"/>
                <w:sz w:val="14"/>
                <w:szCs w:val="14"/>
                <w:lang w:val="it-IT"/>
              </w:rPr>
            </w:pPr>
            <w:r w:rsidRPr="00910DF6">
              <w:rPr>
                <w:rFonts w:eastAsia="CIDFont+F2"/>
                <w:sz w:val="14"/>
                <w:szCs w:val="14"/>
                <w:lang w:val="it-IT"/>
              </w:rPr>
              <w:t>4: 7.1</w:t>
            </w:r>
          </w:p>
          <w:p w14:paraId="63080B8C" w14:textId="77777777" w:rsidR="00E6655F" w:rsidRPr="007B3137" w:rsidRDefault="00E6655F" w:rsidP="00A276CC">
            <w:pPr>
              <w:pStyle w:val="NormalWeb"/>
              <w:spacing w:before="0" w:beforeAutospacing="0" w:after="0" w:afterAutospacing="0"/>
              <w:rPr>
                <w:rFonts w:ascii="Arial" w:hAnsi="Arial" w:cs="Arial"/>
                <w:color w:val="000000"/>
                <w:sz w:val="14"/>
                <w:szCs w:val="14"/>
                <w:lang w:val="it-IT"/>
              </w:rPr>
            </w:pPr>
            <w:r w:rsidRPr="00910DF6">
              <w:rPr>
                <w:rFonts w:ascii="Arial" w:eastAsia="CIDFont+F2" w:hAnsi="Arial" w:cs="Arial"/>
                <w:sz w:val="14"/>
                <w:szCs w:val="14"/>
                <w:lang w:val="it-IT"/>
              </w:rPr>
              <w:t>5: 8.4</w:t>
            </w:r>
          </w:p>
        </w:tc>
        <w:tc>
          <w:tcPr>
            <w:tcW w:w="1033" w:type="dxa"/>
          </w:tcPr>
          <w:p w14:paraId="46AFD9D8" w14:textId="77777777" w:rsidR="00E6655F" w:rsidRPr="00E6655F" w:rsidRDefault="00E6655F" w:rsidP="00A276CC">
            <w:pPr>
              <w:pStyle w:val="NormalWeb"/>
              <w:spacing w:before="0" w:beforeAutospacing="0" w:after="0" w:afterAutospacing="0"/>
              <w:rPr>
                <w:rFonts w:ascii="Arial" w:hAnsi="Arial" w:cs="Arial"/>
                <w:color w:val="000000"/>
                <w:sz w:val="14"/>
                <w:szCs w:val="14"/>
                <w:u w:val="single"/>
                <w:lang w:val="it-IT"/>
              </w:rPr>
            </w:pPr>
            <w:r w:rsidRPr="00E6655F">
              <w:rPr>
                <w:rFonts w:ascii="Arial" w:hAnsi="Arial" w:cs="Arial"/>
                <w:color w:val="000000"/>
                <w:sz w:val="14"/>
                <w:szCs w:val="14"/>
                <w:u w:val="single"/>
                <w:lang w:val="it-IT"/>
              </w:rPr>
              <w:t>ECU Yellowfin Tuna</w:t>
            </w:r>
          </w:p>
          <w:p w14:paraId="63450118" w14:textId="77777777" w:rsidR="00E6655F" w:rsidRPr="00E6655F" w:rsidRDefault="00E6655F" w:rsidP="00A276CC">
            <w:pPr>
              <w:pStyle w:val="NormalWeb"/>
              <w:spacing w:before="0" w:beforeAutospacing="0" w:after="0" w:afterAutospacing="0"/>
              <w:rPr>
                <w:rFonts w:ascii="Arial" w:hAnsi="Arial" w:cs="Arial"/>
                <w:color w:val="000000"/>
                <w:sz w:val="14"/>
                <w:szCs w:val="14"/>
                <w:lang w:val="it-IT"/>
              </w:rPr>
            </w:pPr>
            <w:r w:rsidRPr="00E6655F">
              <w:rPr>
                <w:rFonts w:ascii="Arial" w:hAnsi="Arial" w:cs="Arial"/>
                <w:color w:val="000000"/>
                <w:sz w:val="14"/>
                <w:szCs w:val="14"/>
                <w:lang w:val="it-IT"/>
              </w:rPr>
              <w:t>(Purse Seine)</w:t>
            </w:r>
            <w:r>
              <w:rPr>
                <w:rFonts w:ascii="Arial" w:hAnsi="Arial" w:cs="Arial"/>
                <w:color w:val="000000"/>
                <w:sz w:val="14"/>
                <w:szCs w:val="14"/>
                <w:lang w:val="it-IT"/>
              </w:rPr>
              <w:t xml:space="preserve"> Indirect</w:t>
            </w:r>
          </w:p>
          <w:p w14:paraId="6947D673" w14:textId="77777777" w:rsidR="00E6655F" w:rsidRDefault="00E6655F" w:rsidP="00A276CC">
            <w:pPr>
              <w:autoSpaceDE w:val="0"/>
              <w:autoSpaceDN w:val="0"/>
              <w:adjustRightInd w:val="0"/>
              <w:jc w:val="left"/>
              <w:rPr>
                <w:rFonts w:eastAsia="CIDFont+F2"/>
                <w:sz w:val="14"/>
                <w:szCs w:val="14"/>
                <w:lang w:val="it-IT"/>
              </w:rPr>
            </w:pPr>
            <w:r>
              <w:rPr>
                <w:rFonts w:eastAsia="CIDFont+F2"/>
                <w:sz w:val="14"/>
                <w:szCs w:val="14"/>
                <w:lang w:val="it-IT"/>
              </w:rPr>
              <w:t>BL</w:t>
            </w:r>
          </w:p>
          <w:p w14:paraId="03FAE6BA"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1: ≥6</w:t>
            </w:r>
          </w:p>
          <w:p w14:paraId="4B722518" w14:textId="77777777" w:rsidR="00E6655F" w:rsidRPr="00753284" w:rsidRDefault="00E6655F" w:rsidP="00A276CC">
            <w:pPr>
              <w:autoSpaceDE w:val="0"/>
              <w:autoSpaceDN w:val="0"/>
              <w:adjustRightInd w:val="0"/>
              <w:jc w:val="left"/>
              <w:rPr>
                <w:rFonts w:eastAsia="CIDFont+F2"/>
                <w:sz w:val="14"/>
                <w:szCs w:val="14"/>
                <w:lang w:val="it-IT"/>
              </w:rPr>
            </w:pPr>
            <w:r w:rsidRPr="00753284">
              <w:rPr>
                <w:rFonts w:eastAsia="CIDFont+F2"/>
                <w:sz w:val="14"/>
                <w:szCs w:val="14"/>
                <w:lang w:val="it-IT"/>
              </w:rPr>
              <w:t>2: ≥6</w:t>
            </w:r>
          </w:p>
          <w:p w14:paraId="7505D40B" w14:textId="77777777" w:rsidR="00E6655F" w:rsidRPr="00753284" w:rsidRDefault="00E6655F" w:rsidP="00A276CC">
            <w:pPr>
              <w:autoSpaceDE w:val="0"/>
              <w:autoSpaceDN w:val="0"/>
              <w:adjustRightInd w:val="0"/>
              <w:jc w:val="left"/>
              <w:rPr>
                <w:rFonts w:eastAsia="CIDFont+F2"/>
                <w:sz w:val="14"/>
                <w:szCs w:val="14"/>
                <w:lang w:val="it-IT"/>
              </w:rPr>
            </w:pPr>
            <w:r w:rsidRPr="00753284">
              <w:rPr>
                <w:rFonts w:eastAsia="CIDFont+F2"/>
                <w:sz w:val="14"/>
                <w:szCs w:val="14"/>
                <w:lang w:val="it-IT"/>
              </w:rPr>
              <w:t>3: ≥6</w:t>
            </w:r>
          </w:p>
          <w:p w14:paraId="7BA4B163" w14:textId="77777777" w:rsidR="00E6655F" w:rsidRPr="00753284" w:rsidRDefault="00E6655F" w:rsidP="00A276CC">
            <w:pPr>
              <w:autoSpaceDE w:val="0"/>
              <w:autoSpaceDN w:val="0"/>
              <w:adjustRightInd w:val="0"/>
              <w:jc w:val="left"/>
              <w:rPr>
                <w:rFonts w:eastAsia="CIDFont+F2"/>
                <w:sz w:val="14"/>
                <w:szCs w:val="14"/>
                <w:lang w:val="it-IT"/>
              </w:rPr>
            </w:pPr>
            <w:r w:rsidRPr="00753284">
              <w:rPr>
                <w:rFonts w:eastAsia="CIDFont+F2"/>
                <w:sz w:val="14"/>
                <w:szCs w:val="14"/>
                <w:lang w:val="it-IT"/>
              </w:rPr>
              <w:t>4: 7</w:t>
            </w:r>
          </w:p>
          <w:p w14:paraId="78362BDB" w14:textId="77777777" w:rsidR="00E6655F" w:rsidRDefault="00E6655F" w:rsidP="00A276CC">
            <w:pPr>
              <w:pStyle w:val="NormalWeb"/>
              <w:spacing w:before="0" w:beforeAutospacing="0" w:after="0" w:afterAutospacing="0"/>
              <w:rPr>
                <w:rFonts w:ascii="Arial" w:eastAsia="CIDFont+F2" w:hAnsi="Arial" w:cs="Arial"/>
                <w:sz w:val="14"/>
                <w:szCs w:val="14"/>
                <w:lang w:val="it-IT"/>
              </w:rPr>
            </w:pPr>
            <w:r w:rsidRPr="00753284">
              <w:rPr>
                <w:rFonts w:ascii="Arial" w:eastAsia="CIDFont+F2" w:hAnsi="Arial" w:cs="Arial"/>
                <w:sz w:val="14"/>
                <w:szCs w:val="14"/>
                <w:lang w:val="it-IT"/>
              </w:rPr>
              <w:t>5: 7.5</w:t>
            </w:r>
          </w:p>
          <w:p w14:paraId="513D6B5E" w14:textId="77777777" w:rsidR="00E6655F" w:rsidRDefault="00E6655F" w:rsidP="00A276CC">
            <w:pPr>
              <w:pStyle w:val="NormalWeb"/>
              <w:spacing w:before="0" w:beforeAutospacing="0" w:after="0" w:afterAutospacing="0"/>
              <w:rPr>
                <w:rFonts w:ascii="Arial" w:hAnsi="Arial" w:cs="Arial"/>
                <w:color w:val="000000"/>
                <w:sz w:val="14"/>
                <w:szCs w:val="14"/>
                <w:lang w:val="it-IT"/>
              </w:rPr>
            </w:pPr>
            <w:r>
              <w:rPr>
                <w:rFonts w:ascii="Arial" w:hAnsi="Arial" w:cs="Arial"/>
                <w:color w:val="000000"/>
                <w:sz w:val="14"/>
                <w:szCs w:val="14"/>
                <w:lang w:val="it-IT"/>
              </w:rPr>
              <w:t>MTR</w:t>
            </w:r>
          </w:p>
          <w:p w14:paraId="3C4CC3E6" w14:textId="77777777" w:rsidR="00E6655F" w:rsidRPr="005E0ECA" w:rsidRDefault="00E6655F" w:rsidP="00A276CC">
            <w:pPr>
              <w:autoSpaceDE w:val="0"/>
              <w:autoSpaceDN w:val="0"/>
              <w:adjustRightInd w:val="0"/>
              <w:jc w:val="left"/>
              <w:rPr>
                <w:rFonts w:eastAsia="CIDFont+F2"/>
                <w:sz w:val="14"/>
                <w:szCs w:val="14"/>
                <w:lang w:val="it-IT"/>
              </w:rPr>
            </w:pPr>
            <w:r w:rsidRPr="005E0ECA">
              <w:rPr>
                <w:rFonts w:eastAsia="CIDFont+F2"/>
                <w:sz w:val="14"/>
                <w:szCs w:val="14"/>
                <w:lang w:val="it-IT"/>
              </w:rPr>
              <w:t xml:space="preserve">1≥ 8(+1)  </w:t>
            </w:r>
          </w:p>
          <w:p w14:paraId="680424B8" w14:textId="77777777" w:rsidR="00E6655F" w:rsidRPr="005E0ECA" w:rsidRDefault="00E6655F" w:rsidP="00A276CC">
            <w:pPr>
              <w:autoSpaceDE w:val="0"/>
              <w:autoSpaceDN w:val="0"/>
              <w:adjustRightInd w:val="0"/>
              <w:jc w:val="left"/>
              <w:rPr>
                <w:rFonts w:eastAsia="CIDFont+F2"/>
                <w:sz w:val="14"/>
                <w:szCs w:val="14"/>
                <w:lang w:val="it-IT"/>
              </w:rPr>
            </w:pPr>
            <w:r w:rsidRPr="005E0ECA">
              <w:rPr>
                <w:rFonts w:eastAsia="CIDFont+F2"/>
                <w:sz w:val="14"/>
                <w:szCs w:val="14"/>
                <w:lang w:val="it-IT"/>
              </w:rPr>
              <w:t xml:space="preserve">2≥ 6(0)  </w:t>
            </w:r>
          </w:p>
          <w:p w14:paraId="0201A2B4" w14:textId="77777777" w:rsidR="00E6655F" w:rsidRPr="005E0ECA" w:rsidRDefault="00E6655F" w:rsidP="00A276CC">
            <w:pPr>
              <w:autoSpaceDE w:val="0"/>
              <w:autoSpaceDN w:val="0"/>
              <w:adjustRightInd w:val="0"/>
              <w:jc w:val="left"/>
              <w:rPr>
                <w:rFonts w:eastAsia="CIDFont+F2"/>
                <w:sz w:val="14"/>
                <w:szCs w:val="14"/>
                <w:lang w:val="it-IT"/>
              </w:rPr>
            </w:pPr>
            <w:r w:rsidRPr="005E0ECA">
              <w:rPr>
                <w:rFonts w:eastAsia="CIDFont+F2"/>
                <w:sz w:val="14"/>
                <w:szCs w:val="14"/>
                <w:lang w:val="it-IT"/>
              </w:rPr>
              <w:t>3≥ 6(</w:t>
            </w:r>
            <w:r>
              <w:rPr>
                <w:rFonts w:eastAsia="CIDFont+F2"/>
                <w:sz w:val="14"/>
                <w:szCs w:val="14"/>
                <w:lang w:val="it-IT"/>
              </w:rPr>
              <w:t>0</w:t>
            </w:r>
            <w:r w:rsidRPr="005E0ECA">
              <w:rPr>
                <w:rFonts w:eastAsia="CIDFont+F2"/>
                <w:sz w:val="14"/>
                <w:szCs w:val="14"/>
                <w:lang w:val="it-IT"/>
              </w:rPr>
              <w:t xml:space="preserve">)  </w:t>
            </w:r>
          </w:p>
          <w:p w14:paraId="13CB9089" w14:textId="77777777" w:rsidR="00E6655F" w:rsidRPr="005E0ECA" w:rsidRDefault="00E6655F" w:rsidP="00A276CC">
            <w:pPr>
              <w:autoSpaceDE w:val="0"/>
              <w:autoSpaceDN w:val="0"/>
              <w:adjustRightInd w:val="0"/>
              <w:jc w:val="left"/>
              <w:rPr>
                <w:rFonts w:eastAsia="CIDFont+F2"/>
                <w:sz w:val="14"/>
                <w:szCs w:val="14"/>
                <w:lang w:val="it-IT"/>
              </w:rPr>
            </w:pPr>
            <w:r w:rsidRPr="005E0ECA">
              <w:rPr>
                <w:rFonts w:eastAsia="CIDFont+F2"/>
                <w:sz w:val="14"/>
                <w:szCs w:val="14"/>
                <w:lang w:val="it-IT"/>
              </w:rPr>
              <w:t>4</w:t>
            </w:r>
            <w:r>
              <w:rPr>
                <w:rFonts w:eastAsia="CIDFont+F2"/>
                <w:sz w:val="14"/>
                <w:szCs w:val="14"/>
                <w:lang w:val="it-IT"/>
              </w:rPr>
              <w:t>=</w:t>
            </w:r>
            <w:r w:rsidRPr="005E0ECA">
              <w:rPr>
                <w:rFonts w:eastAsia="CIDFont+F2"/>
                <w:sz w:val="14"/>
                <w:szCs w:val="14"/>
                <w:lang w:val="it-IT"/>
              </w:rPr>
              <w:t>10(+</w:t>
            </w:r>
            <w:r>
              <w:rPr>
                <w:rFonts w:eastAsia="CIDFont+F2"/>
                <w:sz w:val="14"/>
                <w:szCs w:val="14"/>
                <w:lang w:val="it-IT"/>
              </w:rPr>
              <w:t>3</w:t>
            </w:r>
            <w:r w:rsidRPr="005E0ECA">
              <w:rPr>
                <w:rFonts w:eastAsia="CIDFont+F2"/>
                <w:sz w:val="14"/>
                <w:szCs w:val="14"/>
                <w:lang w:val="it-IT"/>
              </w:rPr>
              <w:t xml:space="preserve">)  </w:t>
            </w:r>
          </w:p>
          <w:p w14:paraId="037493A5" w14:textId="77777777" w:rsidR="00E6655F" w:rsidRPr="005E0ECA" w:rsidRDefault="00E6655F" w:rsidP="00A276CC">
            <w:pPr>
              <w:autoSpaceDE w:val="0"/>
              <w:autoSpaceDN w:val="0"/>
              <w:adjustRightInd w:val="0"/>
              <w:jc w:val="left"/>
              <w:rPr>
                <w:rFonts w:eastAsia="CIDFont+F2"/>
                <w:sz w:val="14"/>
                <w:szCs w:val="14"/>
                <w:lang w:val="it-IT"/>
              </w:rPr>
            </w:pPr>
            <w:r w:rsidRPr="005E0ECA">
              <w:rPr>
                <w:rFonts w:eastAsia="CIDFont+F2"/>
                <w:sz w:val="14"/>
                <w:szCs w:val="14"/>
                <w:lang w:val="it-IT"/>
              </w:rPr>
              <w:t>5</w:t>
            </w:r>
            <w:r>
              <w:rPr>
                <w:rFonts w:eastAsia="CIDFont+F2"/>
                <w:sz w:val="14"/>
                <w:szCs w:val="14"/>
                <w:lang w:val="it-IT"/>
              </w:rPr>
              <w:t>=</w:t>
            </w:r>
            <w:r w:rsidRPr="005E0ECA">
              <w:rPr>
                <w:rFonts w:eastAsia="CIDFont+F2"/>
                <w:sz w:val="14"/>
                <w:szCs w:val="14"/>
                <w:lang w:val="it-IT"/>
              </w:rPr>
              <w:t>8.6(+</w:t>
            </w:r>
            <w:r>
              <w:rPr>
                <w:rFonts w:eastAsia="CIDFont+F2"/>
                <w:sz w:val="14"/>
                <w:szCs w:val="14"/>
                <w:lang w:val="it-IT"/>
              </w:rPr>
              <w:t>1.1</w:t>
            </w:r>
            <w:r w:rsidRPr="005E0ECA">
              <w:rPr>
                <w:rFonts w:eastAsia="CIDFont+F2"/>
                <w:sz w:val="14"/>
                <w:szCs w:val="14"/>
                <w:lang w:val="it-IT"/>
              </w:rPr>
              <w:t xml:space="preserve">)  </w:t>
            </w:r>
          </w:p>
          <w:p w14:paraId="2A50CA14" w14:textId="77777777" w:rsidR="00E6655F" w:rsidRPr="00753284" w:rsidRDefault="00E6655F" w:rsidP="00A276CC">
            <w:pPr>
              <w:autoSpaceDE w:val="0"/>
              <w:autoSpaceDN w:val="0"/>
              <w:adjustRightInd w:val="0"/>
              <w:jc w:val="left"/>
              <w:rPr>
                <w:color w:val="000000"/>
                <w:sz w:val="14"/>
                <w:szCs w:val="14"/>
                <w:lang w:val="it-IT"/>
              </w:rPr>
            </w:pPr>
            <w:r w:rsidRPr="005E0ECA">
              <w:rPr>
                <w:rFonts w:eastAsia="CIDFont+F2"/>
                <w:sz w:val="14"/>
                <w:szCs w:val="14"/>
                <w:lang w:val="it-IT"/>
              </w:rPr>
              <w:t xml:space="preserve">Improvement in scores </w:t>
            </w:r>
            <w:r>
              <w:rPr>
                <w:rFonts w:eastAsia="CIDFont+F2"/>
                <w:sz w:val="14"/>
                <w:szCs w:val="14"/>
                <w:lang w:val="it-IT"/>
              </w:rPr>
              <w:t xml:space="preserve">1, </w:t>
            </w:r>
            <w:r w:rsidRPr="005E0ECA">
              <w:rPr>
                <w:rFonts w:eastAsia="CIDFont+F2"/>
                <w:sz w:val="14"/>
                <w:szCs w:val="14"/>
                <w:lang w:val="it-IT"/>
              </w:rPr>
              <w:t xml:space="preserve">4 and 5. </w:t>
            </w:r>
          </w:p>
        </w:tc>
        <w:tc>
          <w:tcPr>
            <w:tcW w:w="801" w:type="dxa"/>
          </w:tcPr>
          <w:p w14:paraId="78653063" w14:textId="77777777" w:rsidR="00E6655F" w:rsidRPr="00E6655F" w:rsidRDefault="00E6655F" w:rsidP="00A276CC">
            <w:pPr>
              <w:pStyle w:val="NormalWeb"/>
              <w:spacing w:before="0" w:beforeAutospacing="0" w:after="0" w:afterAutospacing="0"/>
              <w:rPr>
                <w:rFonts w:ascii="Arial" w:hAnsi="Arial" w:cs="Arial"/>
                <w:color w:val="000000"/>
                <w:sz w:val="14"/>
                <w:szCs w:val="14"/>
                <w:u w:val="single"/>
                <w:lang w:val="pt-PT"/>
              </w:rPr>
            </w:pPr>
            <w:bookmarkStart w:id="207" w:name="_Hlk1031577"/>
            <w:r w:rsidRPr="00E6655F">
              <w:rPr>
                <w:rFonts w:ascii="Arial" w:hAnsi="Arial" w:cs="Arial"/>
                <w:color w:val="000000"/>
                <w:sz w:val="14"/>
                <w:szCs w:val="14"/>
                <w:u w:val="single"/>
                <w:lang w:val="pt-PT"/>
              </w:rPr>
              <w:t>ECU Chub Mackerel</w:t>
            </w:r>
          </w:p>
          <w:bookmarkEnd w:id="207"/>
          <w:p w14:paraId="5CFE3EF9" w14:textId="77777777" w:rsidR="00E6655F" w:rsidRPr="00E6655F" w:rsidRDefault="00E6655F" w:rsidP="00A276CC">
            <w:pPr>
              <w:autoSpaceDE w:val="0"/>
              <w:autoSpaceDN w:val="0"/>
              <w:adjustRightInd w:val="0"/>
              <w:rPr>
                <w:rFonts w:eastAsia="CIDFont+F2"/>
                <w:sz w:val="14"/>
                <w:szCs w:val="14"/>
                <w:lang w:val="pt-PT"/>
              </w:rPr>
            </w:pPr>
            <w:r w:rsidRPr="00E6655F">
              <w:rPr>
                <w:rFonts w:eastAsia="CIDFont+F2"/>
                <w:sz w:val="14"/>
                <w:szCs w:val="14"/>
                <w:lang w:val="pt-PT"/>
              </w:rPr>
              <w:t>BL</w:t>
            </w:r>
          </w:p>
          <w:p w14:paraId="20C2BDC9" w14:textId="77777777" w:rsidR="00E6655F" w:rsidRPr="00E6655F" w:rsidRDefault="00E6655F" w:rsidP="00A276CC">
            <w:pPr>
              <w:autoSpaceDE w:val="0"/>
              <w:autoSpaceDN w:val="0"/>
              <w:adjustRightInd w:val="0"/>
              <w:rPr>
                <w:rFonts w:eastAsia="CIDFont+F2"/>
                <w:sz w:val="14"/>
                <w:szCs w:val="14"/>
                <w:lang w:val="pt-PT"/>
              </w:rPr>
            </w:pPr>
            <w:r w:rsidRPr="00E6655F">
              <w:rPr>
                <w:rFonts w:eastAsia="CIDFont+F2"/>
                <w:sz w:val="14"/>
                <w:szCs w:val="14"/>
                <w:lang w:val="pt-PT"/>
              </w:rPr>
              <w:t>1:&lt;6</w:t>
            </w:r>
          </w:p>
          <w:p w14:paraId="69F78E00" w14:textId="77777777" w:rsidR="00E6655F" w:rsidRPr="00E6655F" w:rsidRDefault="00E6655F" w:rsidP="00A276CC">
            <w:pPr>
              <w:autoSpaceDE w:val="0"/>
              <w:autoSpaceDN w:val="0"/>
              <w:adjustRightInd w:val="0"/>
              <w:rPr>
                <w:rFonts w:eastAsia="CIDFont+F2"/>
                <w:sz w:val="14"/>
                <w:szCs w:val="14"/>
                <w:lang w:val="pt-PT"/>
              </w:rPr>
            </w:pPr>
            <w:r w:rsidRPr="00E6655F">
              <w:rPr>
                <w:rFonts w:eastAsia="CIDFont+F2"/>
                <w:sz w:val="14"/>
                <w:szCs w:val="14"/>
                <w:lang w:val="pt-PT"/>
              </w:rPr>
              <w:t>2:≥6</w:t>
            </w:r>
          </w:p>
          <w:p w14:paraId="590F88DD" w14:textId="77777777" w:rsidR="00E6655F" w:rsidRPr="00E6655F" w:rsidRDefault="00E6655F" w:rsidP="00A276CC">
            <w:pPr>
              <w:autoSpaceDE w:val="0"/>
              <w:autoSpaceDN w:val="0"/>
              <w:adjustRightInd w:val="0"/>
              <w:rPr>
                <w:rFonts w:eastAsia="CIDFont+F2"/>
                <w:sz w:val="14"/>
                <w:szCs w:val="14"/>
                <w:lang w:val="pt-PT"/>
              </w:rPr>
            </w:pPr>
            <w:r w:rsidRPr="00E6655F">
              <w:rPr>
                <w:rFonts w:eastAsia="CIDFont+F2"/>
                <w:sz w:val="14"/>
                <w:szCs w:val="14"/>
                <w:lang w:val="pt-PT"/>
              </w:rPr>
              <w:t>3:n/a</w:t>
            </w:r>
          </w:p>
          <w:p w14:paraId="44027195" w14:textId="77777777" w:rsidR="00E6655F" w:rsidRPr="00E6655F" w:rsidRDefault="00E6655F" w:rsidP="00A276CC">
            <w:pPr>
              <w:autoSpaceDE w:val="0"/>
              <w:autoSpaceDN w:val="0"/>
              <w:adjustRightInd w:val="0"/>
              <w:rPr>
                <w:rFonts w:eastAsia="CIDFont+F2"/>
                <w:sz w:val="14"/>
                <w:szCs w:val="14"/>
                <w:lang w:val="pt-PT"/>
              </w:rPr>
            </w:pPr>
            <w:r w:rsidRPr="00E6655F">
              <w:rPr>
                <w:rFonts w:eastAsia="CIDFont+F2"/>
                <w:sz w:val="14"/>
                <w:szCs w:val="14"/>
                <w:lang w:val="pt-PT"/>
              </w:rPr>
              <w:t>4: &lt;6</w:t>
            </w:r>
          </w:p>
          <w:p w14:paraId="2CCC3F2A" w14:textId="77777777" w:rsidR="00E6655F" w:rsidRPr="00E6655F" w:rsidRDefault="00E6655F" w:rsidP="00A276CC">
            <w:pPr>
              <w:pStyle w:val="NormalWeb"/>
              <w:spacing w:before="0" w:beforeAutospacing="0" w:after="0" w:afterAutospacing="0"/>
              <w:rPr>
                <w:rFonts w:ascii="Arial" w:eastAsia="CIDFont+F2" w:hAnsi="Arial" w:cs="Arial"/>
                <w:sz w:val="14"/>
                <w:szCs w:val="14"/>
                <w:lang w:val="pt-PT"/>
              </w:rPr>
            </w:pPr>
            <w:r w:rsidRPr="00E6655F">
              <w:rPr>
                <w:rFonts w:ascii="Arial" w:eastAsia="CIDFont+F2" w:hAnsi="Arial" w:cs="Arial"/>
                <w:sz w:val="14"/>
                <w:szCs w:val="14"/>
                <w:lang w:val="pt-PT"/>
              </w:rPr>
              <w:t>5: n/a</w:t>
            </w:r>
          </w:p>
          <w:p w14:paraId="32A00686" w14:textId="77777777" w:rsidR="00E6655F" w:rsidRPr="00E6655F" w:rsidRDefault="00E6655F" w:rsidP="00A276CC">
            <w:pPr>
              <w:pStyle w:val="NormalWeb"/>
              <w:spacing w:before="0" w:beforeAutospacing="0" w:after="0" w:afterAutospacing="0"/>
              <w:rPr>
                <w:rFonts w:ascii="Arial" w:hAnsi="Arial" w:cs="Arial"/>
                <w:color w:val="000000"/>
                <w:sz w:val="14"/>
                <w:szCs w:val="14"/>
                <w:lang w:val="pt-PT"/>
              </w:rPr>
            </w:pPr>
            <w:r w:rsidRPr="00E6655F">
              <w:rPr>
                <w:rFonts w:ascii="Arial" w:hAnsi="Arial" w:cs="Arial"/>
                <w:color w:val="000000"/>
                <w:sz w:val="14"/>
                <w:szCs w:val="14"/>
                <w:lang w:val="pt-PT"/>
              </w:rPr>
              <w:t>MTR</w:t>
            </w:r>
          </w:p>
          <w:p w14:paraId="40271B78" w14:textId="77777777" w:rsidR="00E6655F" w:rsidRPr="00F8723D" w:rsidRDefault="00E6655F" w:rsidP="00A276CC">
            <w:pPr>
              <w:autoSpaceDE w:val="0"/>
              <w:autoSpaceDN w:val="0"/>
              <w:adjustRightInd w:val="0"/>
              <w:rPr>
                <w:rFonts w:eastAsia="CIDFont+F2"/>
                <w:sz w:val="14"/>
                <w:szCs w:val="14"/>
                <w:lang w:val="pt-PT"/>
              </w:rPr>
            </w:pPr>
            <w:r w:rsidRPr="00F8723D">
              <w:rPr>
                <w:rFonts w:eastAsia="CIDFont+F2"/>
                <w:sz w:val="14"/>
                <w:szCs w:val="14"/>
                <w:lang w:val="pt-PT"/>
              </w:rPr>
              <w:t>1: &lt;6(0)</w:t>
            </w:r>
          </w:p>
          <w:p w14:paraId="3755ADCD" w14:textId="77777777" w:rsidR="00E6655F" w:rsidRPr="00F8723D" w:rsidRDefault="00E6655F" w:rsidP="00A276CC">
            <w:pPr>
              <w:autoSpaceDE w:val="0"/>
              <w:autoSpaceDN w:val="0"/>
              <w:adjustRightInd w:val="0"/>
              <w:rPr>
                <w:rFonts w:eastAsia="CIDFont+F2"/>
                <w:sz w:val="14"/>
                <w:szCs w:val="14"/>
                <w:lang w:val="pt-PT"/>
              </w:rPr>
            </w:pPr>
            <w:r w:rsidRPr="00F8723D">
              <w:rPr>
                <w:rFonts w:eastAsia="CIDFont+F2"/>
                <w:sz w:val="14"/>
                <w:szCs w:val="14"/>
                <w:lang w:val="pt-PT"/>
              </w:rPr>
              <w:t>2: ≥6(0)</w:t>
            </w:r>
          </w:p>
          <w:p w14:paraId="6CF957D4" w14:textId="77777777" w:rsidR="00E6655F" w:rsidRPr="00F8723D" w:rsidRDefault="00E6655F" w:rsidP="00A276CC">
            <w:pPr>
              <w:autoSpaceDE w:val="0"/>
              <w:autoSpaceDN w:val="0"/>
              <w:adjustRightInd w:val="0"/>
              <w:rPr>
                <w:rFonts w:eastAsia="CIDFont+F2"/>
                <w:sz w:val="14"/>
                <w:szCs w:val="14"/>
                <w:lang w:val="pt-PT"/>
              </w:rPr>
            </w:pPr>
            <w:r w:rsidRPr="00F8723D">
              <w:rPr>
                <w:rFonts w:eastAsia="CIDFont+F2"/>
                <w:sz w:val="14"/>
                <w:szCs w:val="14"/>
                <w:lang w:val="pt-PT"/>
              </w:rPr>
              <w:t>3: n/a</w:t>
            </w:r>
          </w:p>
          <w:p w14:paraId="34AB4F5C" w14:textId="77777777" w:rsidR="00E6655F" w:rsidRPr="00F8723D" w:rsidRDefault="00E6655F" w:rsidP="00A276CC">
            <w:pPr>
              <w:autoSpaceDE w:val="0"/>
              <w:autoSpaceDN w:val="0"/>
              <w:adjustRightInd w:val="0"/>
              <w:rPr>
                <w:rFonts w:eastAsia="CIDFont+F2"/>
                <w:sz w:val="14"/>
                <w:szCs w:val="14"/>
                <w:lang w:val="pt-PT"/>
              </w:rPr>
            </w:pPr>
            <w:r w:rsidRPr="00F8723D">
              <w:rPr>
                <w:rFonts w:eastAsia="CIDFont+F2"/>
                <w:sz w:val="14"/>
                <w:szCs w:val="14"/>
                <w:lang w:val="pt-PT"/>
              </w:rPr>
              <w:t>4: n/a</w:t>
            </w:r>
          </w:p>
          <w:p w14:paraId="2B105344" w14:textId="77777777" w:rsidR="00E6655F" w:rsidRPr="00F8723D" w:rsidRDefault="00E6655F" w:rsidP="00A276CC">
            <w:pPr>
              <w:autoSpaceDE w:val="0"/>
              <w:autoSpaceDN w:val="0"/>
              <w:adjustRightInd w:val="0"/>
              <w:rPr>
                <w:rFonts w:eastAsia="CIDFont+F2"/>
                <w:sz w:val="14"/>
                <w:szCs w:val="14"/>
                <w:lang w:val="pt-PT"/>
              </w:rPr>
            </w:pPr>
            <w:r w:rsidRPr="00F8723D">
              <w:rPr>
                <w:rFonts w:eastAsia="CIDFont+F2"/>
                <w:sz w:val="14"/>
                <w:szCs w:val="14"/>
                <w:lang w:val="pt-PT"/>
              </w:rPr>
              <w:t>5: n/a</w:t>
            </w:r>
          </w:p>
          <w:p w14:paraId="2C571F30" w14:textId="77777777" w:rsidR="00E6655F" w:rsidRPr="00F8723D" w:rsidRDefault="00E6655F" w:rsidP="00A276CC">
            <w:pPr>
              <w:autoSpaceDE w:val="0"/>
              <w:autoSpaceDN w:val="0"/>
              <w:adjustRightInd w:val="0"/>
              <w:rPr>
                <w:color w:val="000000"/>
                <w:sz w:val="14"/>
                <w:szCs w:val="14"/>
                <w:u w:val="single"/>
                <w:lang w:val="pt-PT"/>
              </w:rPr>
            </w:pPr>
            <w:r w:rsidRPr="00F8723D">
              <w:rPr>
                <w:rFonts w:eastAsia="CIDFont+F2"/>
                <w:sz w:val="14"/>
                <w:szCs w:val="14"/>
                <w:lang w:val="pt-PT"/>
              </w:rPr>
              <w:t>No improve-ment</w:t>
            </w:r>
          </w:p>
        </w:tc>
        <w:tc>
          <w:tcPr>
            <w:tcW w:w="867" w:type="dxa"/>
          </w:tcPr>
          <w:p w14:paraId="255432DB" w14:textId="77777777" w:rsidR="00E6655F" w:rsidRPr="00D06928" w:rsidRDefault="00E6655F" w:rsidP="00A276CC">
            <w:pPr>
              <w:pStyle w:val="NormalWeb"/>
              <w:spacing w:before="0" w:beforeAutospacing="0" w:after="0" w:afterAutospacing="0"/>
              <w:rPr>
                <w:rFonts w:ascii="Arial" w:hAnsi="Arial" w:cs="Arial"/>
                <w:color w:val="000000"/>
                <w:sz w:val="14"/>
                <w:szCs w:val="14"/>
                <w:u w:val="single"/>
                <w:lang w:val="en-US"/>
              </w:rPr>
            </w:pPr>
            <w:r w:rsidRPr="00D06928">
              <w:rPr>
                <w:rFonts w:ascii="Arial" w:hAnsi="Arial" w:cs="Arial"/>
                <w:color w:val="000000"/>
                <w:sz w:val="14"/>
                <w:szCs w:val="14"/>
                <w:u w:val="single"/>
                <w:lang w:val="en-US"/>
              </w:rPr>
              <w:t xml:space="preserve">ECU </w:t>
            </w:r>
            <w:bookmarkStart w:id="208" w:name="_Hlk1031645"/>
            <w:r w:rsidRPr="00D06928">
              <w:rPr>
                <w:rFonts w:ascii="Arial" w:hAnsi="Arial" w:cs="Arial"/>
                <w:color w:val="000000"/>
                <w:sz w:val="14"/>
                <w:szCs w:val="14"/>
                <w:u w:val="single"/>
                <w:lang w:val="en-US"/>
              </w:rPr>
              <w:t>Frigate Tuna</w:t>
            </w:r>
            <w:bookmarkEnd w:id="208"/>
          </w:p>
          <w:p w14:paraId="2A2FBACD" w14:textId="77777777" w:rsidR="00E6655F" w:rsidRDefault="00E6655F" w:rsidP="00A276CC">
            <w:pPr>
              <w:pStyle w:val="NormalWeb"/>
              <w:spacing w:before="0" w:beforeAutospacing="0" w:after="0" w:afterAutospacing="0"/>
              <w:rPr>
                <w:rFonts w:ascii="Arial" w:hAnsi="Arial" w:cs="Arial"/>
                <w:sz w:val="14"/>
                <w:szCs w:val="14"/>
                <w:lang w:val="en-US"/>
              </w:rPr>
            </w:pPr>
            <w:r w:rsidRPr="00D06928">
              <w:rPr>
                <w:rFonts w:ascii="Arial" w:hAnsi="Arial" w:cs="Arial"/>
                <w:sz w:val="14"/>
                <w:szCs w:val="14"/>
                <w:lang w:val="en-US"/>
              </w:rPr>
              <w:t>No profile developed at baseline</w:t>
            </w:r>
          </w:p>
          <w:p w14:paraId="041E09A4" w14:textId="77777777" w:rsidR="00E6655F" w:rsidRPr="00910DF6" w:rsidRDefault="00E6655F" w:rsidP="00A276CC">
            <w:pPr>
              <w:pStyle w:val="NormalWeb"/>
              <w:spacing w:before="0" w:beforeAutospacing="0" w:after="0" w:afterAutospacing="0"/>
              <w:rPr>
                <w:rFonts w:ascii="Arial" w:hAnsi="Arial" w:cs="Arial"/>
                <w:sz w:val="14"/>
                <w:szCs w:val="14"/>
                <w:lang w:val="it-IT"/>
              </w:rPr>
            </w:pPr>
            <w:r w:rsidRPr="00910DF6">
              <w:rPr>
                <w:rFonts w:ascii="Arial" w:hAnsi="Arial" w:cs="Arial"/>
                <w:sz w:val="14"/>
                <w:szCs w:val="14"/>
                <w:lang w:val="it-IT"/>
              </w:rPr>
              <w:t>MTR</w:t>
            </w:r>
          </w:p>
          <w:p w14:paraId="0F6490C7"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1: &lt;6</w:t>
            </w:r>
          </w:p>
          <w:p w14:paraId="2012DE9D"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2: ≥6</w:t>
            </w:r>
          </w:p>
          <w:p w14:paraId="0EF2E8FB"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3: /a</w:t>
            </w:r>
          </w:p>
          <w:p w14:paraId="17E0A4A7"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 xml:space="preserve">4: </w:t>
            </w:r>
            <w:r>
              <w:rPr>
                <w:rFonts w:eastAsia="CIDFont+F2"/>
                <w:sz w:val="14"/>
                <w:szCs w:val="14"/>
                <w:lang w:val="it-IT"/>
              </w:rPr>
              <w:t>/a</w:t>
            </w:r>
          </w:p>
          <w:p w14:paraId="20194860" w14:textId="77777777" w:rsidR="00E6655F" w:rsidRPr="006D4155" w:rsidRDefault="00E6655F" w:rsidP="00A276CC">
            <w:pPr>
              <w:pStyle w:val="NormalWeb"/>
              <w:spacing w:before="0" w:beforeAutospacing="0" w:after="0" w:afterAutospacing="0"/>
              <w:rPr>
                <w:rFonts w:ascii="Arial" w:hAnsi="Arial" w:cs="Arial"/>
                <w:color w:val="000000"/>
                <w:sz w:val="14"/>
                <w:szCs w:val="14"/>
                <w:u w:val="single"/>
                <w:lang w:val="it-IT"/>
              </w:rPr>
            </w:pPr>
            <w:r w:rsidRPr="006D4155">
              <w:rPr>
                <w:rFonts w:ascii="Arial" w:eastAsia="CIDFont+F2" w:hAnsi="Arial" w:cs="Arial"/>
                <w:sz w:val="14"/>
                <w:szCs w:val="14"/>
                <w:lang w:val="it-IT"/>
              </w:rPr>
              <w:t>5:n/a</w:t>
            </w:r>
          </w:p>
        </w:tc>
        <w:tc>
          <w:tcPr>
            <w:tcW w:w="867" w:type="dxa"/>
          </w:tcPr>
          <w:p w14:paraId="04FA5D13" w14:textId="77777777" w:rsidR="00E6655F" w:rsidRPr="00D06928" w:rsidRDefault="00E6655F" w:rsidP="00A276CC">
            <w:pPr>
              <w:pStyle w:val="NormalWeb"/>
              <w:spacing w:before="0" w:beforeAutospacing="0" w:after="0" w:afterAutospacing="0"/>
              <w:rPr>
                <w:rFonts w:ascii="Arial" w:hAnsi="Arial" w:cs="Arial"/>
                <w:color w:val="000000"/>
                <w:sz w:val="14"/>
                <w:szCs w:val="14"/>
                <w:u w:val="single"/>
                <w:lang w:val="en-US"/>
              </w:rPr>
            </w:pPr>
            <w:r w:rsidRPr="00D06928">
              <w:rPr>
                <w:rFonts w:ascii="Arial" w:hAnsi="Arial" w:cs="Arial"/>
                <w:color w:val="000000"/>
                <w:sz w:val="14"/>
                <w:szCs w:val="14"/>
                <w:u w:val="single"/>
                <w:lang w:val="en-US"/>
              </w:rPr>
              <w:t xml:space="preserve">ECU </w:t>
            </w:r>
            <w:bookmarkStart w:id="209" w:name="_Hlk1031654"/>
            <w:r w:rsidRPr="00D06928">
              <w:rPr>
                <w:rFonts w:ascii="Arial" w:hAnsi="Arial" w:cs="Arial"/>
                <w:color w:val="000000"/>
                <w:sz w:val="14"/>
                <w:szCs w:val="14"/>
                <w:u w:val="single"/>
                <w:lang w:val="en-US"/>
              </w:rPr>
              <w:t>Thread Herring</w:t>
            </w:r>
            <w:bookmarkEnd w:id="209"/>
          </w:p>
          <w:p w14:paraId="13D15F59" w14:textId="77777777" w:rsidR="00E6655F" w:rsidRDefault="00E6655F" w:rsidP="00A276CC">
            <w:pPr>
              <w:pStyle w:val="NormalWeb"/>
              <w:spacing w:before="0" w:beforeAutospacing="0" w:after="0" w:afterAutospacing="0"/>
              <w:rPr>
                <w:rFonts w:ascii="Arial" w:hAnsi="Arial" w:cs="Arial"/>
                <w:sz w:val="14"/>
                <w:szCs w:val="14"/>
                <w:lang w:val="en-US"/>
              </w:rPr>
            </w:pPr>
            <w:r w:rsidRPr="00D06928">
              <w:rPr>
                <w:rFonts w:ascii="Arial" w:hAnsi="Arial" w:cs="Arial"/>
                <w:sz w:val="14"/>
                <w:szCs w:val="14"/>
                <w:lang w:val="en-US"/>
              </w:rPr>
              <w:t>No profile developed at baseline</w:t>
            </w:r>
          </w:p>
          <w:p w14:paraId="62438AB5" w14:textId="77777777" w:rsidR="00E6655F" w:rsidRPr="004C122B" w:rsidRDefault="00E6655F" w:rsidP="00A276CC">
            <w:pPr>
              <w:pStyle w:val="NormalWeb"/>
              <w:spacing w:before="0" w:beforeAutospacing="0" w:after="0" w:afterAutospacing="0"/>
              <w:rPr>
                <w:rFonts w:ascii="Arial" w:hAnsi="Arial" w:cs="Arial"/>
                <w:color w:val="000000"/>
                <w:sz w:val="14"/>
                <w:szCs w:val="14"/>
                <w:lang w:val="it-IT"/>
              </w:rPr>
            </w:pPr>
            <w:r w:rsidRPr="004C122B">
              <w:rPr>
                <w:rFonts w:ascii="Arial" w:hAnsi="Arial" w:cs="Arial"/>
                <w:color w:val="000000"/>
                <w:sz w:val="14"/>
                <w:szCs w:val="14"/>
                <w:lang w:val="it-IT"/>
              </w:rPr>
              <w:t>MTR</w:t>
            </w:r>
          </w:p>
          <w:p w14:paraId="542D367E"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1: &lt;6</w:t>
            </w:r>
          </w:p>
          <w:p w14:paraId="65905976" w14:textId="77777777" w:rsidR="00E6655F" w:rsidRPr="006D4155" w:rsidRDefault="00E6655F" w:rsidP="00A276CC">
            <w:pPr>
              <w:autoSpaceDE w:val="0"/>
              <w:autoSpaceDN w:val="0"/>
              <w:adjustRightInd w:val="0"/>
              <w:rPr>
                <w:rFonts w:eastAsia="CIDFont+F2"/>
                <w:sz w:val="14"/>
                <w:szCs w:val="14"/>
                <w:lang w:val="it-IT"/>
              </w:rPr>
            </w:pPr>
            <w:r w:rsidRPr="006D4155">
              <w:rPr>
                <w:rFonts w:eastAsia="CIDFont+F2"/>
                <w:sz w:val="14"/>
                <w:szCs w:val="14"/>
                <w:lang w:val="it-IT"/>
              </w:rPr>
              <w:t>2: ≥6</w:t>
            </w:r>
          </w:p>
          <w:p w14:paraId="6DC4EDF7"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 xml:space="preserve">3: </w:t>
            </w:r>
            <w:r w:rsidRPr="006D4155">
              <w:rPr>
                <w:rFonts w:eastAsia="CIDFont+F2"/>
                <w:sz w:val="14"/>
                <w:szCs w:val="14"/>
                <w:lang w:val="it-IT"/>
              </w:rPr>
              <w:t>&lt;6</w:t>
            </w:r>
          </w:p>
          <w:p w14:paraId="36E9FE5D" w14:textId="77777777" w:rsidR="00E6655F" w:rsidRPr="006D4155"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 xml:space="preserve">4: </w:t>
            </w:r>
            <w:r w:rsidRPr="006D4155">
              <w:rPr>
                <w:rFonts w:eastAsia="CIDFont+F2"/>
                <w:sz w:val="14"/>
                <w:szCs w:val="14"/>
                <w:lang w:val="it-IT"/>
              </w:rPr>
              <w:t>&lt;6</w:t>
            </w:r>
          </w:p>
          <w:p w14:paraId="49D00356" w14:textId="77777777" w:rsidR="00E6655F" w:rsidRPr="006D4155" w:rsidRDefault="00E6655F" w:rsidP="00A276CC">
            <w:pPr>
              <w:autoSpaceDE w:val="0"/>
              <w:autoSpaceDN w:val="0"/>
              <w:adjustRightInd w:val="0"/>
              <w:rPr>
                <w:color w:val="000000"/>
                <w:sz w:val="14"/>
                <w:szCs w:val="14"/>
                <w:u w:val="single"/>
                <w:lang w:val="it-IT"/>
              </w:rPr>
            </w:pPr>
            <w:r w:rsidRPr="00D06928">
              <w:rPr>
                <w:rFonts w:eastAsia="CIDFont+F2"/>
                <w:sz w:val="14"/>
                <w:szCs w:val="14"/>
                <w:lang w:val="it-IT"/>
              </w:rPr>
              <w:t>5: n/a</w:t>
            </w:r>
          </w:p>
        </w:tc>
        <w:tc>
          <w:tcPr>
            <w:tcW w:w="1026" w:type="dxa"/>
          </w:tcPr>
          <w:p w14:paraId="4C1CD402" w14:textId="77777777" w:rsidR="00E6655F" w:rsidRPr="006D4155" w:rsidRDefault="00E6655F" w:rsidP="00A276CC">
            <w:pPr>
              <w:pStyle w:val="NormalWeb"/>
              <w:spacing w:before="0" w:beforeAutospacing="0" w:after="0" w:afterAutospacing="0"/>
              <w:rPr>
                <w:rFonts w:ascii="Arial" w:hAnsi="Arial" w:cs="Arial"/>
                <w:color w:val="000000"/>
                <w:sz w:val="14"/>
                <w:szCs w:val="14"/>
                <w:u w:val="single"/>
                <w:lang w:val="it-IT"/>
              </w:rPr>
            </w:pPr>
          </w:p>
        </w:tc>
        <w:tc>
          <w:tcPr>
            <w:tcW w:w="1026" w:type="dxa"/>
          </w:tcPr>
          <w:p w14:paraId="08FE1B6F" w14:textId="77777777" w:rsidR="00E6655F" w:rsidRPr="006D4155" w:rsidRDefault="00E6655F" w:rsidP="00A276CC">
            <w:pPr>
              <w:pStyle w:val="NormalWeb"/>
              <w:spacing w:before="0" w:beforeAutospacing="0" w:after="0" w:afterAutospacing="0"/>
              <w:rPr>
                <w:rFonts w:ascii="Arial" w:hAnsi="Arial" w:cs="Arial"/>
                <w:color w:val="000000"/>
                <w:sz w:val="14"/>
                <w:szCs w:val="14"/>
                <w:u w:val="single"/>
                <w:lang w:val="it-IT"/>
              </w:rPr>
            </w:pPr>
          </w:p>
        </w:tc>
        <w:tc>
          <w:tcPr>
            <w:tcW w:w="1033" w:type="dxa"/>
            <w:vMerge/>
          </w:tcPr>
          <w:p w14:paraId="176F2879" w14:textId="77777777" w:rsidR="00E6655F" w:rsidRPr="006D4155" w:rsidRDefault="00E6655F" w:rsidP="00A276CC">
            <w:pPr>
              <w:pStyle w:val="NormalWeb"/>
              <w:spacing w:before="0" w:beforeAutospacing="0" w:after="0" w:afterAutospacing="0"/>
              <w:rPr>
                <w:rFonts w:ascii="Arial" w:hAnsi="Arial" w:cs="Arial"/>
                <w:color w:val="000000"/>
                <w:sz w:val="14"/>
                <w:szCs w:val="14"/>
                <w:u w:val="single"/>
                <w:lang w:val="it-IT"/>
              </w:rPr>
            </w:pPr>
          </w:p>
        </w:tc>
        <w:tc>
          <w:tcPr>
            <w:tcW w:w="1074" w:type="dxa"/>
            <w:vMerge/>
          </w:tcPr>
          <w:p w14:paraId="1E7077CF" w14:textId="77777777" w:rsidR="00E6655F" w:rsidRPr="006D4155" w:rsidRDefault="00E6655F" w:rsidP="00A276CC">
            <w:pPr>
              <w:pStyle w:val="NormalWeb"/>
              <w:spacing w:before="0" w:beforeAutospacing="0" w:after="0" w:afterAutospacing="0"/>
              <w:rPr>
                <w:rFonts w:ascii="Arial" w:hAnsi="Arial" w:cs="Arial"/>
                <w:color w:val="000000"/>
                <w:sz w:val="14"/>
                <w:szCs w:val="14"/>
                <w:u w:val="single"/>
                <w:lang w:val="it-IT"/>
              </w:rPr>
            </w:pPr>
          </w:p>
        </w:tc>
      </w:tr>
      <w:tr w:rsidR="00E6655F" w:rsidRPr="00D06928" w14:paraId="3584B6F1" w14:textId="77777777" w:rsidTr="00A276CC">
        <w:trPr>
          <w:trHeight w:val="156"/>
          <w:jc w:val="center"/>
        </w:trPr>
        <w:tc>
          <w:tcPr>
            <w:tcW w:w="968" w:type="dxa"/>
          </w:tcPr>
          <w:p w14:paraId="32AB758A" w14:textId="77777777" w:rsidR="00E6655F" w:rsidRPr="00D06928" w:rsidRDefault="00E6655F" w:rsidP="00A276CC">
            <w:pPr>
              <w:autoSpaceDE w:val="0"/>
              <w:autoSpaceDN w:val="0"/>
              <w:adjustRightInd w:val="0"/>
              <w:rPr>
                <w:rFonts w:eastAsia="CIDFont+F2"/>
                <w:b/>
                <w:sz w:val="14"/>
                <w:szCs w:val="14"/>
                <w:lang w:val="en-US"/>
              </w:rPr>
            </w:pPr>
            <w:r w:rsidRPr="00D06928">
              <w:rPr>
                <w:rFonts w:eastAsia="CIDFont+F2"/>
                <w:b/>
                <w:sz w:val="14"/>
                <w:szCs w:val="14"/>
                <w:lang w:val="en-US"/>
              </w:rPr>
              <w:t>Philippines</w:t>
            </w:r>
          </w:p>
        </w:tc>
        <w:tc>
          <w:tcPr>
            <w:tcW w:w="5253" w:type="dxa"/>
            <w:gridSpan w:val="5"/>
          </w:tcPr>
          <w:p w14:paraId="76C90E24" w14:textId="77777777" w:rsidR="00E6655F" w:rsidRPr="00D06928" w:rsidRDefault="00E6655F" w:rsidP="00A276CC">
            <w:pPr>
              <w:autoSpaceDE w:val="0"/>
              <w:autoSpaceDN w:val="0"/>
              <w:adjustRightInd w:val="0"/>
              <w:rPr>
                <w:rFonts w:eastAsia="CIDFont+F2"/>
                <w:sz w:val="14"/>
                <w:szCs w:val="14"/>
                <w:u w:val="single"/>
                <w:lang w:val="en-US"/>
              </w:rPr>
            </w:pPr>
            <w:bookmarkStart w:id="210" w:name="_Hlk1031948"/>
            <w:r w:rsidRPr="00D06928">
              <w:rPr>
                <w:rFonts w:eastAsia="CIDFont+F2"/>
                <w:sz w:val="14"/>
                <w:szCs w:val="14"/>
                <w:u w:val="single"/>
                <w:lang w:val="en-US"/>
              </w:rPr>
              <w:t>PHL BSC</w:t>
            </w:r>
          </w:p>
          <w:p w14:paraId="1A306135" w14:textId="77777777" w:rsidR="00E6655F" w:rsidRPr="00D06928" w:rsidRDefault="00E6655F" w:rsidP="00A276CC">
            <w:pPr>
              <w:autoSpaceDE w:val="0"/>
              <w:autoSpaceDN w:val="0"/>
              <w:adjustRightInd w:val="0"/>
              <w:rPr>
                <w:rFonts w:eastAsia="CIDFont+F2"/>
                <w:sz w:val="14"/>
                <w:szCs w:val="14"/>
                <w:lang w:val="en-US"/>
              </w:rPr>
            </w:pPr>
            <w:r w:rsidRPr="00D06928">
              <w:rPr>
                <w:rFonts w:eastAsia="CIDFont+F2"/>
                <w:sz w:val="14"/>
                <w:szCs w:val="14"/>
                <w:lang w:val="en-US"/>
              </w:rPr>
              <w:t xml:space="preserve">(all gear profiles) </w:t>
            </w:r>
          </w:p>
          <w:bookmarkEnd w:id="210"/>
          <w:p w14:paraId="4D0DF7E8"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2BEC6E54"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≥6</w:t>
            </w:r>
          </w:p>
          <w:p w14:paraId="28514756"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2: ≥6</w:t>
            </w:r>
          </w:p>
          <w:p w14:paraId="512A7845"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3: &lt;6</w:t>
            </w:r>
          </w:p>
          <w:p w14:paraId="6554DA96"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4: n/a</w:t>
            </w:r>
          </w:p>
          <w:p w14:paraId="03529F70"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Score 5: &lt;6</w:t>
            </w:r>
          </w:p>
          <w:p w14:paraId="13BB313B"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MTR</w:t>
            </w:r>
          </w:p>
          <w:p w14:paraId="0F5C57FD"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1</w:t>
            </w:r>
            <w:r w:rsidRPr="005E0ECA">
              <w:rPr>
                <w:rFonts w:eastAsia="CIDFont+F2"/>
                <w:sz w:val="14"/>
                <w:szCs w:val="14"/>
                <w:lang w:val="it-IT"/>
              </w:rPr>
              <w:tab/>
              <w:t>≥ 6</w:t>
            </w:r>
            <w:r w:rsidRPr="005E0ECA">
              <w:rPr>
                <w:rFonts w:eastAsia="CIDFont+F2"/>
                <w:sz w:val="14"/>
                <w:szCs w:val="14"/>
                <w:lang w:val="it-IT"/>
              </w:rPr>
              <w:tab/>
              <w:t xml:space="preserve">(0)  </w:t>
            </w:r>
          </w:p>
          <w:p w14:paraId="64A84E30"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2</w:t>
            </w:r>
            <w:r w:rsidRPr="005E0ECA">
              <w:rPr>
                <w:rFonts w:eastAsia="CIDFont+F2"/>
                <w:sz w:val="14"/>
                <w:szCs w:val="14"/>
                <w:lang w:val="it-IT"/>
              </w:rPr>
              <w:tab/>
              <w:t>≥ 6</w:t>
            </w:r>
            <w:r w:rsidRPr="005E0ECA">
              <w:rPr>
                <w:rFonts w:eastAsia="CIDFont+F2"/>
                <w:sz w:val="14"/>
                <w:szCs w:val="14"/>
                <w:lang w:val="it-IT"/>
              </w:rPr>
              <w:tab/>
              <w:t xml:space="preserve">(0)  </w:t>
            </w:r>
          </w:p>
          <w:p w14:paraId="27CC7A01"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3</w:t>
            </w:r>
            <w:r w:rsidRPr="005E0ECA">
              <w:rPr>
                <w:rFonts w:eastAsia="CIDFont+F2"/>
                <w:sz w:val="14"/>
                <w:szCs w:val="14"/>
                <w:lang w:val="it-IT"/>
              </w:rPr>
              <w:tab/>
              <w:t>&lt; 6</w:t>
            </w:r>
            <w:r w:rsidRPr="005E0ECA">
              <w:rPr>
                <w:rFonts w:eastAsia="CIDFont+F2"/>
                <w:sz w:val="14"/>
                <w:szCs w:val="14"/>
                <w:lang w:val="it-IT"/>
              </w:rPr>
              <w:tab/>
              <w:t xml:space="preserve">(0) </w:t>
            </w:r>
          </w:p>
          <w:p w14:paraId="6A7147C9"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4</w:t>
            </w:r>
            <w:r w:rsidRPr="005E0ECA">
              <w:rPr>
                <w:rFonts w:eastAsia="CIDFont+F2"/>
                <w:sz w:val="14"/>
                <w:szCs w:val="14"/>
                <w:lang w:val="it-IT"/>
              </w:rPr>
              <w:tab/>
              <w:t>&lt; 6</w:t>
            </w:r>
            <w:r w:rsidRPr="005E0ECA">
              <w:rPr>
                <w:rFonts w:eastAsia="CIDFont+F2"/>
                <w:sz w:val="14"/>
                <w:szCs w:val="14"/>
                <w:lang w:val="it-IT"/>
              </w:rPr>
              <w:tab/>
              <w:t xml:space="preserve">(+1) </w:t>
            </w:r>
          </w:p>
          <w:p w14:paraId="16DBD88B" w14:textId="77777777" w:rsidR="00E6655F" w:rsidRPr="005E0ECA"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5</w:t>
            </w:r>
            <w:r w:rsidRPr="005E0ECA">
              <w:rPr>
                <w:rFonts w:eastAsia="CIDFont+F2"/>
                <w:sz w:val="14"/>
                <w:szCs w:val="14"/>
                <w:lang w:val="it-IT"/>
              </w:rPr>
              <w:tab/>
              <w:t>&lt; 6</w:t>
            </w:r>
            <w:r w:rsidRPr="005E0ECA">
              <w:rPr>
                <w:rFonts w:eastAsia="CIDFont+F2"/>
                <w:sz w:val="14"/>
                <w:szCs w:val="14"/>
                <w:lang w:val="it-IT"/>
              </w:rPr>
              <w:tab/>
              <w:t xml:space="preserve">(0) </w:t>
            </w:r>
          </w:p>
          <w:p w14:paraId="0B0EFCE7" w14:textId="77777777" w:rsidR="00E6655F" w:rsidRDefault="00E6655F" w:rsidP="00A276CC">
            <w:pPr>
              <w:autoSpaceDE w:val="0"/>
              <w:autoSpaceDN w:val="0"/>
              <w:adjustRightInd w:val="0"/>
              <w:rPr>
                <w:rFonts w:eastAsia="CIDFont+F2"/>
                <w:sz w:val="14"/>
                <w:szCs w:val="14"/>
                <w:lang w:val="it-IT"/>
              </w:rPr>
            </w:pPr>
            <w:r w:rsidRPr="005E0ECA">
              <w:rPr>
                <w:rFonts w:eastAsia="CIDFont+F2"/>
                <w:sz w:val="14"/>
                <w:szCs w:val="14"/>
                <w:lang w:val="it-IT"/>
              </w:rPr>
              <w:t xml:space="preserve">Improvement in score 4.  </w:t>
            </w:r>
          </w:p>
          <w:p w14:paraId="5908EA6E" w14:textId="77777777" w:rsidR="00E6655F" w:rsidRDefault="00E6655F" w:rsidP="00A276CC">
            <w:pPr>
              <w:autoSpaceDE w:val="0"/>
              <w:autoSpaceDN w:val="0"/>
              <w:adjustRightInd w:val="0"/>
              <w:rPr>
                <w:rFonts w:eastAsia="CIDFont+F2"/>
                <w:sz w:val="14"/>
                <w:szCs w:val="14"/>
                <w:lang w:val="it-IT"/>
              </w:rPr>
            </w:pPr>
          </w:p>
          <w:p w14:paraId="461666DC" w14:textId="77777777" w:rsidR="00E6655F" w:rsidRDefault="00E6655F" w:rsidP="00A276CC">
            <w:pPr>
              <w:autoSpaceDE w:val="0"/>
              <w:autoSpaceDN w:val="0"/>
              <w:adjustRightInd w:val="0"/>
              <w:rPr>
                <w:rFonts w:eastAsia="CIDFont+F2"/>
                <w:sz w:val="14"/>
                <w:szCs w:val="14"/>
                <w:lang w:val="it-IT"/>
              </w:rPr>
            </w:pPr>
          </w:p>
          <w:p w14:paraId="6474EB26" w14:textId="77777777" w:rsidR="00E6655F" w:rsidRDefault="00E6655F" w:rsidP="00A276CC">
            <w:pPr>
              <w:autoSpaceDE w:val="0"/>
              <w:autoSpaceDN w:val="0"/>
              <w:adjustRightInd w:val="0"/>
              <w:rPr>
                <w:rFonts w:eastAsia="CIDFont+F2"/>
                <w:sz w:val="14"/>
                <w:szCs w:val="14"/>
                <w:lang w:val="it-IT"/>
              </w:rPr>
            </w:pPr>
          </w:p>
          <w:p w14:paraId="746DF9DA" w14:textId="77777777" w:rsidR="00E6655F" w:rsidRDefault="00E6655F" w:rsidP="00A276CC">
            <w:pPr>
              <w:autoSpaceDE w:val="0"/>
              <w:autoSpaceDN w:val="0"/>
              <w:adjustRightInd w:val="0"/>
              <w:rPr>
                <w:rFonts w:eastAsia="CIDFont+F2"/>
                <w:sz w:val="14"/>
                <w:szCs w:val="14"/>
                <w:lang w:val="it-IT"/>
              </w:rPr>
            </w:pPr>
          </w:p>
          <w:p w14:paraId="3A17135C" w14:textId="77777777" w:rsidR="00E6655F" w:rsidRDefault="00E6655F" w:rsidP="00A276CC">
            <w:pPr>
              <w:autoSpaceDE w:val="0"/>
              <w:autoSpaceDN w:val="0"/>
              <w:adjustRightInd w:val="0"/>
              <w:rPr>
                <w:rFonts w:eastAsia="CIDFont+F2"/>
                <w:sz w:val="14"/>
                <w:szCs w:val="14"/>
                <w:lang w:val="it-IT"/>
              </w:rPr>
            </w:pPr>
          </w:p>
          <w:p w14:paraId="224E914E" w14:textId="77777777" w:rsidR="00E6655F" w:rsidRDefault="00E6655F" w:rsidP="00A276CC">
            <w:pPr>
              <w:autoSpaceDE w:val="0"/>
              <w:autoSpaceDN w:val="0"/>
              <w:adjustRightInd w:val="0"/>
              <w:rPr>
                <w:rFonts w:eastAsia="CIDFont+F2"/>
                <w:sz w:val="14"/>
                <w:szCs w:val="14"/>
                <w:lang w:val="it-IT"/>
              </w:rPr>
            </w:pPr>
          </w:p>
          <w:p w14:paraId="3B2931DB" w14:textId="77777777" w:rsidR="00D74B3A" w:rsidRDefault="00D74B3A" w:rsidP="00A276CC">
            <w:pPr>
              <w:autoSpaceDE w:val="0"/>
              <w:autoSpaceDN w:val="0"/>
              <w:adjustRightInd w:val="0"/>
              <w:rPr>
                <w:rFonts w:eastAsia="CIDFont+F2"/>
                <w:sz w:val="14"/>
                <w:szCs w:val="14"/>
                <w:lang w:val="it-IT"/>
              </w:rPr>
            </w:pPr>
          </w:p>
          <w:p w14:paraId="366A7434" w14:textId="77777777" w:rsidR="00E6655F" w:rsidRDefault="00E6655F" w:rsidP="00A276CC">
            <w:pPr>
              <w:autoSpaceDE w:val="0"/>
              <w:autoSpaceDN w:val="0"/>
              <w:adjustRightInd w:val="0"/>
              <w:rPr>
                <w:rFonts w:eastAsia="CIDFont+F2"/>
                <w:sz w:val="14"/>
                <w:szCs w:val="14"/>
                <w:lang w:val="it-IT"/>
              </w:rPr>
            </w:pPr>
          </w:p>
          <w:p w14:paraId="2CF8B9F8" w14:textId="77777777" w:rsidR="00E6655F" w:rsidRDefault="00E6655F" w:rsidP="00A276CC">
            <w:pPr>
              <w:autoSpaceDE w:val="0"/>
              <w:autoSpaceDN w:val="0"/>
              <w:adjustRightInd w:val="0"/>
              <w:rPr>
                <w:rFonts w:eastAsia="CIDFont+F2"/>
                <w:sz w:val="14"/>
                <w:szCs w:val="14"/>
                <w:lang w:val="it-IT"/>
              </w:rPr>
            </w:pPr>
          </w:p>
          <w:p w14:paraId="5D033915" w14:textId="77777777" w:rsidR="00E6655F" w:rsidRDefault="00E6655F" w:rsidP="00A276CC">
            <w:pPr>
              <w:autoSpaceDE w:val="0"/>
              <w:autoSpaceDN w:val="0"/>
              <w:adjustRightInd w:val="0"/>
              <w:rPr>
                <w:rFonts w:eastAsia="CIDFont+F2"/>
                <w:sz w:val="14"/>
                <w:szCs w:val="14"/>
                <w:lang w:val="it-IT"/>
              </w:rPr>
            </w:pPr>
          </w:p>
          <w:p w14:paraId="5FB1BA3C" w14:textId="77777777" w:rsidR="00E6655F" w:rsidRPr="00E6655F" w:rsidRDefault="00E6655F" w:rsidP="00A276CC">
            <w:pPr>
              <w:autoSpaceDE w:val="0"/>
              <w:autoSpaceDN w:val="0"/>
              <w:adjustRightInd w:val="0"/>
              <w:rPr>
                <w:rFonts w:eastAsia="CIDFont+F2"/>
                <w:sz w:val="14"/>
                <w:szCs w:val="14"/>
                <w:lang w:val="it-IT"/>
              </w:rPr>
            </w:pPr>
          </w:p>
        </w:tc>
        <w:tc>
          <w:tcPr>
            <w:tcW w:w="3568" w:type="dxa"/>
            <w:gridSpan w:val="4"/>
          </w:tcPr>
          <w:p w14:paraId="4042874F" w14:textId="77777777" w:rsidR="00E6655F" w:rsidRPr="00D06928" w:rsidRDefault="00E6655F" w:rsidP="00A276CC">
            <w:pPr>
              <w:rPr>
                <w:rFonts w:eastAsia="Times New Roman"/>
                <w:sz w:val="14"/>
                <w:szCs w:val="14"/>
                <w:u w:val="single"/>
                <w:lang w:val="en-US"/>
              </w:rPr>
            </w:pPr>
            <w:bookmarkStart w:id="211" w:name="_Hlk1031998"/>
            <w:r w:rsidRPr="00D06928">
              <w:rPr>
                <w:rFonts w:eastAsia="Times New Roman"/>
                <w:sz w:val="14"/>
                <w:szCs w:val="14"/>
                <w:u w:val="single"/>
                <w:lang w:val="en-US"/>
              </w:rPr>
              <w:t>PHL Octopus</w:t>
            </w:r>
          </w:p>
          <w:p w14:paraId="534DB0AC" w14:textId="77777777" w:rsidR="00E6655F" w:rsidRPr="00D06928" w:rsidRDefault="00E6655F" w:rsidP="00A276CC">
            <w:pPr>
              <w:rPr>
                <w:rFonts w:eastAsia="Times New Roman"/>
                <w:sz w:val="14"/>
                <w:szCs w:val="14"/>
                <w:lang w:val="en-US"/>
              </w:rPr>
            </w:pPr>
            <w:r w:rsidRPr="00D06928">
              <w:rPr>
                <w:rFonts w:eastAsia="Times New Roman"/>
                <w:sz w:val="14"/>
                <w:szCs w:val="14"/>
                <w:lang w:val="en-US"/>
              </w:rPr>
              <w:t>(all gear profiles</w:t>
            </w:r>
            <w:r>
              <w:rPr>
                <w:rFonts w:eastAsia="Times New Roman"/>
                <w:sz w:val="14"/>
                <w:szCs w:val="14"/>
                <w:lang w:val="en-US"/>
              </w:rPr>
              <w:t xml:space="preserve"> traps, vertical lines &amp; harpoons</w:t>
            </w:r>
            <w:r w:rsidRPr="00D06928">
              <w:rPr>
                <w:rFonts w:eastAsia="Times New Roman"/>
                <w:sz w:val="14"/>
                <w:szCs w:val="14"/>
                <w:lang w:val="en-US"/>
              </w:rPr>
              <w:t>)</w:t>
            </w:r>
          </w:p>
          <w:bookmarkEnd w:id="211"/>
          <w:p w14:paraId="667FA18E" w14:textId="77777777" w:rsidR="00E6655F" w:rsidRDefault="00E6655F" w:rsidP="00A276CC">
            <w:pPr>
              <w:pStyle w:val="NormalWeb"/>
              <w:spacing w:before="0" w:beforeAutospacing="0" w:after="0" w:afterAutospacing="0"/>
              <w:rPr>
                <w:rFonts w:ascii="Arial" w:hAnsi="Arial" w:cs="Arial"/>
                <w:sz w:val="14"/>
                <w:szCs w:val="14"/>
                <w:lang w:val="en-US"/>
              </w:rPr>
            </w:pPr>
            <w:r w:rsidRPr="00D06928">
              <w:rPr>
                <w:rFonts w:ascii="Arial" w:hAnsi="Arial" w:cs="Arial"/>
                <w:sz w:val="14"/>
                <w:szCs w:val="14"/>
                <w:lang w:val="en-US"/>
              </w:rPr>
              <w:t>No profile developed at baseline</w:t>
            </w:r>
          </w:p>
          <w:p w14:paraId="4965B414" w14:textId="77777777" w:rsidR="00E6655F" w:rsidRPr="00D74B3A" w:rsidRDefault="00E6655F" w:rsidP="00D74B3A">
            <w:pPr>
              <w:pStyle w:val="NormalWeb"/>
              <w:spacing w:before="0" w:beforeAutospacing="0" w:after="0" w:afterAutospacing="0"/>
              <w:rPr>
                <w:rFonts w:ascii="Arial" w:hAnsi="Arial" w:cs="Arial"/>
                <w:bCs/>
                <w:color w:val="000000"/>
                <w:sz w:val="14"/>
                <w:szCs w:val="14"/>
                <w:lang w:val="en-US"/>
              </w:rPr>
            </w:pPr>
            <w:r w:rsidRPr="004C122B">
              <w:rPr>
                <w:rFonts w:ascii="Arial" w:hAnsi="Arial" w:cs="Arial"/>
                <w:bCs/>
                <w:color w:val="000000"/>
                <w:sz w:val="14"/>
                <w:szCs w:val="14"/>
                <w:lang w:val="en-US"/>
              </w:rPr>
              <w:t>MTR</w:t>
            </w:r>
          </w:p>
          <w:p w14:paraId="5DBA47E5" w14:textId="77777777" w:rsidR="00E6655F" w:rsidRPr="00E6655F" w:rsidRDefault="00E6655F" w:rsidP="00A276CC">
            <w:pPr>
              <w:rPr>
                <w:rFonts w:eastAsia="Times New Roman"/>
                <w:sz w:val="14"/>
                <w:szCs w:val="14"/>
                <w:lang w:val="pt-PT"/>
              </w:rPr>
            </w:pPr>
            <w:r w:rsidRPr="00E6655F">
              <w:rPr>
                <w:rFonts w:eastAsia="Times New Roman"/>
                <w:sz w:val="14"/>
                <w:szCs w:val="14"/>
                <w:lang w:val="pt-PT"/>
              </w:rPr>
              <w:t>1</w:t>
            </w:r>
            <w:r w:rsidRPr="00E6655F">
              <w:rPr>
                <w:rFonts w:eastAsia="Times New Roman"/>
                <w:sz w:val="14"/>
                <w:szCs w:val="14"/>
                <w:lang w:val="pt-PT"/>
              </w:rPr>
              <w:tab/>
              <w:t>≥ 6</w:t>
            </w:r>
            <w:r w:rsidRPr="00E6655F">
              <w:rPr>
                <w:rFonts w:eastAsia="Times New Roman"/>
                <w:sz w:val="14"/>
                <w:szCs w:val="14"/>
                <w:lang w:val="pt-PT"/>
              </w:rPr>
              <w:tab/>
            </w:r>
            <w:r w:rsidRPr="00E6655F">
              <w:rPr>
                <w:rFonts w:eastAsia="Times New Roman"/>
                <w:sz w:val="14"/>
                <w:szCs w:val="14"/>
                <w:lang w:val="pt-PT"/>
              </w:rPr>
              <w:tab/>
              <w:t xml:space="preserve">(0) </w:t>
            </w:r>
          </w:p>
          <w:p w14:paraId="4E64F3DB" w14:textId="77777777" w:rsidR="00E6655F" w:rsidRPr="00E6655F" w:rsidRDefault="00E6655F" w:rsidP="00A276CC">
            <w:pPr>
              <w:rPr>
                <w:rFonts w:eastAsia="Times New Roman"/>
                <w:sz w:val="14"/>
                <w:szCs w:val="14"/>
                <w:lang w:val="pt-PT"/>
              </w:rPr>
            </w:pPr>
            <w:r w:rsidRPr="00E6655F">
              <w:rPr>
                <w:rFonts w:eastAsia="Times New Roman"/>
                <w:sz w:val="14"/>
                <w:szCs w:val="14"/>
                <w:lang w:val="pt-PT"/>
              </w:rPr>
              <w:t>2</w:t>
            </w:r>
            <w:r w:rsidRPr="00E6655F">
              <w:rPr>
                <w:rFonts w:eastAsia="Times New Roman"/>
                <w:sz w:val="14"/>
                <w:szCs w:val="14"/>
                <w:lang w:val="pt-PT"/>
              </w:rPr>
              <w:tab/>
              <w:t>Data deficient</w:t>
            </w:r>
            <w:r w:rsidRPr="00E6655F">
              <w:rPr>
                <w:rFonts w:eastAsia="Times New Roman"/>
                <w:sz w:val="14"/>
                <w:szCs w:val="14"/>
                <w:lang w:val="pt-PT"/>
              </w:rPr>
              <w:tab/>
              <w:t xml:space="preserve">n/a  </w:t>
            </w:r>
          </w:p>
          <w:p w14:paraId="11EC0655" w14:textId="77777777" w:rsidR="00E6655F" w:rsidRPr="00E6655F" w:rsidRDefault="00E6655F" w:rsidP="00A276CC">
            <w:pPr>
              <w:rPr>
                <w:rFonts w:eastAsia="Times New Roman"/>
                <w:sz w:val="14"/>
                <w:szCs w:val="14"/>
                <w:lang w:val="pt-PT"/>
              </w:rPr>
            </w:pPr>
            <w:r w:rsidRPr="00E6655F">
              <w:rPr>
                <w:rFonts w:eastAsia="Times New Roman"/>
                <w:sz w:val="14"/>
                <w:szCs w:val="14"/>
                <w:lang w:val="pt-PT"/>
              </w:rPr>
              <w:t>3</w:t>
            </w:r>
            <w:r w:rsidRPr="00E6655F">
              <w:rPr>
                <w:rFonts w:eastAsia="Times New Roman"/>
                <w:sz w:val="14"/>
                <w:szCs w:val="14"/>
                <w:lang w:val="pt-PT"/>
              </w:rPr>
              <w:tab/>
              <w:t>≥ 6</w:t>
            </w:r>
            <w:r w:rsidRPr="00E6655F">
              <w:rPr>
                <w:rFonts w:eastAsia="Times New Roman"/>
                <w:sz w:val="14"/>
                <w:szCs w:val="14"/>
                <w:lang w:val="pt-PT"/>
              </w:rPr>
              <w:tab/>
            </w:r>
            <w:r w:rsidRPr="00E6655F">
              <w:rPr>
                <w:rFonts w:eastAsia="Times New Roman"/>
                <w:sz w:val="14"/>
                <w:szCs w:val="14"/>
                <w:lang w:val="pt-PT"/>
              </w:rPr>
              <w:tab/>
              <w:t xml:space="preserve">(0)  </w:t>
            </w:r>
          </w:p>
          <w:p w14:paraId="26BBA254" w14:textId="77777777" w:rsidR="00E6655F" w:rsidRPr="00E6655F" w:rsidRDefault="00E6655F" w:rsidP="00A276CC">
            <w:pPr>
              <w:rPr>
                <w:rFonts w:eastAsia="Times New Roman"/>
                <w:sz w:val="14"/>
                <w:szCs w:val="14"/>
                <w:lang w:val="pt-PT"/>
              </w:rPr>
            </w:pPr>
            <w:r w:rsidRPr="00E6655F">
              <w:rPr>
                <w:rFonts w:eastAsia="Times New Roman"/>
                <w:sz w:val="14"/>
                <w:szCs w:val="14"/>
                <w:lang w:val="pt-PT"/>
              </w:rPr>
              <w:t>4</w:t>
            </w:r>
            <w:r w:rsidRPr="00E6655F">
              <w:rPr>
                <w:rFonts w:eastAsia="Times New Roman"/>
                <w:sz w:val="14"/>
                <w:szCs w:val="14"/>
                <w:lang w:val="pt-PT"/>
              </w:rPr>
              <w:tab/>
              <w:t>Data deficient</w:t>
            </w:r>
            <w:r w:rsidRPr="00E6655F">
              <w:rPr>
                <w:rFonts w:eastAsia="Times New Roman"/>
                <w:sz w:val="14"/>
                <w:szCs w:val="14"/>
                <w:lang w:val="pt-PT"/>
              </w:rPr>
              <w:tab/>
              <w:t xml:space="preserve">n/a  </w:t>
            </w:r>
          </w:p>
          <w:p w14:paraId="074F33E1" w14:textId="77777777" w:rsidR="00E6655F" w:rsidRPr="005E0ECA" w:rsidRDefault="00E6655F" w:rsidP="00A276CC">
            <w:pPr>
              <w:rPr>
                <w:rFonts w:eastAsia="Times New Roman"/>
                <w:sz w:val="14"/>
                <w:szCs w:val="14"/>
                <w:lang w:val="en-US"/>
              </w:rPr>
            </w:pPr>
            <w:r w:rsidRPr="005E0ECA">
              <w:rPr>
                <w:rFonts w:eastAsia="Times New Roman"/>
                <w:sz w:val="14"/>
                <w:szCs w:val="14"/>
                <w:lang w:val="en-US"/>
              </w:rPr>
              <w:t>5</w:t>
            </w:r>
            <w:r w:rsidRPr="005E0ECA">
              <w:rPr>
                <w:rFonts w:eastAsia="Times New Roman"/>
                <w:sz w:val="14"/>
                <w:szCs w:val="14"/>
                <w:lang w:val="en-US"/>
              </w:rPr>
              <w:tab/>
              <w:t>Data deficient</w:t>
            </w:r>
            <w:r w:rsidRPr="005E0ECA">
              <w:rPr>
                <w:rFonts w:eastAsia="Times New Roman"/>
                <w:sz w:val="14"/>
                <w:szCs w:val="14"/>
                <w:lang w:val="en-US"/>
              </w:rPr>
              <w:tab/>
              <w:t xml:space="preserve">n/a  </w:t>
            </w:r>
          </w:p>
          <w:p w14:paraId="0485FD88" w14:textId="77777777" w:rsidR="00E6655F" w:rsidRPr="005E0ECA" w:rsidRDefault="00E6655F" w:rsidP="00A276CC">
            <w:pPr>
              <w:rPr>
                <w:rFonts w:eastAsia="Times New Roman"/>
                <w:sz w:val="14"/>
                <w:szCs w:val="14"/>
                <w:lang w:val="en-US"/>
              </w:rPr>
            </w:pPr>
            <w:r w:rsidRPr="005E0ECA">
              <w:rPr>
                <w:rFonts w:eastAsia="Times New Roman"/>
                <w:sz w:val="14"/>
                <w:szCs w:val="14"/>
                <w:lang w:val="en-US"/>
              </w:rPr>
              <w:t xml:space="preserve">No improvement (profiles created by GMC project in Q1, 2019).  </w:t>
            </w:r>
          </w:p>
          <w:p w14:paraId="235C0620" w14:textId="77777777" w:rsidR="00E6655F" w:rsidRPr="005E0ECA" w:rsidRDefault="00E6655F" w:rsidP="00A276CC">
            <w:pPr>
              <w:pStyle w:val="NormalWeb"/>
              <w:spacing w:before="0" w:beforeAutospacing="0" w:after="0" w:afterAutospacing="0"/>
              <w:rPr>
                <w:rFonts w:ascii="Arial" w:hAnsi="Arial" w:cs="Arial"/>
                <w:b/>
                <w:color w:val="000000"/>
                <w:sz w:val="14"/>
                <w:szCs w:val="14"/>
                <w:lang w:val="en-GB"/>
              </w:rPr>
            </w:pPr>
          </w:p>
        </w:tc>
        <w:tc>
          <w:tcPr>
            <w:tcW w:w="1026" w:type="dxa"/>
          </w:tcPr>
          <w:p w14:paraId="1C63CA8D" w14:textId="77777777" w:rsidR="00E6655F" w:rsidRPr="00D06928" w:rsidRDefault="00E6655F" w:rsidP="00A276CC">
            <w:pPr>
              <w:rPr>
                <w:rFonts w:eastAsia="Times New Roman"/>
                <w:sz w:val="14"/>
                <w:szCs w:val="14"/>
                <w:u w:val="single"/>
                <w:lang w:val="en-US"/>
              </w:rPr>
            </w:pPr>
          </w:p>
        </w:tc>
        <w:tc>
          <w:tcPr>
            <w:tcW w:w="1026" w:type="dxa"/>
          </w:tcPr>
          <w:p w14:paraId="3B5E3D4B" w14:textId="77777777" w:rsidR="00E6655F" w:rsidRPr="00D06928" w:rsidRDefault="00E6655F" w:rsidP="00A276CC">
            <w:pPr>
              <w:rPr>
                <w:rFonts w:eastAsia="Times New Roman"/>
                <w:sz w:val="14"/>
                <w:szCs w:val="14"/>
                <w:u w:val="single"/>
                <w:lang w:val="en-US"/>
              </w:rPr>
            </w:pPr>
          </w:p>
        </w:tc>
        <w:tc>
          <w:tcPr>
            <w:tcW w:w="1033" w:type="dxa"/>
            <w:vMerge/>
          </w:tcPr>
          <w:p w14:paraId="29623752" w14:textId="77777777" w:rsidR="00E6655F" w:rsidRPr="00D06928" w:rsidRDefault="00E6655F" w:rsidP="00A276CC">
            <w:pPr>
              <w:rPr>
                <w:rFonts w:eastAsia="Times New Roman"/>
                <w:sz w:val="14"/>
                <w:szCs w:val="14"/>
                <w:u w:val="single"/>
                <w:lang w:val="en-US"/>
              </w:rPr>
            </w:pPr>
          </w:p>
        </w:tc>
        <w:tc>
          <w:tcPr>
            <w:tcW w:w="1074" w:type="dxa"/>
            <w:vMerge/>
          </w:tcPr>
          <w:p w14:paraId="37F10CCC" w14:textId="77777777" w:rsidR="00E6655F" w:rsidRPr="00D06928" w:rsidRDefault="00E6655F" w:rsidP="00A276CC">
            <w:pPr>
              <w:rPr>
                <w:rFonts w:eastAsia="Times New Roman"/>
                <w:sz w:val="14"/>
                <w:szCs w:val="14"/>
                <w:u w:val="single"/>
                <w:lang w:val="en-US"/>
              </w:rPr>
            </w:pPr>
          </w:p>
        </w:tc>
      </w:tr>
      <w:tr w:rsidR="00E6655F" w:rsidRPr="00176727" w14:paraId="0C25585B" w14:textId="77777777" w:rsidTr="00A276CC">
        <w:trPr>
          <w:trHeight w:val="177"/>
          <w:jc w:val="center"/>
        </w:trPr>
        <w:tc>
          <w:tcPr>
            <w:tcW w:w="968" w:type="dxa"/>
          </w:tcPr>
          <w:p w14:paraId="3F6B044E" w14:textId="77777777" w:rsidR="00E6655F" w:rsidRPr="00D06928" w:rsidRDefault="00E6655F" w:rsidP="00A276CC">
            <w:pPr>
              <w:rPr>
                <w:rFonts w:eastAsia="Times New Roman"/>
                <w:b/>
                <w:sz w:val="14"/>
                <w:szCs w:val="14"/>
                <w:lang w:val="en-US"/>
              </w:rPr>
            </w:pPr>
            <w:r w:rsidRPr="00D06928">
              <w:rPr>
                <w:rFonts w:eastAsia="Times New Roman"/>
                <w:b/>
                <w:sz w:val="14"/>
                <w:szCs w:val="14"/>
                <w:lang w:val="en-US"/>
              </w:rPr>
              <w:t>Indonesia</w:t>
            </w:r>
          </w:p>
        </w:tc>
        <w:tc>
          <w:tcPr>
            <w:tcW w:w="2964" w:type="dxa"/>
            <w:gridSpan w:val="2"/>
          </w:tcPr>
          <w:p w14:paraId="07910C7D" w14:textId="77777777" w:rsidR="00E6655F" w:rsidRPr="00D06928" w:rsidRDefault="00E6655F" w:rsidP="00A276CC">
            <w:pPr>
              <w:rPr>
                <w:rFonts w:eastAsia="Times New Roman"/>
                <w:sz w:val="14"/>
                <w:szCs w:val="14"/>
                <w:lang w:val="en-US"/>
              </w:rPr>
            </w:pPr>
            <w:bookmarkStart w:id="212" w:name="_Hlk1032127"/>
            <w:r w:rsidRPr="00D06928">
              <w:rPr>
                <w:rFonts w:eastAsia="Times New Roman"/>
                <w:sz w:val="14"/>
                <w:szCs w:val="14"/>
                <w:u w:val="single"/>
                <w:lang w:val="en-US"/>
              </w:rPr>
              <w:t>IDN BSC</w:t>
            </w:r>
            <w:r w:rsidRPr="00D06928">
              <w:rPr>
                <w:rFonts w:eastAsia="Times New Roman"/>
                <w:sz w:val="14"/>
                <w:szCs w:val="14"/>
                <w:lang w:val="en-US"/>
              </w:rPr>
              <w:t xml:space="preserve"> </w:t>
            </w:r>
          </w:p>
          <w:p w14:paraId="6298DD51" w14:textId="77777777" w:rsidR="00E6655F" w:rsidRPr="00D06928" w:rsidRDefault="00E6655F" w:rsidP="00A276CC">
            <w:pPr>
              <w:rPr>
                <w:rFonts w:eastAsia="Times New Roman"/>
                <w:sz w:val="14"/>
                <w:szCs w:val="14"/>
                <w:lang w:val="en-US"/>
              </w:rPr>
            </w:pPr>
            <w:r w:rsidRPr="00D06928">
              <w:rPr>
                <w:rFonts w:eastAsia="Times New Roman"/>
                <w:sz w:val="14"/>
                <w:szCs w:val="14"/>
                <w:lang w:val="en-US"/>
              </w:rPr>
              <w:t>(all gear profiles)</w:t>
            </w:r>
          </w:p>
          <w:bookmarkEnd w:id="212"/>
          <w:p w14:paraId="1D6F5853" w14:textId="77777777" w:rsidR="00E6655F" w:rsidRDefault="00E6655F" w:rsidP="00A276CC">
            <w:pPr>
              <w:rPr>
                <w:rFonts w:eastAsia="Times New Roman"/>
                <w:sz w:val="14"/>
                <w:szCs w:val="14"/>
                <w:lang w:val="it-IT"/>
              </w:rPr>
            </w:pPr>
            <w:r>
              <w:rPr>
                <w:rFonts w:eastAsia="Times New Roman"/>
                <w:sz w:val="14"/>
                <w:szCs w:val="14"/>
                <w:lang w:val="it-IT"/>
              </w:rPr>
              <w:t>BL</w:t>
            </w:r>
          </w:p>
          <w:p w14:paraId="539C3135" w14:textId="77777777" w:rsidR="00E6655F" w:rsidRPr="00D06928" w:rsidRDefault="00E6655F" w:rsidP="00A276CC">
            <w:pPr>
              <w:rPr>
                <w:rFonts w:eastAsia="Times New Roman"/>
                <w:sz w:val="14"/>
                <w:szCs w:val="14"/>
                <w:lang w:val="it-IT"/>
              </w:rPr>
            </w:pPr>
            <w:r w:rsidRPr="00D06928">
              <w:rPr>
                <w:rFonts w:eastAsia="Times New Roman"/>
                <w:sz w:val="14"/>
                <w:szCs w:val="14"/>
                <w:lang w:val="it-IT"/>
              </w:rPr>
              <w:t>Score 1:</w:t>
            </w:r>
            <w:r w:rsidRPr="00D06928">
              <w:rPr>
                <w:rFonts w:eastAsia="CIDFont+F2"/>
                <w:sz w:val="14"/>
                <w:szCs w:val="14"/>
                <w:lang w:val="it-IT"/>
              </w:rPr>
              <w:t xml:space="preserve"> ≥6</w:t>
            </w:r>
            <w:r w:rsidRPr="00D06928">
              <w:rPr>
                <w:rFonts w:eastAsia="Times New Roman"/>
                <w:sz w:val="14"/>
                <w:szCs w:val="14"/>
                <w:lang w:val="it-IT"/>
              </w:rPr>
              <w:t xml:space="preserve"> </w:t>
            </w:r>
          </w:p>
          <w:p w14:paraId="2A189BEA" w14:textId="77777777" w:rsidR="00E6655F" w:rsidRPr="00D06928" w:rsidRDefault="00E6655F" w:rsidP="00A276CC">
            <w:pPr>
              <w:rPr>
                <w:rFonts w:eastAsia="Times New Roman"/>
                <w:sz w:val="14"/>
                <w:szCs w:val="14"/>
                <w:lang w:val="it-IT"/>
              </w:rPr>
            </w:pPr>
            <w:r w:rsidRPr="00D06928">
              <w:rPr>
                <w:rFonts w:eastAsia="Times New Roman"/>
                <w:sz w:val="14"/>
                <w:szCs w:val="14"/>
                <w:lang w:val="it-IT"/>
              </w:rPr>
              <w:t xml:space="preserve">Score 2: </w:t>
            </w:r>
            <w:r w:rsidRPr="00D06928">
              <w:rPr>
                <w:rFonts w:eastAsia="CIDFont+F2"/>
                <w:sz w:val="14"/>
                <w:szCs w:val="14"/>
                <w:lang w:val="it-IT"/>
              </w:rPr>
              <w:t>≥6</w:t>
            </w:r>
          </w:p>
          <w:p w14:paraId="0D223BCC" w14:textId="77777777" w:rsidR="00E6655F" w:rsidRPr="00D06928" w:rsidRDefault="00E6655F" w:rsidP="00A276CC">
            <w:pPr>
              <w:rPr>
                <w:rFonts w:eastAsia="Times New Roman"/>
                <w:sz w:val="14"/>
                <w:szCs w:val="14"/>
                <w:lang w:val="it-IT"/>
              </w:rPr>
            </w:pPr>
            <w:r w:rsidRPr="00D06928">
              <w:rPr>
                <w:rFonts w:eastAsia="Times New Roman"/>
                <w:sz w:val="14"/>
                <w:szCs w:val="14"/>
                <w:lang w:val="it-IT"/>
              </w:rPr>
              <w:t xml:space="preserve">Score 3: </w:t>
            </w:r>
            <w:r w:rsidRPr="00D06928">
              <w:rPr>
                <w:rFonts w:eastAsia="CIDFont+F2"/>
                <w:sz w:val="14"/>
                <w:szCs w:val="14"/>
                <w:lang w:val="it-IT"/>
              </w:rPr>
              <w:t>&lt;6</w:t>
            </w:r>
          </w:p>
          <w:p w14:paraId="755CC823" w14:textId="77777777" w:rsidR="00E6655F" w:rsidRPr="00D06928" w:rsidRDefault="00E6655F" w:rsidP="00A276CC">
            <w:pPr>
              <w:rPr>
                <w:rFonts w:eastAsia="Times New Roman"/>
                <w:sz w:val="14"/>
                <w:szCs w:val="14"/>
                <w:lang w:val="it-IT"/>
              </w:rPr>
            </w:pPr>
            <w:r w:rsidRPr="00D06928">
              <w:rPr>
                <w:rFonts w:eastAsia="Times New Roman"/>
                <w:sz w:val="14"/>
                <w:szCs w:val="14"/>
                <w:lang w:val="it-IT"/>
              </w:rPr>
              <w:t xml:space="preserve">Score 4: </w:t>
            </w:r>
            <w:r w:rsidRPr="00D06928">
              <w:rPr>
                <w:rFonts w:eastAsia="CIDFont+F2"/>
                <w:sz w:val="14"/>
                <w:szCs w:val="14"/>
                <w:lang w:val="it-IT"/>
              </w:rPr>
              <w:t>&lt;6</w:t>
            </w:r>
          </w:p>
          <w:p w14:paraId="0376EE6A" w14:textId="77777777" w:rsidR="00E6655F" w:rsidRDefault="00E6655F" w:rsidP="00A276CC">
            <w:pPr>
              <w:rPr>
                <w:rFonts w:eastAsia="CIDFont+F2"/>
                <w:sz w:val="14"/>
                <w:szCs w:val="14"/>
                <w:lang w:val="it-IT"/>
              </w:rPr>
            </w:pPr>
            <w:r w:rsidRPr="00D06928">
              <w:rPr>
                <w:rFonts w:eastAsia="Times New Roman"/>
                <w:sz w:val="14"/>
                <w:szCs w:val="14"/>
                <w:lang w:val="it-IT"/>
              </w:rPr>
              <w:t>Score 5:</w:t>
            </w:r>
            <w:r w:rsidRPr="00D06928">
              <w:rPr>
                <w:rFonts w:eastAsia="CIDFont+F2"/>
                <w:sz w:val="14"/>
                <w:szCs w:val="14"/>
                <w:lang w:val="it-IT"/>
              </w:rPr>
              <w:t xml:space="preserve"> &lt;6</w:t>
            </w:r>
          </w:p>
          <w:p w14:paraId="04A50A30" w14:textId="77777777" w:rsidR="00E6655F" w:rsidRPr="005E0ECA" w:rsidRDefault="00E6655F" w:rsidP="00A276CC">
            <w:pPr>
              <w:rPr>
                <w:rFonts w:eastAsia="Times New Roman"/>
                <w:sz w:val="14"/>
                <w:szCs w:val="14"/>
                <w:u w:val="single"/>
              </w:rPr>
            </w:pPr>
            <w:r w:rsidRPr="005E0ECA">
              <w:rPr>
                <w:rFonts w:eastAsia="Times New Roman"/>
                <w:sz w:val="14"/>
                <w:szCs w:val="14"/>
                <w:u w:val="single"/>
              </w:rPr>
              <w:t>MTR</w:t>
            </w:r>
          </w:p>
          <w:p w14:paraId="4A849752" w14:textId="77777777" w:rsidR="00E6655F" w:rsidRPr="005E0ECA" w:rsidRDefault="00E6655F" w:rsidP="00A276CC">
            <w:pPr>
              <w:rPr>
                <w:rFonts w:eastAsia="Times New Roman"/>
                <w:sz w:val="14"/>
                <w:szCs w:val="14"/>
              </w:rPr>
            </w:pPr>
            <w:r w:rsidRPr="005E0ECA">
              <w:rPr>
                <w:rFonts w:eastAsia="Times New Roman"/>
                <w:sz w:val="14"/>
                <w:szCs w:val="14"/>
              </w:rPr>
              <w:t>1≥ 6(</w:t>
            </w:r>
            <w:r>
              <w:rPr>
                <w:rFonts w:eastAsia="Times New Roman"/>
                <w:sz w:val="14"/>
                <w:szCs w:val="14"/>
              </w:rPr>
              <w:t>0</w:t>
            </w:r>
            <w:r w:rsidRPr="005E0ECA">
              <w:rPr>
                <w:rFonts w:eastAsia="Times New Roman"/>
                <w:sz w:val="14"/>
                <w:szCs w:val="14"/>
              </w:rPr>
              <w:t xml:space="preserve">)  </w:t>
            </w:r>
          </w:p>
          <w:p w14:paraId="5BAE145B" w14:textId="77777777" w:rsidR="00E6655F" w:rsidRPr="005E0ECA" w:rsidRDefault="00E6655F" w:rsidP="00A276CC">
            <w:pPr>
              <w:rPr>
                <w:rFonts w:eastAsia="Times New Roman"/>
                <w:sz w:val="14"/>
                <w:szCs w:val="14"/>
              </w:rPr>
            </w:pPr>
            <w:r w:rsidRPr="005E0ECA">
              <w:rPr>
                <w:rFonts w:eastAsia="Times New Roman"/>
                <w:sz w:val="14"/>
                <w:szCs w:val="14"/>
              </w:rPr>
              <w:t>2≥ 6(</w:t>
            </w:r>
            <w:r>
              <w:rPr>
                <w:rFonts w:eastAsia="Times New Roman"/>
                <w:sz w:val="14"/>
                <w:szCs w:val="14"/>
              </w:rPr>
              <w:t>0</w:t>
            </w:r>
            <w:r w:rsidRPr="005E0ECA">
              <w:rPr>
                <w:rFonts w:eastAsia="Times New Roman"/>
                <w:sz w:val="14"/>
                <w:szCs w:val="14"/>
              </w:rPr>
              <w:t xml:space="preserve">)  </w:t>
            </w:r>
          </w:p>
          <w:p w14:paraId="404FD2A8" w14:textId="77777777" w:rsidR="00E6655F" w:rsidRPr="005E0ECA" w:rsidRDefault="00E6655F" w:rsidP="00A276CC">
            <w:pPr>
              <w:rPr>
                <w:rFonts w:eastAsia="Times New Roman"/>
                <w:sz w:val="14"/>
                <w:szCs w:val="14"/>
              </w:rPr>
            </w:pPr>
            <w:r w:rsidRPr="005E0ECA">
              <w:rPr>
                <w:rFonts w:eastAsia="Times New Roman"/>
                <w:sz w:val="14"/>
                <w:szCs w:val="14"/>
              </w:rPr>
              <w:t>3&lt; 6(</w:t>
            </w:r>
            <w:r>
              <w:rPr>
                <w:rFonts w:eastAsia="Times New Roman"/>
                <w:sz w:val="14"/>
                <w:szCs w:val="14"/>
              </w:rPr>
              <w:t>0</w:t>
            </w:r>
            <w:r w:rsidRPr="005E0ECA">
              <w:rPr>
                <w:rFonts w:eastAsia="Times New Roman"/>
                <w:sz w:val="14"/>
                <w:szCs w:val="14"/>
              </w:rPr>
              <w:t xml:space="preserve">)  </w:t>
            </w:r>
          </w:p>
          <w:p w14:paraId="51514A93" w14:textId="77777777" w:rsidR="00E6655F" w:rsidRPr="005E0ECA" w:rsidRDefault="00E6655F" w:rsidP="00A276CC">
            <w:pPr>
              <w:rPr>
                <w:rFonts w:eastAsia="Times New Roman"/>
                <w:sz w:val="14"/>
                <w:szCs w:val="14"/>
              </w:rPr>
            </w:pPr>
            <w:r w:rsidRPr="005E0ECA">
              <w:rPr>
                <w:rFonts w:eastAsia="Times New Roman"/>
                <w:sz w:val="14"/>
                <w:szCs w:val="14"/>
              </w:rPr>
              <w:t>4&lt; 6(</w:t>
            </w:r>
            <w:r>
              <w:rPr>
                <w:rFonts w:eastAsia="Times New Roman"/>
                <w:sz w:val="14"/>
                <w:szCs w:val="14"/>
              </w:rPr>
              <w:t>0</w:t>
            </w:r>
            <w:r w:rsidRPr="005E0ECA">
              <w:rPr>
                <w:rFonts w:eastAsia="Times New Roman"/>
                <w:sz w:val="14"/>
                <w:szCs w:val="14"/>
              </w:rPr>
              <w:t xml:space="preserve">)  </w:t>
            </w:r>
          </w:p>
          <w:p w14:paraId="36A6D78C" w14:textId="77777777" w:rsidR="00E6655F" w:rsidRPr="005E0ECA" w:rsidRDefault="00E6655F" w:rsidP="00A276CC">
            <w:pPr>
              <w:rPr>
                <w:rFonts w:eastAsia="Times New Roman"/>
                <w:sz w:val="14"/>
                <w:szCs w:val="14"/>
              </w:rPr>
            </w:pPr>
            <w:r w:rsidRPr="005E0ECA">
              <w:rPr>
                <w:rFonts w:eastAsia="Times New Roman"/>
                <w:sz w:val="14"/>
                <w:szCs w:val="14"/>
              </w:rPr>
              <w:t xml:space="preserve">5&lt; 6(0)  </w:t>
            </w:r>
          </w:p>
          <w:p w14:paraId="39A7F026" w14:textId="77777777" w:rsidR="00E6655F" w:rsidRPr="005E0ECA" w:rsidRDefault="00E6655F" w:rsidP="00A276CC">
            <w:pPr>
              <w:rPr>
                <w:rFonts w:eastAsia="Times New Roman"/>
                <w:sz w:val="14"/>
                <w:szCs w:val="14"/>
                <w:u w:val="single"/>
              </w:rPr>
            </w:pPr>
            <w:r>
              <w:rPr>
                <w:rFonts w:eastAsia="Times New Roman"/>
                <w:sz w:val="14"/>
                <w:szCs w:val="14"/>
              </w:rPr>
              <w:t>No i</w:t>
            </w:r>
            <w:r w:rsidRPr="005E0ECA">
              <w:rPr>
                <w:rFonts w:eastAsia="Times New Roman"/>
                <w:sz w:val="14"/>
                <w:szCs w:val="14"/>
              </w:rPr>
              <w:t xml:space="preserve">mprovement </w:t>
            </w:r>
          </w:p>
        </w:tc>
        <w:tc>
          <w:tcPr>
            <w:tcW w:w="2289" w:type="dxa"/>
            <w:gridSpan w:val="3"/>
          </w:tcPr>
          <w:p w14:paraId="7AB4B6EC" w14:textId="77777777" w:rsidR="00E6655F" w:rsidRPr="00D06928" w:rsidRDefault="00E6655F" w:rsidP="00A276CC">
            <w:pPr>
              <w:rPr>
                <w:rFonts w:eastAsia="Times New Roman"/>
                <w:sz w:val="14"/>
                <w:szCs w:val="14"/>
                <w:lang w:val="en-US"/>
              </w:rPr>
            </w:pPr>
            <w:bookmarkStart w:id="213" w:name="_Hlk1032180"/>
            <w:r w:rsidRPr="00D06928">
              <w:rPr>
                <w:rFonts w:eastAsia="Times New Roman"/>
                <w:sz w:val="14"/>
                <w:szCs w:val="14"/>
                <w:u w:val="single"/>
                <w:lang w:val="en-US"/>
              </w:rPr>
              <w:t xml:space="preserve">IDN Skipjack Tuna </w:t>
            </w:r>
            <w:r>
              <w:rPr>
                <w:rFonts w:eastAsia="Times New Roman"/>
                <w:sz w:val="14"/>
                <w:szCs w:val="14"/>
                <w:u w:val="single"/>
                <w:lang w:val="en-US"/>
              </w:rPr>
              <w:t>Pacific</w:t>
            </w:r>
            <w:r w:rsidRPr="00D06928">
              <w:rPr>
                <w:rFonts w:eastAsia="Times New Roman"/>
                <w:sz w:val="14"/>
                <w:szCs w:val="14"/>
                <w:u w:val="single"/>
                <w:lang w:val="en-US"/>
              </w:rPr>
              <w:t xml:space="preserve"> Ocean</w:t>
            </w:r>
            <w:r w:rsidRPr="00D06928">
              <w:rPr>
                <w:rFonts w:eastAsia="Times New Roman"/>
                <w:sz w:val="14"/>
                <w:szCs w:val="14"/>
                <w:lang w:val="en-US"/>
              </w:rPr>
              <w:t xml:space="preserve"> </w:t>
            </w:r>
          </w:p>
          <w:p w14:paraId="01DA62C4" w14:textId="77777777" w:rsidR="00E6655F" w:rsidRPr="00D06928" w:rsidRDefault="00E6655F" w:rsidP="00A276CC">
            <w:pPr>
              <w:rPr>
                <w:rFonts w:eastAsia="Times New Roman"/>
                <w:sz w:val="14"/>
                <w:szCs w:val="14"/>
                <w:lang w:val="en-US"/>
              </w:rPr>
            </w:pPr>
            <w:r w:rsidRPr="00D06928">
              <w:rPr>
                <w:sz w:val="14"/>
                <w:szCs w:val="14"/>
                <w:lang w:val="en-US"/>
              </w:rPr>
              <w:t>(Pole and Line)</w:t>
            </w:r>
          </w:p>
          <w:bookmarkEnd w:id="213"/>
          <w:p w14:paraId="320BA364"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0387F0ED"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≥8</w:t>
            </w:r>
          </w:p>
          <w:p w14:paraId="1132640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2: ≥8</w:t>
            </w:r>
          </w:p>
          <w:p w14:paraId="55352A27"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3: ≥6</w:t>
            </w:r>
          </w:p>
          <w:p w14:paraId="739EF56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4: 10.0</w:t>
            </w:r>
          </w:p>
          <w:p w14:paraId="343A5FF1" w14:textId="77777777" w:rsidR="00E6655F" w:rsidRDefault="00E6655F" w:rsidP="00A276CC">
            <w:pPr>
              <w:pStyle w:val="NormalWeb"/>
              <w:spacing w:before="0" w:beforeAutospacing="0" w:after="0" w:afterAutospacing="0"/>
              <w:rPr>
                <w:rFonts w:ascii="Arial" w:eastAsia="CIDFont+F2" w:hAnsi="Arial" w:cs="Arial"/>
                <w:sz w:val="14"/>
                <w:szCs w:val="14"/>
                <w:lang w:val="it-IT"/>
              </w:rPr>
            </w:pPr>
            <w:r w:rsidRPr="00D06928">
              <w:rPr>
                <w:rFonts w:ascii="Arial" w:eastAsia="CIDFont+F2" w:hAnsi="Arial" w:cs="Arial"/>
                <w:sz w:val="14"/>
                <w:szCs w:val="14"/>
                <w:lang w:val="it-IT"/>
              </w:rPr>
              <w:t>Score 5: 9.52</w:t>
            </w:r>
          </w:p>
          <w:p w14:paraId="3E7F7871" w14:textId="77777777" w:rsidR="00E6655F" w:rsidRPr="006D4155" w:rsidRDefault="00E6655F" w:rsidP="00A276CC">
            <w:pPr>
              <w:pStyle w:val="NormalWeb"/>
              <w:spacing w:before="0" w:beforeAutospacing="0" w:after="0" w:afterAutospacing="0"/>
              <w:rPr>
                <w:rFonts w:ascii="Arial" w:hAnsi="Arial" w:cs="Arial"/>
                <w:bCs/>
                <w:color w:val="000000"/>
                <w:sz w:val="14"/>
                <w:szCs w:val="14"/>
                <w:lang w:val="it-IT"/>
              </w:rPr>
            </w:pPr>
            <w:r w:rsidRPr="006D4155">
              <w:rPr>
                <w:rFonts w:ascii="Arial" w:hAnsi="Arial" w:cs="Arial"/>
                <w:bCs/>
                <w:color w:val="000000"/>
                <w:sz w:val="14"/>
                <w:szCs w:val="14"/>
                <w:lang w:val="it-IT"/>
              </w:rPr>
              <w:t>MTR</w:t>
            </w:r>
          </w:p>
          <w:p w14:paraId="3B3C635D"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1: ≥6</w:t>
            </w:r>
            <w:r>
              <w:rPr>
                <w:rFonts w:eastAsia="CIDFont+F2"/>
                <w:sz w:val="14"/>
                <w:szCs w:val="14"/>
                <w:lang w:val="it-IT"/>
              </w:rPr>
              <w:t>(-1)</w:t>
            </w:r>
          </w:p>
          <w:p w14:paraId="16BCB83C"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2: ≥6</w:t>
            </w:r>
            <w:r>
              <w:rPr>
                <w:rFonts w:eastAsia="CIDFont+F2"/>
                <w:sz w:val="14"/>
                <w:szCs w:val="14"/>
                <w:lang w:val="it-IT"/>
              </w:rPr>
              <w:t>(+1)</w:t>
            </w:r>
          </w:p>
          <w:p w14:paraId="60F49A48"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3: ≥6</w:t>
            </w:r>
            <w:r>
              <w:rPr>
                <w:rFonts w:eastAsia="CIDFont+F2"/>
                <w:sz w:val="14"/>
                <w:szCs w:val="14"/>
                <w:lang w:val="it-IT"/>
              </w:rPr>
              <w:t>(0)</w:t>
            </w:r>
          </w:p>
          <w:p w14:paraId="22CF96BF" w14:textId="77777777" w:rsidR="00E6655F" w:rsidRPr="00E6655F" w:rsidRDefault="00E6655F" w:rsidP="00A276CC">
            <w:pPr>
              <w:autoSpaceDE w:val="0"/>
              <w:autoSpaceDN w:val="0"/>
              <w:adjustRightInd w:val="0"/>
              <w:jc w:val="left"/>
              <w:rPr>
                <w:rFonts w:eastAsia="CIDFont+F2"/>
                <w:sz w:val="14"/>
                <w:szCs w:val="14"/>
              </w:rPr>
            </w:pPr>
            <w:r w:rsidRPr="00E6655F">
              <w:rPr>
                <w:rFonts w:eastAsia="CIDFont+F2"/>
                <w:sz w:val="14"/>
                <w:szCs w:val="14"/>
              </w:rPr>
              <w:t>Score 4: 10(0)</w:t>
            </w:r>
          </w:p>
          <w:p w14:paraId="10D6E805" w14:textId="77777777" w:rsidR="00E6655F" w:rsidRPr="00E6655F" w:rsidRDefault="00E6655F" w:rsidP="00A276CC">
            <w:pPr>
              <w:autoSpaceDE w:val="0"/>
              <w:autoSpaceDN w:val="0"/>
              <w:adjustRightInd w:val="0"/>
              <w:jc w:val="left"/>
              <w:rPr>
                <w:rFonts w:eastAsia="CIDFont+F2"/>
                <w:sz w:val="14"/>
                <w:szCs w:val="14"/>
              </w:rPr>
            </w:pPr>
            <w:r w:rsidRPr="00E6655F">
              <w:rPr>
                <w:rFonts w:eastAsia="CIDFont+F2"/>
                <w:sz w:val="14"/>
                <w:szCs w:val="14"/>
              </w:rPr>
              <w:t>Score 5: 10(+.48)</w:t>
            </w:r>
          </w:p>
          <w:p w14:paraId="1F8FB7FF" w14:textId="0F67341D" w:rsidR="00E6655F" w:rsidRPr="00F06446" w:rsidRDefault="00E6655F" w:rsidP="00A276CC">
            <w:pPr>
              <w:autoSpaceDE w:val="0"/>
              <w:autoSpaceDN w:val="0"/>
              <w:adjustRightInd w:val="0"/>
              <w:jc w:val="left"/>
              <w:rPr>
                <w:rFonts w:eastAsia="CIDFont+F2"/>
                <w:sz w:val="14"/>
                <w:szCs w:val="14"/>
              </w:rPr>
            </w:pPr>
            <w:r w:rsidRPr="00F06446">
              <w:rPr>
                <w:rFonts w:eastAsia="CIDFont+F2"/>
                <w:sz w:val="14"/>
                <w:szCs w:val="14"/>
              </w:rPr>
              <w:t>Improvement in scores 2, 5 (but this</w:t>
            </w:r>
            <w:r>
              <w:rPr>
                <w:rFonts w:eastAsia="CIDFont+F2"/>
                <w:sz w:val="14"/>
                <w:szCs w:val="14"/>
              </w:rPr>
              <w:t xml:space="preserve"> last not to be counted see footnote </w:t>
            </w:r>
            <w:r>
              <w:rPr>
                <w:rFonts w:eastAsia="CIDFont+F2"/>
                <w:sz w:val="14"/>
                <w:szCs w:val="14"/>
              </w:rPr>
              <w:fldChar w:fldCharType="begin"/>
            </w:r>
            <w:r>
              <w:rPr>
                <w:rFonts w:eastAsia="CIDFont+F2"/>
                <w:sz w:val="14"/>
                <w:szCs w:val="14"/>
              </w:rPr>
              <w:instrText xml:space="preserve"> NOTEREF _Ref21509579 \h </w:instrText>
            </w:r>
            <w:r>
              <w:rPr>
                <w:rFonts w:eastAsia="CIDFont+F2"/>
                <w:sz w:val="14"/>
                <w:szCs w:val="14"/>
              </w:rPr>
            </w:r>
            <w:r>
              <w:rPr>
                <w:rFonts w:eastAsia="CIDFont+F2"/>
                <w:sz w:val="14"/>
                <w:szCs w:val="14"/>
              </w:rPr>
              <w:fldChar w:fldCharType="separate"/>
            </w:r>
            <w:r w:rsidR="007B7A8D">
              <w:rPr>
                <w:rFonts w:eastAsia="CIDFont+F2"/>
                <w:sz w:val="14"/>
                <w:szCs w:val="14"/>
              </w:rPr>
              <w:t>126</w:t>
            </w:r>
            <w:r>
              <w:rPr>
                <w:rFonts w:eastAsia="CIDFont+F2"/>
                <w:sz w:val="14"/>
                <w:szCs w:val="14"/>
              </w:rPr>
              <w:fldChar w:fldCharType="end"/>
            </w:r>
            <w:r>
              <w:rPr>
                <w:rFonts w:eastAsia="CIDFont+F2"/>
                <w:sz w:val="14"/>
                <w:szCs w:val="14"/>
              </w:rPr>
              <w:t>)</w:t>
            </w:r>
          </w:p>
          <w:p w14:paraId="6792839B" w14:textId="77777777" w:rsidR="00E6655F" w:rsidRPr="00F06446" w:rsidRDefault="00E6655F" w:rsidP="00A276CC">
            <w:pPr>
              <w:autoSpaceDE w:val="0"/>
              <w:autoSpaceDN w:val="0"/>
              <w:adjustRightInd w:val="0"/>
              <w:jc w:val="left"/>
              <w:rPr>
                <w:b/>
                <w:color w:val="000000"/>
                <w:sz w:val="14"/>
                <w:szCs w:val="14"/>
              </w:rPr>
            </w:pPr>
          </w:p>
        </w:tc>
        <w:tc>
          <w:tcPr>
            <w:tcW w:w="3568" w:type="dxa"/>
            <w:gridSpan w:val="4"/>
          </w:tcPr>
          <w:p w14:paraId="7ACFC691" w14:textId="77777777" w:rsidR="00E6655F" w:rsidRPr="00D06928" w:rsidRDefault="00E6655F" w:rsidP="00A276CC">
            <w:pPr>
              <w:rPr>
                <w:rFonts w:eastAsia="Times New Roman"/>
                <w:sz w:val="14"/>
                <w:szCs w:val="14"/>
                <w:lang w:val="en-US"/>
              </w:rPr>
            </w:pPr>
            <w:bookmarkStart w:id="214" w:name="_Hlk1032200"/>
            <w:r w:rsidRPr="00D06928">
              <w:rPr>
                <w:rFonts w:eastAsia="Times New Roman"/>
                <w:sz w:val="14"/>
                <w:szCs w:val="14"/>
                <w:u w:val="single"/>
                <w:lang w:val="en-US"/>
              </w:rPr>
              <w:t xml:space="preserve">IDN Yellowfin Tuna </w:t>
            </w:r>
            <w:r>
              <w:rPr>
                <w:rFonts w:eastAsia="Times New Roman"/>
                <w:sz w:val="14"/>
                <w:szCs w:val="14"/>
                <w:u w:val="single"/>
                <w:lang w:val="en-US"/>
              </w:rPr>
              <w:t>Pacific</w:t>
            </w:r>
            <w:r w:rsidRPr="00D06928">
              <w:rPr>
                <w:rFonts w:eastAsia="Times New Roman"/>
                <w:sz w:val="14"/>
                <w:szCs w:val="14"/>
                <w:u w:val="single"/>
                <w:lang w:val="en-US"/>
              </w:rPr>
              <w:t xml:space="preserve"> Ocean</w:t>
            </w:r>
            <w:r w:rsidRPr="00D06928">
              <w:rPr>
                <w:rFonts w:eastAsia="Times New Roman"/>
                <w:sz w:val="14"/>
                <w:szCs w:val="14"/>
                <w:lang w:val="en-US"/>
              </w:rPr>
              <w:t xml:space="preserve"> </w:t>
            </w:r>
          </w:p>
          <w:p w14:paraId="1001B326" w14:textId="77777777" w:rsidR="00E6655F" w:rsidRPr="00D06928" w:rsidRDefault="00E6655F" w:rsidP="00A276CC">
            <w:pPr>
              <w:rPr>
                <w:rFonts w:eastAsia="Times New Roman"/>
                <w:sz w:val="14"/>
                <w:szCs w:val="14"/>
                <w:lang w:val="en-US"/>
              </w:rPr>
            </w:pPr>
            <w:r w:rsidRPr="00D06928">
              <w:rPr>
                <w:sz w:val="14"/>
                <w:szCs w:val="14"/>
                <w:lang w:val="en-US"/>
              </w:rPr>
              <w:t>(Pole and Line)</w:t>
            </w:r>
          </w:p>
          <w:bookmarkEnd w:id="214"/>
          <w:p w14:paraId="2C425FB2" w14:textId="77777777" w:rsidR="00E6655F" w:rsidRDefault="00E6655F" w:rsidP="00A276CC">
            <w:pPr>
              <w:autoSpaceDE w:val="0"/>
              <w:autoSpaceDN w:val="0"/>
              <w:adjustRightInd w:val="0"/>
              <w:rPr>
                <w:rFonts w:eastAsia="CIDFont+F2"/>
                <w:sz w:val="14"/>
                <w:szCs w:val="14"/>
                <w:lang w:val="it-IT"/>
              </w:rPr>
            </w:pPr>
            <w:r>
              <w:rPr>
                <w:rFonts w:eastAsia="CIDFont+F2"/>
                <w:sz w:val="14"/>
                <w:szCs w:val="14"/>
                <w:lang w:val="it-IT"/>
              </w:rPr>
              <w:t>BL</w:t>
            </w:r>
          </w:p>
          <w:p w14:paraId="095DED8F"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1: ≥6</w:t>
            </w:r>
          </w:p>
          <w:p w14:paraId="736F3BC5"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2: ≥6</w:t>
            </w:r>
          </w:p>
          <w:p w14:paraId="0D54F6F2"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3: &lt;6</w:t>
            </w:r>
          </w:p>
          <w:p w14:paraId="0F92577E" w14:textId="77777777" w:rsidR="00E6655F" w:rsidRPr="00D06928" w:rsidRDefault="00E6655F" w:rsidP="00A276CC">
            <w:pPr>
              <w:autoSpaceDE w:val="0"/>
              <w:autoSpaceDN w:val="0"/>
              <w:adjustRightInd w:val="0"/>
              <w:rPr>
                <w:rFonts w:eastAsia="CIDFont+F2"/>
                <w:sz w:val="14"/>
                <w:szCs w:val="14"/>
                <w:lang w:val="it-IT"/>
              </w:rPr>
            </w:pPr>
            <w:r w:rsidRPr="00D06928">
              <w:rPr>
                <w:rFonts w:eastAsia="CIDFont+F2"/>
                <w:sz w:val="14"/>
                <w:szCs w:val="14"/>
                <w:lang w:val="it-IT"/>
              </w:rPr>
              <w:t>Score 4: 7.6</w:t>
            </w:r>
          </w:p>
          <w:p w14:paraId="7C332B60" w14:textId="77777777" w:rsidR="00E6655F" w:rsidRDefault="00E6655F" w:rsidP="00A276CC">
            <w:pPr>
              <w:pStyle w:val="NormalWeb"/>
              <w:spacing w:before="0" w:beforeAutospacing="0" w:after="0" w:afterAutospacing="0"/>
              <w:rPr>
                <w:rFonts w:ascii="Arial" w:eastAsia="CIDFont+F2" w:hAnsi="Arial" w:cs="Arial"/>
                <w:sz w:val="14"/>
                <w:szCs w:val="14"/>
                <w:lang w:val="it-IT"/>
              </w:rPr>
            </w:pPr>
            <w:r w:rsidRPr="00D06928">
              <w:rPr>
                <w:rFonts w:ascii="Arial" w:eastAsia="CIDFont+F2" w:hAnsi="Arial" w:cs="Arial"/>
                <w:sz w:val="14"/>
                <w:szCs w:val="14"/>
                <w:lang w:val="it-IT"/>
              </w:rPr>
              <w:t>Score 5: 7.6</w:t>
            </w:r>
          </w:p>
          <w:p w14:paraId="52140154" w14:textId="77777777" w:rsidR="00E6655F" w:rsidRPr="006D4155" w:rsidRDefault="00E6655F" w:rsidP="00A276CC">
            <w:pPr>
              <w:pStyle w:val="NormalWeb"/>
              <w:spacing w:before="0" w:beforeAutospacing="0" w:after="0" w:afterAutospacing="0"/>
              <w:rPr>
                <w:rFonts w:ascii="Arial" w:hAnsi="Arial" w:cs="Arial"/>
                <w:bCs/>
                <w:color w:val="000000"/>
                <w:sz w:val="14"/>
                <w:szCs w:val="14"/>
                <w:lang w:val="it-IT"/>
              </w:rPr>
            </w:pPr>
            <w:r w:rsidRPr="006D4155">
              <w:rPr>
                <w:rFonts w:ascii="Arial" w:hAnsi="Arial" w:cs="Arial"/>
                <w:bCs/>
                <w:color w:val="000000"/>
                <w:sz w:val="14"/>
                <w:szCs w:val="14"/>
                <w:lang w:val="it-IT"/>
              </w:rPr>
              <w:t>MTR</w:t>
            </w:r>
          </w:p>
          <w:p w14:paraId="6483CC4E"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1: ≥6</w:t>
            </w:r>
            <w:r>
              <w:rPr>
                <w:rFonts w:eastAsia="CIDFont+F2"/>
                <w:sz w:val="14"/>
                <w:szCs w:val="14"/>
                <w:lang w:val="it-IT"/>
              </w:rPr>
              <w:t>(0)</w:t>
            </w:r>
          </w:p>
          <w:p w14:paraId="2F41AF8B"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2: ≥6</w:t>
            </w:r>
            <w:r>
              <w:rPr>
                <w:rFonts w:eastAsia="CIDFont+F2"/>
                <w:sz w:val="14"/>
                <w:szCs w:val="14"/>
                <w:lang w:val="it-IT"/>
              </w:rPr>
              <w:t>(0)</w:t>
            </w:r>
          </w:p>
          <w:p w14:paraId="05F82DDC"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3: ≥6</w:t>
            </w:r>
            <w:r>
              <w:rPr>
                <w:rFonts w:eastAsia="CIDFont+F2"/>
                <w:sz w:val="14"/>
                <w:szCs w:val="14"/>
                <w:lang w:val="it-IT"/>
              </w:rPr>
              <w:t>(+1)</w:t>
            </w:r>
          </w:p>
          <w:p w14:paraId="1D03F38B" w14:textId="77777777" w:rsidR="00E6655F" w:rsidRPr="006D4155"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4: 9.5</w:t>
            </w:r>
            <w:r>
              <w:rPr>
                <w:rFonts w:eastAsia="CIDFont+F2"/>
                <w:sz w:val="14"/>
                <w:szCs w:val="14"/>
                <w:lang w:val="it-IT"/>
              </w:rPr>
              <w:t>(+1.9)</w:t>
            </w:r>
          </w:p>
          <w:p w14:paraId="3BA2CBD3" w14:textId="77777777" w:rsidR="00E6655F" w:rsidRDefault="00E6655F" w:rsidP="00A276CC">
            <w:pPr>
              <w:autoSpaceDE w:val="0"/>
              <w:autoSpaceDN w:val="0"/>
              <w:adjustRightInd w:val="0"/>
              <w:jc w:val="left"/>
              <w:rPr>
                <w:rFonts w:eastAsia="CIDFont+F2"/>
                <w:sz w:val="14"/>
                <w:szCs w:val="14"/>
                <w:lang w:val="it-IT"/>
              </w:rPr>
            </w:pPr>
            <w:r w:rsidRPr="006D4155">
              <w:rPr>
                <w:rFonts w:eastAsia="CIDFont+F2"/>
                <w:sz w:val="14"/>
                <w:szCs w:val="14"/>
                <w:lang w:val="it-IT"/>
              </w:rPr>
              <w:t>Score 5: 8.8</w:t>
            </w:r>
            <w:r>
              <w:rPr>
                <w:rFonts w:eastAsia="CIDFont+F2"/>
                <w:sz w:val="14"/>
                <w:szCs w:val="14"/>
                <w:lang w:val="it-IT"/>
              </w:rPr>
              <w:t>(+1.2)</w:t>
            </w:r>
          </w:p>
          <w:p w14:paraId="6F723D8F" w14:textId="77777777" w:rsidR="00E6655F" w:rsidRPr="00D06928" w:rsidRDefault="00E6655F" w:rsidP="00A276CC">
            <w:pPr>
              <w:autoSpaceDE w:val="0"/>
              <w:autoSpaceDN w:val="0"/>
              <w:adjustRightInd w:val="0"/>
              <w:jc w:val="left"/>
              <w:rPr>
                <w:b/>
                <w:color w:val="000000"/>
                <w:sz w:val="14"/>
                <w:szCs w:val="14"/>
                <w:lang w:val="it-IT"/>
              </w:rPr>
            </w:pPr>
            <w:r>
              <w:rPr>
                <w:rFonts w:eastAsia="CIDFont+F2"/>
                <w:b/>
                <w:color w:val="000000"/>
                <w:sz w:val="14"/>
                <w:szCs w:val="14"/>
                <w:lang w:val="it-IT"/>
              </w:rPr>
              <w:t>Improvement in scores 3, 4, 5</w:t>
            </w:r>
          </w:p>
        </w:tc>
        <w:tc>
          <w:tcPr>
            <w:tcW w:w="1026" w:type="dxa"/>
          </w:tcPr>
          <w:p w14:paraId="0CB083F9" w14:textId="77777777" w:rsidR="00E6655F" w:rsidRPr="00D06928" w:rsidRDefault="00E6655F" w:rsidP="00A276CC">
            <w:pPr>
              <w:rPr>
                <w:rFonts w:eastAsia="Times New Roman"/>
                <w:sz w:val="14"/>
                <w:szCs w:val="14"/>
                <w:u w:val="single"/>
                <w:lang w:val="it-IT"/>
              </w:rPr>
            </w:pPr>
          </w:p>
        </w:tc>
        <w:tc>
          <w:tcPr>
            <w:tcW w:w="1026" w:type="dxa"/>
          </w:tcPr>
          <w:p w14:paraId="6AC3A605" w14:textId="77777777" w:rsidR="00E6655F" w:rsidRPr="00D06928" w:rsidRDefault="00E6655F" w:rsidP="00A276CC">
            <w:pPr>
              <w:rPr>
                <w:rFonts w:eastAsia="Times New Roman"/>
                <w:sz w:val="14"/>
                <w:szCs w:val="14"/>
                <w:u w:val="single"/>
                <w:lang w:val="it-IT"/>
              </w:rPr>
            </w:pPr>
          </w:p>
        </w:tc>
        <w:tc>
          <w:tcPr>
            <w:tcW w:w="1033" w:type="dxa"/>
            <w:vMerge/>
          </w:tcPr>
          <w:p w14:paraId="6EC5015A" w14:textId="77777777" w:rsidR="00E6655F" w:rsidRPr="00D06928" w:rsidRDefault="00E6655F" w:rsidP="00A276CC">
            <w:pPr>
              <w:rPr>
                <w:rFonts w:eastAsia="Times New Roman"/>
                <w:sz w:val="14"/>
                <w:szCs w:val="14"/>
                <w:u w:val="single"/>
                <w:lang w:val="it-IT"/>
              </w:rPr>
            </w:pPr>
          </w:p>
        </w:tc>
        <w:tc>
          <w:tcPr>
            <w:tcW w:w="1074" w:type="dxa"/>
            <w:vMerge/>
          </w:tcPr>
          <w:p w14:paraId="16D1DD59" w14:textId="77777777" w:rsidR="00E6655F" w:rsidRPr="00D06928" w:rsidRDefault="00E6655F" w:rsidP="00A276CC">
            <w:pPr>
              <w:rPr>
                <w:rFonts w:eastAsia="Times New Roman"/>
                <w:sz w:val="14"/>
                <w:szCs w:val="14"/>
                <w:u w:val="single"/>
                <w:lang w:val="it-IT"/>
              </w:rPr>
            </w:pPr>
          </w:p>
        </w:tc>
      </w:tr>
    </w:tbl>
    <w:p w14:paraId="0FBB574E" w14:textId="77777777" w:rsidR="00A150FD" w:rsidRPr="0078044B" w:rsidRDefault="00A150FD" w:rsidP="000A46C1">
      <w:pPr>
        <w:rPr>
          <w:b/>
          <w:szCs w:val="20"/>
        </w:rPr>
      </w:pPr>
    </w:p>
    <w:p w14:paraId="21110050" w14:textId="77777777" w:rsidR="00E6655F" w:rsidRPr="00CF7005" w:rsidRDefault="00E6655F" w:rsidP="00E6655F">
      <w:pPr>
        <w:rPr>
          <w:b/>
          <w:bCs/>
          <w:color w:val="365F91" w:themeColor="accent1" w:themeShade="BF"/>
        </w:rPr>
      </w:pPr>
      <w:r w:rsidRPr="00CF7005">
        <w:rPr>
          <w:b/>
          <w:bCs/>
          <w:color w:val="365F91" w:themeColor="accent1" w:themeShade="BF"/>
        </w:rPr>
        <w:t>Table for indicator 5b</w:t>
      </w:r>
    </w:p>
    <w:p w14:paraId="2445C0A6" w14:textId="77777777" w:rsidR="00E6655F" w:rsidRPr="00F06446" w:rsidRDefault="00E6655F" w:rsidP="00E6655F"/>
    <w:tbl>
      <w:tblPr>
        <w:tblStyle w:val="Tablaconcuadrcula"/>
        <w:tblW w:w="7275" w:type="dxa"/>
        <w:tblLayout w:type="fixed"/>
        <w:tblLook w:val="04A0" w:firstRow="1" w:lastRow="0" w:firstColumn="1" w:lastColumn="0" w:noHBand="0" w:noVBand="1"/>
      </w:tblPr>
      <w:tblGrid>
        <w:gridCol w:w="1897"/>
        <w:gridCol w:w="1308"/>
        <w:gridCol w:w="1017"/>
        <w:gridCol w:w="1017"/>
        <w:gridCol w:w="1018"/>
        <w:gridCol w:w="1018"/>
      </w:tblGrid>
      <w:tr w:rsidR="00E6655F" w:rsidRPr="00D459FE" w14:paraId="3C4AD9E4" w14:textId="77777777" w:rsidTr="00A276CC">
        <w:trPr>
          <w:trHeight w:val="253"/>
        </w:trPr>
        <w:tc>
          <w:tcPr>
            <w:tcW w:w="1897" w:type="dxa"/>
            <w:vMerge w:val="restart"/>
            <w:shd w:val="clear" w:color="auto" w:fill="DBE5F1" w:themeFill="accent1" w:themeFillTint="33"/>
          </w:tcPr>
          <w:p w14:paraId="22FC7400" w14:textId="77777777" w:rsidR="00E6655F" w:rsidRPr="00E0100A" w:rsidRDefault="00E6655F" w:rsidP="00A276CC">
            <w:pPr>
              <w:rPr>
                <w:sz w:val="16"/>
                <w:szCs w:val="16"/>
                <w:lang w:val="en-US"/>
              </w:rPr>
            </w:pPr>
            <w:r w:rsidRPr="00E0100A">
              <w:rPr>
                <w:sz w:val="16"/>
                <w:szCs w:val="16"/>
                <w:lang w:val="en-US"/>
              </w:rPr>
              <w:t>Site</w:t>
            </w:r>
          </w:p>
        </w:tc>
        <w:tc>
          <w:tcPr>
            <w:tcW w:w="5378" w:type="dxa"/>
            <w:gridSpan w:val="5"/>
            <w:shd w:val="clear" w:color="auto" w:fill="DBE5F1" w:themeFill="accent1" w:themeFillTint="33"/>
          </w:tcPr>
          <w:p w14:paraId="49FAF9B8" w14:textId="77777777" w:rsidR="00E6655F" w:rsidRDefault="00E6655F" w:rsidP="00A276CC">
            <w:pPr>
              <w:jc w:val="center"/>
              <w:rPr>
                <w:sz w:val="16"/>
                <w:szCs w:val="16"/>
                <w:lang w:val="en-US"/>
              </w:rPr>
            </w:pPr>
            <w:r>
              <w:rPr>
                <w:sz w:val="16"/>
                <w:szCs w:val="16"/>
                <w:lang w:val="en-US"/>
              </w:rPr>
              <w:t>Average monthly site visitors</w:t>
            </w:r>
          </w:p>
        </w:tc>
      </w:tr>
      <w:tr w:rsidR="00E6655F" w:rsidRPr="00D459FE" w14:paraId="47DB71C2" w14:textId="77777777" w:rsidTr="00A276CC">
        <w:trPr>
          <w:trHeight w:val="253"/>
        </w:trPr>
        <w:tc>
          <w:tcPr>
            <w:tcW w:w="1897" w:type="dxa"/>
            <w:vMerge/>
            <w:shd w:val="clear" w:color="auto" w:fill="DBE5F1" w:themeFill="accent1" w:themeFillTint="33"/>
          </w:tcPr>
          <w:p w14:paraId="1E95D5B3" w14:textId="77777777" w:rsidR="00E6655F" w:rsidRPr="00E0100A" w:rsidRDefault="00E6655F" w:rsidP="00A276CC">
            <w:pPr>
              <w:rPr>
                <w:sz w:val="16"/>
                <w:szCs w:val="16"/>
                <w:lang w:val="en-US"/>
              </w:rPr>
            </w:pPr>
          </w:p>
        </w:tc>
        <w:tc>
          <w:tcPr>
            <w:tcW w:w="1308" w:type="dxa"/>
            <w:shd w:val="clear" w:color="auto" w:fill="DBE5F1" w:themeFill="accent1" w:themeFillTint="33"/>
          </w:tcPr>
          <w:p w14:paraId="7533EDA5" w14:textId="77777777" w:rsidR="00E6655F" w:rsidRPr="00E0100A" w:rsidRDefault="00E6655F" w:rsidP="00A276CC">
            <w:pPr>
              <w:rPr>
                <w:sz w:val="16"/>
                <w:szCs w:val="16"/>
                <w:lang w:val="en-US"/>
              </w:rPr>
            </w:pPr>
            <w:r w:rsidRPr="00E0100A">
              <w:rPr>
                <w:sz w:val="16"/>
                <w:szCs w:val="16"/>
                <w:lang w:val="en-US"/>
              </w:rPr>
              <w:t>Baseline</w:t>
            </w:r>
          </w:p>
        </w:tc>
        <w:tc>
          <w:tcPr>
            <w:tcW w:w="1017" w:type="dxa"/>
            <w:shd w:val="clear" w:color="auto" w:fill="DBE5F1" w:themeFill="accent1" w:themeFillTint="33"/>
          </w:tcPr>
          <w:p w14:paraId="6430C6EE" w14:textId="77777777" w:rsidR="00E6655F" w:rsidRPr="00E0100A" w:rsidRDefault="00E6655F" w:rsidP="00A276CC">
            <w:pPr>
              <w:rPr>
                <w:sz w:val="16"/>
                <w:szCs w:val="16"/>
                <w:lang w:val="en-US"/>
              </w:rPr>
            </w:pPr>
            <w:r w:rsidRPr="00E0100A">
              <w:rPr>
                <w:sz w:val="16"/>
                <w:szCs w:val="16"/>
                <w:lang w:val="en-US"/>
              </w:rPr>
              <w:t>PIR 2018</w:t>
            </w:r>
          </w:p>
        </w:tc>
        <w:tc>
          <w:tcPr>
            <w:tcW w:w="1017" w:type="dxa"/>
            <w:shd w:val="clear" w:color="auto" w:fill="DBE5F1" w:themeFill="accent1" w:themeFillTint="33"/>
          </w:tcPr>
          <w:p w14:paraId="3E4C7932" w14:textId="77777777" w:rsidR="00E6655F" w:rsidRPr="00E0100A" w:rsidRDefault="00E6655F" w:rsidP="00A276CC">
            <w:pPr>
              <w:rPr>
                <w:sz w:val="16"/>
                <w:szCs w:val="16"/>
                <w:lang w:val="en-US"/>
              </w:rPr>
            </w:pPr>
            <w:r w:rsidRPr="00E0100A">
              <w:rPr>
                <w:sz w:val="16"/>
                <w:szCs w:val="16"/>
                <w:lang w:val="en-US"/>
              </w:rPr>
              <w:t>Q1 2019</w:t>
            </w:r>
          </w:p>
        </w:tc>
        <w:tc>
          <w:tcPr>
            <w:tcW w:w="1018" w:type="dxa"/>
            <w:shd w:val="clear" w:color="auto" w:fill="DBE5F1" w:themeFill="accent1" w:themeFillTint="33"/>
          </w:tcPr>
          <w:p w14:paraId="16D239C0" w14:textId="77777777" w:rsidR="00E6655F" w:rsidRPr="00E0100A" w:rsidRDefault="00E6655F" w:rsidP="00A276CC">
            <w:pPr>
              <w:rPr>
                <w:sz w:val="16"/>
                <w:szCs w:val="16"/>
                <w:lang w:val="en-US"/>
              </w:rPr>
            </w:pPr>
            <w:r>
              <w:rPr>
                <w:sz w:val="16"/>
                <w:szCs w:val="16"/>
                <w:lang w:val="en-US"/>
              </w:rPr>
              <w:t>Q2 2019</w:t>
            </w:r>
          </w:p>
        </w:tc>
        <w:tc>
          <w:tcPr>
            <w:tcW w:w="1018" w:type="dxa"/>
            <w:shd w:val="clear" w:color="auto" w:fill="DBE5F1" w:themeFill="accent1" w:themeFillTint="33"/>
          </w:tcPr>
          <w:p w14:paraId="19FE3246" w14:textId="77777777" w:rsidR="00E6655F" w:rsidRDefault="00E6655F" w:rsidP="00A276CC">
            <w:pPr>
              <w:rPr>
                <w:sz w:val="16"/>
                <w:szCs w:val="16"/>
                <w:lang w:val="en-US"/>
              </w:rPr>
            </w:pPr>
            <w:r>
              <w:rPr>
                <w:sz w:val="16"/>
                <w:szCs w:val="16"/>
                <w:lang w:val="en-US"/>
              </w:rPr>
              <w:t>Q3 2019</w:t>
            </w:r>
          </w:p>
        </w:tc>
      </w:tr>
      <w:tr w:rsidR="00E6655F" w:rsidRPr="00D459FE" w14:paraId="7CF5A730" w14:textId="77777777" w:rsidTr="00A276CC">
        <w:trPr>
          <w:trHeight w:val="253"/>
        </w:trPr>
        <w:tc>
          <w:tcPr>
            <w:tcW w:w="1897" w:type="dxa"/>
          </w:tcPr>
          <w:p w14:paraId="48A80082" w14:textId="77777777" w:rsidR="00E6655F" w:rsidRPr="00E0100A" w:rsidRDefault="00E6655F" w:rsidP="00A276CC">
            <w:pPr>
              <w:rPr>
                <w:sz w:val="16"/>
                <w:szCs w:val="16"/>
                <w:lang w:val="en-US"/>
              </w:rPr>
            </w:pPr>
            <w:r w:rsidRPr="00E0100A">
              <w:rPr>
                <w:sz w:val="16"/>
                <w:szCs w:val="16"/>
                <w:lang w:val="en-US"/>
              </w:rPr>
              <w:t>FishSource.org</w:t>
            </w:r>
          </w:p>
        </w:tc>
        <w:tc>
          <w:tcPr>
            <w:tcW w:w="1308" w:type="dxa"/>
          </w:tcPr>
          <w:p w14:paraId="70285DAE" w14:textId="77777777" w:rsidR="00E6655F" w:rsidRPr="00E0100A" w:rsidRDefault="00E6655F" w:rsidP="00A276CC">
            <w:pPr>
              <w:rPr>
                <w:sz w:val="16"/>
                <w:szCs w:val="16"/>
                <w:lang w:val="en-US"/>
              </w:rPr>
            </w:pPr>
            <w:r>
              <w:rPr>
                <w:sz w:val="16"/>
                <w:szCs w:val="16"/>
                <w:lang w:val="en-US"/>
              </w:rPr>
              <w:t>2,019</w:t>
            </w:r>
          </w:p>
        </w:tc>
        <w:tc>
          <w:tcPr>
            <w:tcW w:w="1017" w:type="dxa"/>
          </w:tcPr>
          <w:p w14:paraId="579ECFF9" w14:textId="77777777" w:rsidR="00E6655F" w:rsidRPr="00E0100A" w:rsidRDefault="00E6655F" w:rsidP="00A276CC">
            <w:pPr>
              <w:rPr>
                <w:sz w:val="16"/>
                <w:szCs w:val="16"/>
                <w:lang w:val="en-US"/>
              </w:rPr>
            </w:pPr>
            <w:r>
              <w:rPr>
                <w:sz w:val="16"/>
                <w:szCs w:val="16"/>
                <w:lang w:val="en-US"/>
              </w:rPr>
              <w:t>3,447</w:t>
            </w:r>
          </w:p>
        </w:tc>
        <w:tc>
          <w:tcPr>
            <w:tcW w:w="1017" w:type="dxa"/>
          </w:tcPr>
          <w:p w14:paraId="029D75BA" w14:textId="77777777" w:rsidR="00E6655F" w:rsidRPr="00E0100A" w:rsidRDefault="00E6655F" w:rsidP="00A276CC">
            <w:pPr>
              <w:rPr>
                <w:sz w:val="16"/>
                <w:szCs w:val="16"/>
                <w:lang w:val="en-US"/>
              </w:rPr>
            </w:pPr>
            <w:r>
              <w:rPr>
                <w:sz w:val="16"/>
                <w:szCs w:val="16"/>
                <w:lang w:val="en-US"/>
              </w:rPr>
              <w:t>5,397</w:t>
            </w:r>
          </w:p>
        </w:tc>
        <w:tc>
          <w:tcPr>
            <w:tcW w:w="1018" w:type="dxa"/>
          </w:tcPr>
          <w:p w14:paraId="6DBA141E" w14:textId="77777777" w:rsidR="00E6655F" w:rsidRDefault="00E6655F" w:rsidP="00A276CC">
            <w:pPr>
              <w:rPr>
                <w:sz w:val="16"/>
                <w:szCs w:val="16"/>
                <w:lang w:val="en-US"/>
              </w:rPr>
            </w:pPr>
            <w:r>
              <w:rPr>
                <w:sz w:val="16"/>
                <w:szCs w:val="16"/>
                <w:lang w:val="en-US"/>
              </w:rPr>
              <w:t>7,325</w:t>
            </w:r>
          </w:p>
        </w:tc>
        <w:tc>
          <w:tcPr>
            <w:tcW w:w="1018" w:type="dxa"/>
          </w:tcPr>
          <w:p w14:paraId="16A2C1E8" w14:textId="77777777" w:rsidR="00E6655F" w:rsidRDefault="00E6655F" w:rsidP="00A276CC">
            <w:pPr>
              <w:rPr>
                <w:sz w:val="16"/>
                <w:szCs w:val="16"/>
                <w:lang w:val="en-US"/>
              </w:rPr>
            </w:pPr>
            <w:r>
              <w:rPr>
                <w:sz w:val="16"/>
                <w:szCs w:val="16"/>
                <w:lang w:val="en-US"/>
              </w:rPr>
              <w:t>6,886</w:t>
            </w:r>
          </w:p>
        </w:tc>
      </w:tr>
      <w:tr w:rsidR="00E6655F" w:rsidRPr="00532EE5" w14:paraId="046FEA26" w14:textId="77777777" w:rsidTr="00A276CC">
        <w:trPr>
          <w:trHeight w:val="507"/>
        </w:trPr>
        <w:tc>
          <w:tcPr>
            <w:tcW w:w="1897" w:type="dxa"/>
          </w:tcPr>
          <w:p w14:paraId="771BC855" w14:textId="77777777" w:rsidR="00E6655F" w:rsidRPr="00E0100A" w:rsidRDefault="00E6655F" w:rsidP="00A276CC">
            <w:pPr>
              <w:rPr>
                <w:sz w:val="16"/>
                <w:szCs w:val="16"/>
                <w:lang w:val="en-US"/>
              </w:rPr>
            </w:pPr>
            <w:r w:rsidRPr="00E0100A">
              <w:rPr>
                <w:sz w:val="16"/>
                <w:szCs w:val="16"/>
                <w:lang w:val="en-US"/>
              </w:rPr>
              <w:t>FisheryProgress.org (FIP Directory)</w:t>
            </w:r>
          </w:p>
        </w:tc>
        <w:tc>
          <w:tcPr>
            <w:tcW w:w="1308" w:type="dxa"/>
          </w:tcPr>
          <w:p w14:paraId="7FE1544B" w14:textId="77777777" w:rsidR="00E6655F" w:rsidRPr="00E0100A" w:rsidRDefault="00E6655F" w:rsidP="00A276CC">
            <w:pPr>
              <w:rPr>
                <w:sz w:val="16"/>
                <w:szCs w:val="16"/>
                <w:lang w:val="en-US"/>
              </w:rPr>
            </w:pPr>
            <w:r>
              <w:rPr>
                <w:sz w:val="16"/>
                <w:szCs w:val="16"/>
                <w:lang w:val="en-US"/>
              </w:rPr>
              <w:t>1,155</w:t>
            </w:r>
          </w:p>
        </w:tc>
        <w:tc>
          <w:tcPr>
            <w:tcW w:w="1017" w:type="dxa"/>
          </w:tcPr>
          <w:p w14:paraId="026BC559" w14:textId="77777777" w:rsidR="00E6655F" w:rsidRPr="00E0100A" w:rsidRDefault="00E6655F" w:rsidP="00A276CC">
            <w:pPr>
              <w:rPr>
                <w:sz w:val="16"/>
                <w:szCs w:val="16"/>
                <w:lang w:val="en-US"/>
              </w:rPr>
            </w:pPr>
            <w:r>
              <w:rPr>
                <w:sz w:val="16"/>
                <w:szCs w:val="16"/>
                <w:lang w:val="en-US"/>
              </w:rPr>
              <w:t>n/a</w:t>
            </w:r>
          </w:p>
        </w:tc>
        <w:tc>
          <w:tcPr>
            <w:tcW w:w="1017" w:type="dxa"/>
          </w:tcPr>
          <w:p w14:paraId="7B7EA3CC" w14:textId="77777777" w:rsidR="00E6655F" w:rsidRPr="00E0100A" w:rsidRDefault="00E6655F" w:rsidP="00A276CC">
            <w:pPr>
              <w:rPr>
                <w:sz w:val="16"/>
                <w:szCs w:val="16"/>
                <w:lang w:val="en-US"/>
              </w:rPr>
            </w:pPr>
            <w:r>
              <w:rPr>
                <w:sz w:val="16"/>
                <w:szCs w:val="16"/>
                <w:lang w:val="en-US"/>
              </w:rPr>
              <w:t>1,837</w:t>
            </w:r>
          </w:p>
        </w:tc>
        <w:tc>
          <w:tcPr>
            <w:tcW w:w="1018" w:type="dxa"/>
          </w:tcPr>
          <w:p w14:paraId="445EB95B" w14:textId="77777777" w:rsidR="00E6655F" w:rsidRDefault="00E6655F" w:rsidP="00A276CC">
            <w:pPr>
              <w:rPr>
                <w:sz w:val="16"/>
                <w:szCs w:val="16"/>
                <w:lang w:val="en-US"/>
              </w:rPr>
            </w:pPr>
            <w:r>
              <w:rPr>
                <w:sz w:val="16"/>
                <w:szCs w:val="16"/>
                <w:lang w:val="en-US"/>
              </w:rPr>
              <w:t>2,227</w:t>
            </w:r>
          </w:p>
        </w:tc>
        <w:tc>
          <w:tcPr>
            <w:tcW w:w="1018" w:type="dxa"/>
          </w:tcPr>
          <w:p w14:paraId="00F9A65D" w14:textId="77777777" w:rsidR="00E6655F" w:rsidRDefault="00E6655F" w:rsidP="00A276CC">
            <w:pPr>
              <w:rPr>
                <w:sz w:val="16"/>
                <w:szCs w:val="16"/>
                <w:lang w:val="en-US"/>
              </w:rPr>
            </w:pPr>
            <w:r>
              <w:rPr>
                <w:sz w:val="16"/>
                <w:szCs w:val="16"/>
                <w:lang w:val="en-US"/>
              </w:rPr>
              <w:t>2,283</w:t>
            </w:r>
          </w:p>
        </w:tc>
      </w:tr>
    </w:tbl>
    <w:p w14:paraId="5476554C" w14:textId="77777777" w:rsidR="00E6655F" w:rsidRPr="00185A8A" w:rsidRDefault="00E6655F" w:rsidP="00E6655F">
      <w:pPr>
        <w:rPr>
          <w:rFonts w:ascii="Garamond" w:hAnsi="Garamond"/>
          <w:color w:val="000000"/>
        </w:rPr>
      </w:pPr>
    </w:p>
    <w:p w14:paraId="58FA0B44" w14:textId="77777777" w:rsidR="00CE0A18" w:rsidRPr="00A150FD" w:rsidRDefault="00CE0A18" w:rsidP="009444B0">
      <w:pPr>
        <w:widowControl w:val="0"/>
        <w:spacing w:before="40" w:after="40"/>
        <w:rPr>
          <w:sz w:val="16"/>
          <w:szCs w:val="16"/>
        </w:rPr>
      </w:pPr>
    </w:p>
    <w:p w14:paraId="0B8F0A5F" w14:textId="77777777" w:rsidR="00CE0A18" w:rsidRPr="00A150FD" w:rsidRDefault="00CE0A18" w:rsidP="009444B0">
      <w:pPr>
        <w:widowControl w:val="0"/>
        <w:spacing w:before="40" w:after="40"/>
        <w:rPr>
          <w:sz w:val="16"/>
          <w:szCs w:val="16"/>
        </w:rPr>
        <w:sectPr w:rsidR="00CE0A18" w:rsidRPr="00A150FD" w:rsidSect="000A46C1">
          <w:pgSz w:w="16838" w:h="11906" w:orient="landscape"/>
          <w:pgMar w:top="1417" w:right="1417" w:bottom="1417" w:left="1417" w:header="708" w:footer="708" w:gutter="0"/>
          <w:cols w:space="708"/>
          <w:docGrid w:linePitch="360"/>
        </w:sectPr>
      </w:pPr>
    </w:p>
    <w:p w14:paraId="098D89C0" w14:textId="0A98DFC4" w:rsidR="00CE0A18" w:rsidRPr="00CF7005" w:rsidRDefault="00CE0A18" w:rsidP="00CE0A18">
      <w:pPr>
        <w:pStyle w:val="EPHeading1"/>
        <w:numPr>
          <w:ilvl w:val="0"/>
          <w:numId w:val="0"/>
        </w:numPr>
        <w:ind w:left="357" w:hanging="357"/>
        <w:jc w:val="right"/>
        <w:rPr>
          <w:color w:val="365F91" w:themeColor="accent1" w:themeShade="BF"/>
        </w:rPr>
      </w:pPr>
      <w:bookmarkStart w:id="215" w:name="_Ref21692237"/>
      <w:bookmarkStart w:id="216" w:name="_Toc21678148"/>
      <w:bookmarkStart w:id="217" w:name="_Toc25569680"/>
      <w:r w:rsidRPr="00CF7005">
        <w:rPr>
          <w:color w:val="365F91" w:themeColor="accent1" w:themeShade="BF"/>
        </w:rPr>
        <w:t xml:space="preserve">Annex </w:t>
      </w:r>
      <w:r w:rsidR="00881CE4" w:rsidRPr="00CF7005">
        <w:rPr>
          <w:color w:val="365F91" w:themeColor="accent1" w:themeShade="BF"/>
        </w:rPr>
        <w:fldChar w:fldCharType="begin"/>
      </w:r>
      <w:r w:rsidR="00881CE4" w:rsidRPr="00CF7005">
        <w:rPr>
          <w:color w:val="365F91" w:themeColor="accent1" w:themeShade="BF"/>
        </w:rPr>
        <w:instrText xml:space="preserve"> SEQ Annex \* ARABIC </w:instrText>
      </w:r>
      <w:r w:rsidR="00881CE4" w:rsidRPr="00CF7005">
        <w:rPr>
          <w:color w:val="365F91" w:themeColor="accent1" w:themeShade="BF"/>
        </w:rPr>
        <w:fldChar w:fldCharType="separate"/>
      </w:r>
      <w:r w:rsidR="007B7A8D">
        <w:rPr>
          <w:noProof/>
          <w:color w:val="365F91" w:themeColor="accent1" w:themeShade="BF"/>
        </w:rPr>
        <w:t>4</w:t>
      </w:r>
      <w:r w:rsidR="00881CE4" w:rsidRPr="00CF7005">
        <w:rPr>
          <w:noProof/>
          <w:color w:val="365F91" w:themeColor="accent1" w:themeShade="BF"/>
        </w:rPr>
        <w:fldChar w:fldCharType="end"/>
      </w:r>
      <w:bookmarkEnd w:id="215"/>
      <w:r w:rsidRPr="00CF7005">
        <w:rPr>
          <w:color w:val="365F91" w:themeColor="accent1" w:themeShade="BF"/>
        </w:rPr>
        <w:t xml:space="preserve">: </w:t>
      </w:r>
      <w:r w:rsidRPr="00CF7005">
        <w:rPr>
          <w:color w:val="365F91" w:themeColor="accent1" w:themeShade="BF"/>
        </w:rPr>
        <w:br/>
      </w:r>
      <w:r w:rsidR="000A46C1" w:rsidRPr="00CF7005">
        <w:rPr>
          <w:color w:val="365F91" w:themeColor="accent1" w:themeShade="BF"/>
        </w:rPr>
        <w:t xml:space="preserve">Questionnaire &amp; </w:t>
      </w:r>
      <w:r w:rsidR="002A1965" w:rsidRPr="00CF7005">
        <w:rPr>
          <w:color w:val="365F91" w:themeColor="accent1" w:themeShade="BF"/>
        </w:rPr>
        <w:t>Stakeholder ratings</w:t>
      </w:r>
      <w:r w:rsidRPr="00CF7005">
        <w:rPr>
          <w:color w:val="365F91" w:themeColor="accent1" w:themeShade="BF"/>
        </w:rPr>
        <w:t xml:space="preserve"> - detail</w:t>
      </w:r>
      <w:bookmarkEnd w:id="216"/>
      <w:bookmarkEnd w:id="217"/>
    </w:p>
    <w:p w14:paraId="15EA36D0" w14:textId="77777777" w:rsidR="00C87679" w:rsidRDefault="00C87679" w:rsidP="00C87679">
      <w:pPr>
        <w:rPr>
          <w:u w:val="single"/>
        </w:rPr>
      </w:pPr>
    </w:p>
    <w:p w14:paraId="5545758B" w14:textId="77777777" w:rsidR="00F43DFB" w:rsidRDefault="00F43DFB" w:rsidP="00F43DFB">
      <w:pPr>
        <w:rPr>
          <w:b/>
          <w:bCs/>
        </w:rPr>
      </w:pPr>
      <w:r w:rsidRPr="00993598">
        <w:rPr>
          <w:b/>
          <w:bCs/>
        </w:rPr>
        <w:t>CONFIDENTIAL</w:t>
      </w:r>
      <w:r>
        <w:rPr>
          <w:rStyle w:val="Refdenotaalpie"/>
          <w:bCs/>
        </w:rPr>
        <w:footnoteReference w:id="133"/>
      </w:r>
      <w:r>
        <w:t xml:space="preserve"> </w:t>
      </w:r>
      <w:r w:rsidRPr="00EF4A05">
        <w:rPr>
          <w:b/>
          <w:bCs/>
        </w:rPr>
        <w:t>STAKEHOLDER RATING AGAINST EVALUATIVE QUESTIONS</w:t>
      </w:r>
      <w:r>
        <w:rPr>
          <w:b/>
          <w:bCs/>
        </w:rPr>
        <w:t xml:space="preserve"> (Stakeholders would only answer questions against the Outcomes you are involved in); you may refer to the attached updated project logframe.</w:t>
      </w:r>
    </w:p>
    <w:p w14:paraId="64BB473C" w14:textId="647D965A" w:rsidR="00F43DFB" w:rsidRPr="00EF4A05" w:rsidRDefault="00F43DFB" w:rsidP="00F43DFB">
      <w:pPr>
        <w:widowControl w:val="0"/>
        <w:spacing w:before="40" w:after="40"/>
        <w:rPr>
          <w:b/>
          <w:sz w:val="20"/>
          <w:szCs w:val="20"/>
        </w:rPr>
      </w:pPr>
      <w:r w:rsidRPr="00EF4A05">
        <w:rPr>
          <w:sz w:val="20"/>
          <w:szCs w:val="20"/>
        </w:rPr>
        <w:t xml:space="preserve">Stakeholders are </w:t>
      </w:r>
      <w:r>
        <w:rPr>
          <w:sz w:val="20"/>
          <w:szCs w:val="20"/>
        </w:rPr>
        <w:t xml:space="preserve">kindly asked </w:t>
      </w:r>
      <w:r w:rsidRPr="00EF4A05">
        <w:rPr>
          <w:sz w:val="20"/>
          <w:szCs w:val="20"/>
        </w:rPr>
        <w:t xml:space="preserve">to assign the project/programme a Rating and Score for each criterion as </w:t>
      </w:r>
      <w:r>
        <w:rPr>
          <w:sz w:val="20"/>
          <w:szCs w:val="20"/>
        </w:rPr>
        <w:t>indicated in the Ratings Matrix below</w:t>
      </w:r>
      <w:r w:rsidR="005F4630">
        <w:rPr>
          <w:sz w:val="20"/>
          <w:szCs w:val="20"/>
        </w:rPr>
        <w:t xml:space="preserve"> (see </w:t>
      </w:r>
      <w:r w:rsidR="005F4630">
        <w:rPr>
          <w:sz w:val="20"/>
          <w:szCs w:val="20"/>
        </w:rPr>
        <w:fldChar w:fldCharType="begin"/>
      </w:r>
      <w:r w:rsidR="005F4630">
        <w:rPr>
          <w:sz w:val="20"/>
          <w:szCs w:val="20"/>
        </w:rPr>
        <w:instrText xml:space="preserve"> REF _Ref21612216 \h  \* MERGEFORMAT </w:instrText>
      </w:r>
      <w:r w:rsidR="005F4630">
        <w:rPr>
          <w:sz w:val="20"/>
          <w:szCs w:val="20"/>
        </w:rPr>
      </w:r>
      <w:r w:rsidR="005F4630">
        <w:rPr>
          <w:sz w:val="20"/>
          <w:szCs w:val="20"/>
        </w:rPr>
        <w:fldChar w:fldCharType="separate"/>
      </w:r>
      <w:r w:rsidR="007B7A8D" w:rsidRPr="007B7A8D">
        <w:rPr>
          <w:sz w:val="20"/>
          <w:szCs w:val="20"/>
        </w:rPr>
        <w:t>Annex 5</w:t>
      </w:r>
      <w:r w:rsidR="005F4630">
        <w:rPr>
          <w:sz w:val="20"/>
          <w:szCs w:val="20"/>
        </w:rPr>
        <w:fldChar w:fldCharType="end"/>
      </w:r>
      <w:r w:rsidR="005F4630">
        <w:rPr>
          <w:sz w:val="20"/>
          <w:szCs w:val="20"/>
        </w:rPr>
        <w:t>)</w:t>
      </w:r>
      <w:r>
        <w:rPr>
          <w:sz w:val="20"/>
          <w:szCs w:val="20"/>
        </w:rPr>
        <w:t>.</w:t>
      </w:r>
    </w:p>
    <w:p w14:paraId="7FA8BEA8" w14:textId="77777777" w:rsidR="00F43DFB" w:rsidRPr="00EF4A05" w:rsidRDefault="00F43DFB" w:rsidP="00F43DFB">
      <w:pPr>
        <w:spacing w:before="40" w:after="40"/>
        <w:rPr>
          <w:sz w:val="20"/>
          <w:szCs w:val="20"/>
        </w:rPr>
      </w:pPr>
      <w:r w:rsidRPr="00EF4A05">
        <w:rPr>
          <w:sz w:val="20"/>
          <w:szCs w:val="20"/>
        </w:rPr>
        <w:t xml:space="preserve">Stakeholders are also </w:t>
      </w:r>
      <w:r>
        <w:rPr>
          <w:sz w:val="20"/>
          <w:szCs w:val="20"/>
        </w:rPr>
        <w:t xml:space="preserve">kindly asked </w:t>
      </w:r>
      <w:r w:rsidRPr="00EF4A05">
        <w:rPr>
          <w:sz w:val="20"/>
          <w:szCs w:val="20"/>
        </w:rPr>
        <w:t>to provide a brief justification for the rating and score assigned. Identify most notable strengths to build upon as well as highest priority issues or obstacles to overcome.</w:t>
      </w:r>
      <w:r>
        <w:rPr>
          <w:sz w:val="20"/>
          <w:szCs w:val="20"/>
        </w:rPr>
        <w:t xml:space="preserve">  If you are unsure about how to rate or respond to any evaluative question below, or for those project outcomes that do not correspond to the activities that you are involved in, please enter “n/a” in the righthand column.</w:t>
      </w:r>
    </w:p>
    <w:tbl>
      <w:tblPr>
        <w:tblW w:w="148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
        <w:gridCol w:w="2126"/>
        <w:gridCol w:w="992"/>
        <w:gridCol w:w="10714"/>
      </w:tblGrid>
      <w:tr w:rsidR="0072604B" w:rsidRPr="00C87B51" w14:paraId="1719F8EB" w14:textId="77777777" w:rsidTr="0072604B">
        <w:trPr>
          <w:trHeight w:val="20"/>
          <w:tblHeader/>
          <w:jc w:val="center"/>
        </w:trPr>
        <w:tc>
          <w:tcPr>
            <w:tcW w:w="988"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07A72886" w14:textId="77777777" w:rsidR="0072604B" w:rsidRPr="00C87B51" w:rsidRDefault="0072604B" w:rsidP="00AC6845">
            <w:pPr>
              <w:jc w:val="center"/>
              <w:rPr>
                <w:b/>
                <w:sz w:val="18"/>
                <w:szCs w:val="18"/>
              </w:rPr>
            </w:pPr>
            <w:r w:rsidRPr="00C87B51">
              <w:rPr>
                <w:b/>
                <w:sz w:val="18"/>
                <w:szCs w:val="18"/>
              </w:rPr>
              <w:t>Rating/</w:t>
            </w:r>
            <w:r>
              <w:rPr>
                <w:b/>
                <w:sz w:val="18"/>
                <w:szCs w:val="18"/>
              </w:rPr>
              <w:t xml:space="preserve"> </w:t>
            </w:r>
            <w:r w:rsidRPr="00C87B51">
              <w:rPr>
                <w:b/>
                <w:sz w:val="18"/>
                <w:szCs w:val="18"/>
              </w:rPr>
              <w:t>Score</w:t>
            </w:r>
          </w:p>
        </w:tc>
        <w:tc>
          <w:tcPr>
            <w:tcW w:w="2126" w:type="dxa"/>
            <w:tcBorders>
              <w:top w:val="dotted" w:sz="4" w:space="0" w:color="auto"/>
              <w:left w:val="dotted" w:sz="4" w:space="0" w:color="auto"/>
              <w:bottom w:val="dotted" w:sz="4" w:space="0" w:color="auto"/>
              <w:right w:val="dotted" w:sz="4" w:space="0" w:color="auto"/>
            </w:tcBorders>
            <w:vAlign w:val="center"/>
            <w:hideMark/>
          </w:tcPr>
          <w:p w14:paraId="32CA48F7" w14:textId="77777777" w:rsidR="0072604B" w:rsidRPr="00C87B51" w:rsidRDefault="0072604B" w:rsidP="00AC6845">
            <w:pPr>
              <w:jc w:val="center"/>
              <w:rPr>
                <w:b/>
                <w:sz w:val="18"/>
                <w:szCs w:val="18"/>
              </w:rPr>
            </w:pPr>
            <w:r>
              <w:rPr>
                <w:b/>
                <w:sz w:val="18"/>
                <w:szCs w:val="18"/>
              </w:rPr>
              <w:t>Evaluative Question</w:t>
            </w:r>
          </w:p>
        </w:tc>
        <w:tc>
          <w:tcPr>
            <w:tcW w:w="992" w:type="dxa"/>
            <w:tcBorders>
              <w:top w:val="dotted" w:sz="4" w:space="0" w:color="auto"/>
              <w:left w:val="dotted" w:sz="4" w:space="0" w:color="auto"/>
              <w:bottom w:val="dotted" w:sz="4" w:space="0" w:color="auto"/>
              <w:right w:val="dotted" w:sz="4" w:space="0" w:color="auto"/>
            </w:tcBorders>
            <w:vAlign w:val="center"/>
            <w:hideMark/>
          </w:tcPr>
          <w:p w14:paraId="155DEC9F" w14:textId="77777777" w:rsidR="0072604B" w:rsidRPr="00C87B51" w:rsidRDefault="0072604B" w:rsidP="00AC6845">
            <w:pPr>
              <w:jc w:val="center"/>
              <w:rPr>
                <w:b/>
                <w:sz w:val="18"/>
                <w:szCs w:val="18"/>
              </w:rPr>
            </w:pPr>
            <w:r w:rsidRPr="00C87B51">
              <w:rPr>
                <w:b/>
                <w:sz w:val="18"/>
                <w:szCs w:val="18"/>
              </w:rPr>
              <w:t>Stakeholder Rating/ Score</w:t>
            </w:r>
          </w:p>
        </w:tc>
        <w:tc>
          <w:tcPr>
            <w:tcW w:w="10714" w:type="dxa"/>
            <w:tcBorders>
              <w:top w:val="dotted" w:sz="4" w:space="0" w:color="auto"/>
              <w:left w:val="dotted" w:sz="4" w:space="0" w:color="auto"/>
              <w:bottom w:val="dotted" w:sz="4" w:space="0" w:color="auto"/>
              <w:right w:val="dotted" w:sz="4" w:space="0" w:color="auto"/>
            </w:tcBorders>
            <w:vAlign w:val="center"/>
            <w:hideMark/>
          </w:tcPr>
          <w:p w14:paraId="4F4B4EC7" w14:textId="77777777" w:rsidR="0072604B" w:rsidRPr="00C87B51" w:rsidRDefault="0072604B" w:rsidP="00AC6845">
            <w:pPr>
              <w:jc w:val="center"/>
              <w:rPr>
                <w:b/>
                <w:sz w:val="18"/>
                <w:szCs w:val="18"/>
              </w:rPr>
            </w:pPr>
            <w:r w:rsidRPr="00C87B51">
              <w:rPr>
                <w:b/>
                <w:sz w:val="18"/>
                <w:szCs w:val="18"/>
              </w:rPr>
              <w:t>Stakeholder Brief Justification</w:t>
            </w:r>
            <w:r>
              <w:rPr>
                <w:b/>
                <w:sz w:val="18"/>
                <w:szCs w:val="18"/>
              </w:rPr>
              <w:t xml:space="preserve"> (please comment in each one of the boxes below)</w:t>
            </w:r>
          </w:p>
        </w:tc>
      </w:tr>
      <w:tr w:rsidR="0072604B" w:rsidRPr="002E5018" w14:paraId="4779EA01" w14:textId="77777777" w:rsidTr="0072604B">
        <w:trPr>
          <w:trHeight w:val="20"/>
          <w:jc w:val="center"/>
        </w:trPr>
        <w:tc>
          <w:tcPr>
            <w:tcW w:w="988" w:type="dxa"/>
            <w:tcBorders>
              <w:top w:val="dotted" w:sz="4" w:space="0" w:color="auto"/>
              <w:left w:val="dotted" w:sz="4" w:space="0" w:color="auto"/>
              <w:right w:val="dotted" w:sz="4" w:space="0" w:color="auto"/>
            </w:tcBorders>
            <w:shd w:val="clear" w:color="auto" w:fill="FFFFFF"/>
            <w:vAlign w:val="center"/>
            <w:hideMark/>
          </w:tcPr>
          <w:p w14:paraId="5A6F13EE" w14:textId="77777777" w:rsidR="0072604B" w:rsidRPr="00C87B51" w:rsidRDefault="0072604B" w:rsidP="00AC6845">
            <w:pPr>
              <w:jc w:val="center"/>
              <w:rPr>
                <w:b/>
                <w:sz w:val="18"/>
                <w:szCs w:val="18"/>
              </w:rPr>
            </w:pPr>
            <w:r w:rsidRPr="00C87B51">
              <w:rPr>
                <w:b/>
                <w:sz w:val="18"/>
                <w:szCs w:val="18"/>
              </w:rPr>
              <w:t>1 Strategy</w:t>
            </w:r>
          </w:p>
        </w:tc>
        <w:tc>
          <w:tcPr>
            <w:tcW w:w="2126" w:type="dxa"/>
            <w:tcBorders>
              <w:top w:val="dotted" w:sz="4" w:space="0" w:color="auto"/>
              <w:left w:val="dotted" w:sz="4" w:space="0" w:color="auto"/>
              <w:bottom w:val="dotted" w:sz="4" w:space="0" w:color="auto"/>
              <w:right w:val="dotted" w:sz="4" w:space="0" w:color="auto"/>
            </w:tcBorders>
            <w:hideMark/>
          </w:tcPr>
          <w:p w14:paraId="725C7304" w14:textId="77777777" w:rsidR="0072604B" w:rsidRPr="00C87B51" w:rsidRDefault="0072604B" w:rsidP="00AC6845">
            <w:pPr>
              <w:jc w:val="left"/>
              <w:rPr>
                <w:sz w:val="18"/>
                <w:szCs w:val="18"/>
              </w:rPr>
            </w:pPr>
            <w:r>
              <w:rPr>
                <w:bCs/>
                <w:sz w:val="18"/>
                <w:szCs w:val="18"/>
                <w:lang w:val="en-US"/>
              </w:rPr>
              <w:t xml:space="preserve">1. </w:t>
            </w:r>
            <w:r w:rsidRPr="00C87B51">
              <w:rPr>
                <w:bCs/>
                <w:sz w:val="18"/>
                <w:szCs w:val="18"/>
                <w:lang w:val="en-US"/>
              </w:rPr>
              <w:t>Does the project address the necessary factors to bring about positive changes in mainstreaming sustainability in seafood supply chains to rebuild &amp; protect fish stocks &amp; livelihoods?</w:t>
            </w:r>
          </w:p>
        </w:tc>
        <w:tc>
          <w:tcPr>
            <w:tcW w:w="992" w:type="dxa"/>
            <w:tcBorders>
              <w:top w:val="dotted" w:sz="4" w:space="0" w:color="auto"/>
              <w:left w:val="dotted" w:sz="4" w:space="0" w:color="auto"/>
              <w:bottom w:val="dotted" w:sz="4" w:space="0" w:color="auto"/>
              <w:right w:val="dotted" w:sz="4" w:space="0" w:color="auto"/>
            </w:tcBorders>
          </w:tcPr>
          <w:p w14:paraId="5FB54D53" w14:textId="77777777" w:rsidR="0072604B" w:rsidRPr="00C43A72" w:rsidRDefault="0072604B" w:rsidP="00AC6845">
            <w:pPr>
              <w:rPr>
                <w:sz w:val="18"/>
                <w:szCs w:val="18"/>
              </w:rPr>
            </w:pPr>
            <w:r w:rsidRPr="00C43A72">
              <w:rPr>
                <w:sz w:val="18"/>
                <w:szCs w:val="18"/>
              </w:rPr>
              <w:t>N/A A score is n</w:t>
            </w:r>
            <w:r w:rsidRPr="002E5018">
              <w:rPr>
                <w:sz w:val="18"/>
                <w:szCs w:val="18"/>
              </w:rPr>
              <w:t>ot</w:t>
            </w:r>
            <w:r>
              <w:rPr>
                <w:sz w:val="18"/>
                <w:szCs w:val="18"/>
              </w:rPr>
              <w:t xml:space="preserve"> required [-|5|-]-</w:t>
            </w:r>
            <w:r w:rsidR="005F4630">
              <w:rPr>
                <w:rStyle w:val="Refdenotaalpie"/>
                <w:szCs w:val="18"/>
              </w:rPr>
              <w:footnoteReference w:id="134"/>
            </w:r>
          </w:p>
        </w:tc>
        <w:tc>
          <w:tcPr>
            <w:tcW w:w="10714" w:type="dxa"/>
            <w:tcBorders>
              <w:top w:val="dotted" w:sz="4" w:space="0" w:color="auto"/>
              <w:left w:val="dotted" w:sz="4" w:space="0" w:color="auto"/>
              <w:bottom w:val="dotted" w:sz="4" w:space="0" w:color="auto"/>
              <w:right w:val="dotted" w:sz="4" w:space="0" w:color="auto"/>
            </w:tcBorders>
            <w:noWrap/>
          </w:tcPr>
          <w:p w14:paraId="49644025" w14:textId="77777777" w:rsidR="0072604B" w:rsidRDefault="0072604B" w:rsidP="00AC6845">
            <w:pPr>
              <w:rPr>
                <w:sz w:val="18"/>
                <w:szCs w:val="18"/>
              </w:rPr>
            </w:pPr>
            <w:r>
              <w:rPr>
                <w:sz w:val="18"/>
                <w:szCs w:val="18"/>
              </w:rPr>
              <w:t>Yes, the project itself helps to all parts of the supply chain in the four countries to better understand the sustainability demands of the global seafood market, and also allow them to realise of the role and the responsibilities each stakeholder has to play to achieve sustainability while getting the recognition of the market for the improvements taken and changes made in the process</w:t>
            </w:r>
          </w:p>
          <w:p w14:paraId="0E10F476" w14:textId="21BCA2E0" w:rsidR="0072604B" w:rsidRPr="00FA0561" w:rsidRDefault="0072604B" w:rsidP="00FA0561">
            <w:pPr>
              <w:rPr>
                <w:sz w:val="18"/>
                <w:szCs w:val="18"/>
              </w:rPr>
            </w:pPr>
            <w:r>
              <w:rPr>
                <w:sz w:val="18"/>
                <w:szCs w:val="18"/>
              </w:rPr>
              <w:t>With regards to promoting Fisheries Improvement Projects (FIPs) in The Philippines, t</w:t>
            </w:r>
            <w:r w:rsidRPr="00F03383">
              <w:rPr>
                <w:sz w:val="18"/>
                <w:szCs w:val="18"/>
              </w:rPr>
              <w:t xml:space="preserve">he work with </w:t>
            </w:r>
            <w:r>
              <w:rPr>
                <w:sz w:val="18"/>
                <w:szCs w:val="18"/>
              </w:rPr>
              <w:t>blue swimming crab (</w:t>
            </w:r>
            <w:r w:rsidRPr="00F03383">
              <w:rPr>
                <w:sz w:val="18"/>
                <w:szCs w:val="18"/>
              </w:rPr>
              <w:t>BSC</w:t>
            </w:r>
            <w:r>
              <w:rPr>
                <w:sz w:val="18"/>
                <w:szCs w:val="18"/>
              </w:rPr>
              <w:t>)</w:t>
            </w:r>
            <w:r w:rsidRPr="00F03383">
              <w:rPr>
                <w:sz w:val="18"/>
                <w:szCs w:val="18"/>
              </w:rPr>
              <w:t xml:space="preserve"> and octopus supply-chains at domestic and international level</w:t>
            </w:r>
            <w:r>
              <w:rPr>
                <w:sz w:val="18"/>
                <w:szCs w:val="18"/>
              </w:rPr>
              <w:t xml:space="preserve"> has</w:t>
            </w:r>
            <w:r w:rsidRPr="00F03383">
              <w:rPr>
                <w:sz w:val="18"/>
                <w:szCs w:val="18"/>
              </w:rPr>
              <w:t xml:space="preserve"> </w:t>
            </w:r>
            <w:r>
              <w:rPr>
                <w:sz w:val="18"/>
                <w:szCs w:val="18"/>
              </w:rPr>
              <w:t>supported</w:t>
            </w:r>
            <w:r w:rsidRPr="00F03383">
              <w:rPr>
                <w:sz w:val="18"/>
                <w:szCs w:val="18"/>
              </w:rPr>
              <w:t xml:space="preserve"> </w:t>
            </w:r>
            <w:r>
              <w:rPr>
                <w:sz w:val="18"/>
                <w:szCs w:val="18"/>
              </w:rPr>
              <w:t>the following</w:t>
            </w:r>
            <w:r w:rsidRPr="00F03383">
              <w:rPr>
                <w:sz w:val="18"/>
                <w:szCs w:val="18"/>
              </w:rPr>
              <w:t xml:space="preserve"> factors to stimulate this positive change: </w:t>
            </w:r>
            <w:r w:rsidRPr="00FA0561">
              <w:rPr>
                <w:sz w:val="18"/>
                <w:szCs w:val="18"/>
              </w:rPr>
              <w:t>for BSC, the project is strengthening the FIP generating science-based information to establish reference points more appropriate for the BSC, a work that is being done in agreement with the FIP coordinator, with BFAR and with the National Stock Assessment Programme (NSAP). This will allow to better assess and manage BSC stocks, with the information being used to develop more rigorous policies, such as the National Management Plan. This work with reference points was a specific requirement of the Seafood watch programme (to support the process to change their red rating to yellow) and will also contribute to improve MSC and Fishsource profile ratings.</w:t>
            </w:r>
          </w:p>
          <w:p w14:paraId="3B7F12DB" w14:textId="77777777" w:rsidR="0072604B" w:rsidRDefault="0072604B" w:rsidP="00AC6845">
            <w:pPr>
              <w:rPr>
                <w:sz w:val="18"/>
                <w:szCs w:val="18"/>
              </w:rPr>
            </w:pPr>
            <w:r w:rsidRPr="00620F59">
              <w:rPr>
                <w:sz w:val="18"/>
                <w:szCs w:val="18"/>
              </w:rPr>
              <w:t>For octopus, the project is creating the enabling conditions to launch an octopus FIP (basic) leaded by the industry, engaging domestic value-chain and involving international market leverage. The goal of the FIP will be to conduct the first octopus stock assessment in The Philippines to be able to establish reference points and harvest control rules to better manage the fishery, contributing as well to the development of more rigorous policies, such as the National Management Plan. Seafood Watch rates this fishery as red (avoid) and, together with the Fishsource profile for this specie, points the lack of information on the status of octopus and inadequacy of the fishery management as key factors for this rating. It is expected that the FIP will improve this rating</w:t>
            </w:r>
          </w:p>
          <w:p w14:paraId="15033A0C" w14:textId="77777777" w:rsidR="0072604B" w:rsidRDefault="0072604B" w:rsidP="00AC6845">
            <w:pPr>
              <w:rPr>
                <w:sz w:val="18"/>
                <w:szCs w:val="18"/>
              </w:rPr>
            </w:pPr>
            <w:r>
              <w:rPr>
                <w:sz w:val="18"/>
                <w:szCs w:val="18"/>
              </w:rPr>
              <w:t>Yes, as it institutionalizes key elements that would galvanize this change: (i) a strong and functioning multi-stakeholder platform for dialogue and synergy of commodity specific initiatives; and (ii) foundation of local and national policies supporting the changes, such as the National Management Plan</w:t>
            </w:r>
          </w:p>
          <w:p w14:paraId="37D693B6" w14:textId="7C58BEE7" w:rsidR="0072604B" w:rsidRDefault="00787069" w:rsidP="00FA0561">
            <w:pPr>
              <w:pStyle w:val="Prrafodelista"/>
              <w:rPr>
                <w:sz w:val="18"/>
                <w:szCs w:val="18"/>
              </w:rPr>
            </w:pPr>
            <w:r>
              <w:rPr>
                <w:sz w:val="18"/>
                <w:szCs w:val="18"/>
              </w:rPr>
              <w:t>1-</w:t>
            </w:r>
            <w:r w:rsidR="0072604B" w:rsidRPr="00E22259">
              <w:rPr>
                <w:sz w:val="18"/>
                <w:szCs w:val="18"/>
              </w:rPr>
              <w:t>The project outcome</w:t>
            </w:r>
            <w:r w:rsidR="0072604B">
              <w:rPr>
                <w:sz w:val="18"/>
                <w:szCs w:val="18"/>
              </w:rPr>
              <w:t>s</w:t>
            </w:r>
            <w:r w:rsidR="0072604B" w:rsidRPr="00E22259">
              <w:rPr>
                <w:sz w:val="18"/>
                <w:szCs w:val="18"/>
              </w:rPr>
              <w:t xml:space="preserve">/components </w:t>
            </w:r>
            <w:r w:rsidR="0072604B">
              <w:rPr>
                <w:sz w:val="18"/>
                <w:szCs w:val="18"/>
              </w:rPr>
              <w:t xml:space="preserve">well aligned </w:t>
            </w:r>
            <w:r w:rsidR="0072604B" w:rsidRPr="00E22259">
              <w:rPr>
                <w:sz w:val="18"/>
                <w:szCs w:val="18"/>
              </w:rPr>
              <w:t xml:space="preserve">with the </w:t>
            </w:r>
            <w:r w:rsidR="0072604B">
              <w:rPr>
                <w:sz w:val="18"/>
                <w:szCs w:val="18"/>
              </w:rPr>
              <w:t xml:space="preserve">issues </w:t>
            </w:r>
            <w:r w:rsidR="0072604B" w:rsidRPr="00E22259">
              <w:rPr>
                <w:sz w:val="18"/>
                <w:szCs w:val="18"/>
              </w:rPr>
              <w:t>identified by the Indonesia’s 5-year National Development Planning</w:t>
            </w:r>
            <w:r w:rsidR="0072604B">
              <w:rPr>
                <w:sz w:val="18"/>
                <w:szCs w:val="18"/>
              </w:rPr>
              <w:t xml:space="preserve"> as aspects that need to be addressed for fisheries sector</w:t>
            </w:r>
          </w:p>
          <w:p w14:paraId="3DED6D2E" w14:textId="769F5597" w:rsidR="0072604B" w:rsidRDefault="00787069" w:rsidP="00FA0561">
            <w:pPr>
              <w:pStyle w:val="Prrafodelista"/>
              <w:rPr>
                <w:sz w:val="18"/>
                <w:szCs w:val="18"/>
              </w:rPr>
            </w:pPr>
            <w:r>
              <w:rPr>
                <w:sz w:val="18"/>
                <w:szCs w:val="18"/>
              </w:rPr>
              <w:t>2-</w:t>
            </w:r>
            <w:r w:rsidR="0072604B">
              <w:rPr>
                <w:sz w:val="18"/>
                <w:szCs w:val="18"/>
              </w:rPr>
              <w:t>The multi-stakeholder platform established by the project provide the neutral and coordinated space for participation of all stakeholders to mainstream sustainability according to each stakeholder’s role. The platform is established under the coordinated effort towards SDGs that has been mandated through Presidential Regulation.</w:t>
            </w:r>
          </w:p>
          <w:p w14:paraId="5882632A" w14:textId="4C4839E7" w:rsidR="0072604B" w:rsidRDefault="00787069" w:rsidP="00FA0561">
            <w:pPr>
              <w:pStyle w:val="Prrafodelista"/>
              <w:rPr>
                <w:sz w:val="18"/>
                <w:szCs w:val="18"/>
              </w:rPr>
            </w:pPr>
            <w:r>
              <w:rPr>
                <w:sz w:val="18"/>
                <w:szCs w:val="18"/>
              </w:rPr>
              <w:t>3-</w:t>
            </w:r>
            <w:r w:rsidR="0072604B">
              <w:rPr>
                <w:sz w:val="18"/>
                <w:szCs w:val="18"/>
              </w:rPr>
              <w:t>The support for Fisheries Improvement Project provides model and best practices for improving sustainability in the seafood supply chain, which directly impacted fish stocks and livelihood of coastal community</w:t>
            </w:r>
          </w:p>
          <w:p w14:paraId="1D2319DA" w14:textId="77777777" w:rsidR="0072604B" w:rsidRDefault="0072604B" w:rsidP="00AC6845">
            <w:pPr>
              <w:rPr>
                <w:sz w:val="18"/>
                <w:szCs w:val="18"/>
              </w:rPr>
            </w:pPr>
            <w:r>
              <w:rPr>
                <w:sz w:val="18"/>
                <w:szCs w:val="18"/>
              </w:rPr>
              <w:t xml:space="preserve">The data and information collected through stakeholder engagements are contributing for development of </w:t>
            </w:r>
            <w:r w:rsidRPr="00E22259">
              <w:rPr>
                <w:sz w:val="18"/>
                <w:szCs w:val="18"/>
              </w:rPr>
              <w:t>5-year National Development Planning</w:t>
            </w:r>
            <w:r>
              <w:rPr>
                <w:sz w:val="18"/>
                <w:szCs w:val="18"/>
              </w:rPr>
              <w:t xml:space="preserve"> in fisheries sector</w:t>
            </w:r>
          </w:p>
          <w:p w14:paraId="66A380A2" w14:textId="77777777" w:rsidR="0072604B" w:rsidRDefault="0072604B" w:rsidP="00AC6845">
            <w:pPr>
              <w:rPr>
                <w:sz w:val="18"/>
                <w:szCs w:val="18"/>
              </w:rPr>
            </w:pPr>
            <w:r w:rsidRPr="002E1B91">
              <w:rPr>
                <w:sz w:val="18"/>
                <w:szCs w:val="18"/>
              </w:rPr>
              <w:t xml:space="preserve">Yes. The project builds upon already existing mechanisms of BFAR and </w:t>
            </w:r>
            <w:r>
              <w:rPr>
                <w:sz w:val="18"/>
                <w:szCs w:val="18"/>
              </w:rPr>
              <w:t xml:space="preserve">attempts to </w:t>
            </w:r>
            <w:r w:rsidRPr="002E1B91">
              <w:rPr>
                <w:sz w:val="18"/>
                <w:szCs w:val="18"/>
              </w:rPr>
              <w:t>strengthen them. This includes the Technical Working Groups, the National management plans, and the Fishery Management Areas (FMAs) system and the new paradigms of the new Secretary for Agriculture. All of which are aligned with the development role of government, including sustainability of seafood supply chains</w:t>
            </w:r>
          </w:p>
          <w:p w14:paraId="298AA8C9" w14:textId="77777777" w:rsidR="0072604B" w:rsidRPr="00C43A72" w:rsidRDefault="0072604B" w:rsidP="00AC6845">
            <w:pPr>
              <w:rPr>
                <w:sz w:val="18"/>
                <w:szCs w:val="18"/>
              </w:rPr>
            </w:pPr>
            <w:r w:rsidRPr="005E777B">
              <w:rPr>
                <w:bCs/>
                <w:sz w:val="18"/>
                <w:szCs w:val="18"/>
                <w:lang w:val="en-US"/>
              </w:rPr>
              <w:t>In my opinion, yes the project has addressed all the necessary factors to: a) using market forces to engage stakeholders of the all supply chain in the improvements of the fisheries, and b) providing support to generate scientific information. Also, the project is developing platforms to have transparent and participatory decision-making processes. These three elements are essential to bringing positive changes to rebuild and protect fish stocks and livelihoods</w:t>
            </w:r>
          </w:p>
        </w:tc>
      </w:tr>
      <w:tr w:rsidR="0072604B" w:rsidRPr="00C87B51" w14:paraId="454DEC55" w14:textId="77777777" w:rsidTr="0072604B">
        <w:trPr>
          <w:trHeight w:val="20"/>
          <w:jc w:val="center"/>
        </w:trPr>
        <w:tc>
          <w:tcPr>
            <w:tcW w:w="988" w:type="dxa"/>
            <w:vMerge w:val="restart"/>
            <w:tcBorders>
              <w:top w:val="dotted" w:sz="4" w:space="0" w:color="auto"/>
              <w:left w:val="dotted" w:sz="4" w:space="0" w:color="auto"/>
              <w:right w:val="dotted" w:sz="4" w:space="0" w:color="auto"/>
            </w:tcBorders>
            <w:shd w:val="clear" w:color="auto" w:fill="FFFFFF"/>
            <w:vAlign w:val="center"/>
            <w:hideMark/>
          </w:tcPr>
          <w:p w14:paraId="2B13110A" w14:textId="77777777" w:rsidR="0072604B" w:rsidRPr="00C87B51" w:rsidRDefault="0072604B" w:rsidP="00AC6845">
            <w:pPr>
              <w:jc w:val="center"/>
              <w:rPr>
                <w:b/>
                <w:sz w:val="18"/>
                <w:szCs w:val="18"/>
              </w:rPr>
            </w:pPr>
            <w:r w:rsidRPr="00C87B51">
              <w:rPr>
                <w:b/>
                <w:sz w:val="18"/>
                <w:szCs w:val="18"/>
              </w:rPr>
              <w:t>2 Progress Towards Results</w:t>
            </w:r>
          </w:p>
        </w:tc>
        <w:tc>
          <w:tcPr>
            <w:tcW w:w="2126" w:type="dxa"/>
            <w:tcBorders>
              <w:top w:val="dotted" w:sz="4" w:space="0" w:color="auto"/>
              <w:left w:val="dotted" w:sz="4" w:space="0" w:color="auto"/>
              <w:bottom w:val="dotted" w:sz="4" w:space="0" w:color="auto"/>
              <w:right w:val="dotted" w:sz="4" w:space="0" w:color="auto"/>
            </w:tcBorders>
          </w:tcPr>
          <w:p w14:paraId="15817CF5" w14:textId="77777777" w:rsidR="0072604B" w:rsidRPr="00C87B51" w:rsidRDefault="0072604B" w:rsidP="00AC6845">
            <w:pPr>
              <w:jc w:val="left"/>
              <w:rPr>
                <w:sz w:val="18"/>
                <w:szCs w:val="18"/>
              </w:rPr>
            </w:pPr>
            <w:r>
              <w:rPr>
                <w:bCs/>
                <w:sz w:val="18"/>
                <w:szCs w:val="18"/>
                <w:lang w:val="en-US"/>
              </w:rPr>
              <w:t xml:space="preserve">2. </w:t>
            </w:r>
            <w:r w:rsidRPr="00C87B51">
              <w:rPr>
                <w:bCs/>
                <w:sz w:val="18"/>
                <w:szCs w:val="18"/>
                <w:lang w:val="en-US"/>
              </w:rPr>
              <w:t xml:space="preserve">Project Objective: As a result of the project, to what extent </w:t>
            </w:r>
            <w:r>
              <w:rPr>
                <w:bCs/>
                <w:sz w:val="18"/>
                <w:szCs w:val="18"/>
                <w:lang w:val="en-US"/>
              </w:rPr>
              <w:t>i</w:t>
            </w:r>
            <w:r w:rsidRPr="00C87B51">
              <w:rPr>
                <w:bCs/>
                <w:sz w:val="18"/>
                <w:szCs w:val="18"/>
                <w:lang w:val="en-US"/>
              </w:rPr>
              <w:t>s sustainability mainstreamed into seafood supply chains through market &amp; policy mechanisms &amp; partnerships, with the overarching goal of rebuilding &amp; protecting fish stocks &amp; livelihoods?</w:t>
            </w:r>
          </w:p>
        </w:tc>
        <w:tc>
          <w:tcPr>
            <w:tcW w:w="992" w:type="dxa"/>
            <w:tcBorders>
              <w:top w:val="dotted" w:sz="4" w:space="0" w:color="auto"/>
              <w:left w:val="dotted" w:sz="4" w:space="0" w:color="auto"/>
              <w:bottom w:val="dotted" w:sz="4" w:space="0" w:color="auto"/>
              <w:right w:val="dotted" w:sz="4" w:space="0" w:color="auto"/>
            </w:tcBorders>
          </w:tcPr>
          <w:p w14:paraId="23A3920E" w14:textId="77777777" w:rsidR="0072604B" w:rsidRDefault="0072604B" w:rsidP="00AC6845">
            <w:pPr>
              <w:rPr>
                <w:sz w:val="18"/>
                <w:szCs w:val="18"/>
              </w:rPr>
            </w:pPr>
            <w:r>
              <w:rPr>
                <w:sz w:val="18"/>
                <w:szCs w:val="18"/>
              </w:rPr>
              <w:t>[high score | n | low score] mean</w:t>
            </w:r>
          </w:p>
          <w:p w14:paraId="5526EEC3" w14:textId="77777777" w:rsidR="0072604B" w:rsidRPr="00C87B51" w:rsidRDefault="0072604B" w:rsidP="00AC6845">
            <w:pPr>
              <w:rPr>
                <w:sz w:val="18"/>
                <w:szCs w:val="18"/>
              </w:rPr>
            </w:pPr>
            <w:r>
              <w:rPr>
                <w:sz w:val="18"/>
                <w:szCs w:val="18"/>
              </w:rPr>
              <w:t>[6 | 6 | 4] 5.0</w:t>
            </w:r>
          </w:p>
        </w:tc>
        <w:tc>
          <w:tcPr>
            <w:tcW w:w="10714" w:type="dxa"/>
            <w:tcBorders>
              <w:top w:val="dotted" w:sz="4" w:space="0" w:color="auto"/>
              <w:left w:val="dotted" w:sz="4" w:space="0" w:color="auto"/>
              <w:bottom w:val="dotted" w:sz="4" w:space="0" w:color="auto"/>
              <w:right w:val="dotted" w:sz="4" w:space="0" w:color="auto"/>
            </w:tcBorders>
            <w:noWrap/>
          </w:tcPr>
          <w:p w14:paraId="51A29A36" w14:textId="77777777" w:rsidR="0072604B" w:rsidRPr="00F3413E" w:rsidRDefault="0072604B" w:rsidP="00AC6845">
            <w:pPr>
              <w:rPr>
                <w:sz w:val="18"/>
                <w:szCs w:val="18"/>
              </w:rPr>
            </w:pPr>
            <w:r>
              <w:rPr>
                <w:sz w:val="18"/>
                <w:szCs w:val="18"/>
              </w:rPr>
              <w:t xml:space="preserve">The </w:t>
            </w:r>
            <w:r w:rsidRPr="00F3413E">
              <w:rPr>
                <w:sz w:val="18"/>
                <w:szCs w:val="18"/>
              </w:rPr>
              <w:t>project is key to mainstream sustainability in two different ways;</w:t>
            </w:r>
          </w:p>
          <w:p w14:paraId="6602EE9E" w14:textId="77777777" w:rsidR="0072604B" w:rsidRPr="00F3413E" w:rsidRDefault="0072604B" w:rsidP="00AC6845">
            <w:pPr>
              <w:rPr>
                <w:sz w:val="18"/>
                <w:szCs w:val="18"/>
              </w:rPr>
            </w:pPr>
            <w:r w:rsidRPr="00F3413E">
              <w:rPr>
                <w:sz w:val="18"/>
                <w:szCs w:val="18"/>
              </w:rPr>
              <w:t>1 – Through increasing awareness of the improvement work being done in each of the fisheries covered under the project within the current supply chain that place the seafood products in the market. This increased awareness provides current national supply chain actors with the required tools to better market these products into those markets with higher sustainability demands. The possibility of marketing these products into markets that where till now blocked due to the lack of sustainability evidences, empower national supply chain actors from the four countries to request and support policy mechanisms that will ensure in the long term the sustainability of the resources in order to keep the doors of this high sustainability demand markets open.</w:t>
            </w:r>
          </w:p>
          <w:p w14:paraId="19891DE9" w14:textId="77777777" w:rsidR="0072604B" w:rsidRDefault="0072604B" w:rsidP="00AC6845">
            <w:pPr>
              <w:rPr>
                <w:sz w:val="18"/>
                <w:szCs w:val="18"/>
              </w:rPr>
            </w:pPr>
            <w:r w:rsidRPr="00F3413E">
              <w:rPr>
                <w:sz w:val="18"/>
                <w:szCs w:val="18"/>
              </w:rPr>
              <w:t>2 – Generating commercial advantages for the products coming from the fisheries under the project. Once national supply chain actors placing these seafood products in the market place value and have public evidences of the improvement work being done to ensure sustainability in the fisheries the relay on, then they can provide clients in other markets with increasing or low sustainability demands with public and reliable information that generates a competitive advantage. This advantage (sustainability</w:t>
            </w:r>
            <w:r>
              <w:rPr>
                <w:sz w:val="18"/>
                <w:szCs w:val="18"/>
              </w:rPr>
              <w:t xml:space="preserve"> component in a given product) is then requested by seafood buyers to other fisheries that compete or fight for that market niche, making other origins and fisheries aware of the need of engaging in sustainability to keep access to the market.  </w:t>
            </w:r>
          </w:p>
          <w:p w14:paraId="3C4D2672" w14:textId="77777777" w:rsidR="0072604B" w:rsidRDefault="0072604B" w:rsidP="00AC6845">
            <w:pPr>
              <w:rPr>
                <w:sz w:val="18"/>
                <w:szCs w:val="18"/>
              </w:rPr>
            </w:pPr>
            <w:r w:rsidRPr="00F03383">
              <w:rPr>
                <w:sz w:val="18"/>
                <w:szCs w:val="18"/>
              </w:rPr>
              <w:t>The project keeps working to mainstream sustainability into the seafood supply-chain</w:t>
            </w:r>
            <w:r>
              <w:rPr>
                <w:sz w:val="18"/>
                <w:szCs w:val="18"/>
              </w:rPr>
              <w:t xml:space="preserve"> of The Philippines octopus and BSC as explained in the answer to question one</w:t>
            </w:r>
            <w:r w:rsidRPr="00F03383">
              <w:rPr>
                <w:sz w:val="18"/>
                <w:szCs w:val="18"/>
              </w:rPr>
              <w:t>.</w:t>
            </w:r>
          </w:p>
          <w:p w14:paraId="76C8C318" w14:textId="77777777" w:rsidR="0072604B" w:rsidRDefault="0072604B" w:rsidP="00AC6845">
            <w:pPr>
              <w:rPr>
                <w:sz w:val="18"/>
                <w:szCs w:val="18"/>
              </w:rPr>
            </w:pPr>
            <w:r>
              <w:rPr>
                <w:sz w:val="18"/>
                <w:szCs w:val="18"/>
              </w:rPr>
              <w:t>On the top of the work described to support the FIPs, the project is catalysing the creation of the Philippines Cephalopod Producers and Exporters Association Inc. (PCPEAI). A group of sixteen producers and exporters, representing the majority of octopus exports in The Philippines, has started the process to constitute the PCPEAI (last meeting celebrated in July 26 to select positions and start the process to legalize the entity). In the initial discussion they wanted to be able to be taken into consideration during the national management plan elaboration and explore the possibility to support the FIP. In fact, the basic FIP document was presented to this group of companies, who showed their initial support.</w:t>
            </w:r>
          </w:p>
          <w:p w14:paraId="0EF16E33" w14:textId="77777777" w:rsidR="0072604B" w:rsidRDefault="0072604B" w:rsidP="00AC6845">
            <w:pPr>
              <w:rPr>
                <w:sz w:val="18"/>
                <w:szCs w:val="18"/>
              </w:rPr>
            </w:pPr>
            <w:r>
              <w:rPr>
                <w:sz w:val="18"/>
                <w:szCs w:val="18"/>
              </w:rPr>
              <w:t>Furthermore, the proposed president PCPEAI was invited to participate in the Global Octopus Supply Chain Roundtable (GOSR) held in the Boston Seafood Show in March 2019, giving him an opportunity to showcase the Philippines octopus FIP and to attract importers interest, brining international market leverage to the FIP.</w:t>
            </w:r>
          </w:p>
          <w:p w14:paraId="5F1D6561" w14:textId="77777777" w:rsidR="0072604B" w:rsidRDefault="0072604B" w:rsidP="00AC6845">
            <w:pPr>
              <w:rPr>
                <w:sz w:val="18"/>
                <w:szCs w:val="18"/>
              </w:rPr>
            </w:pPr>
            <w:r>
              <w:rPr>
                <w:sz w:val="18"/>
                <w:szCs w:val="18"/>
              </w:rPr>
              <w:t xml:space="preserve">BFAR, PCPEAI and Philippines Association of Crab Processors Inc. (PACPI) (the association leading the BSC FIP) participated in a </w:t>
            </w:r>
            <w:r w:rsidRPr="004B7607">
              <w:rPr>
                <w:sz w:val="18"/>
                <w:szCs w:val="18"/>
              </w:rPr>
              <w:t>peer to peer learning for sustainable fisheries management</w:t>
            </w:r>
            <w:r>
              <w:rPr>
                <w:sz w:val="18"/>
                <w:szCs w:val="18"/>
              </w:rPr>
              <w:t xml:space="preserve"> in Galicia, Spain, with the aim to i) understand </w:t>
            </w:r>
            <w:r w:rsidRPr="004B7607">
              <w:rPr>
                <w:sz w:val="18"/>
                <w:szCs w:val="18"/>
              </w:rPr>
              <w:t>small-scale fisheries governance and management systems that meet the highest sustainability standards with special focus in small pelagics, octopus and crabs</w:t>
            </w:r>
            <w:r>
              <w:rPr>
                <w:sz w:val="18"/>
                <w:szCs w:val="18"/>
              </w:rPr>
              <w:t>; ii) u</w:t>
            </w:r>
            <w:r w:rsidRPr="004B7607">
              <w:rPr>
                <w:sz w:val="18"/>
                <w:szCs w:val="18"/>
              </w:rPr>
              <w:t>nderstand surveillance and control systems used to guarantee enforcement or contribute to the compliance of small-scale fisheries management plans</w:t>
            </w:r>
            <w:r>
              <w:rPr>
                <w:sz w:val="18"/>
                <w:szCs w:val="18"/>
              </w:rPr>
              <w:t xml:space="preserve"> and iii) h</w:t>
            </w:r>
            <w:r w:rsidRPr="004B7607">
              <w:rPr>
                <w:sz w:val="18"/>
                <w:szCs w:val="18"/>
              </w:rPr>
              <w:t>ow catches size selectivity is ensured through management measures and the use of fishing gears : octopus and crabs’ case.</w:t>
            </w:r>
            <w:r>
              <w:rPr>
                <w:sz w:val="18"/>
                <w:szCs w:val="18"/>
              </w:rPr>
              <w:t xml:space="preserve"> This experience has allowed seafood key stakeholders from The Philippines (public and private) to have reference models (private and public) to better manage the fisheries</w:t>
            </w:r>
          </w:p>
          <w:p w14:paraId="05C725B0" w14:textId="77777777" w:rsidR="0072604B" w:rsidRDefault="0072604B" w:rsidP="00AC6845">
            <w:pPr>
              <w:rPr>
                <w:sz w:val="18"/>
                <w:szCs w:val="18"/>
              </w:rPr>
            </w:pPr>
            <w:r>
              <w:rPr>
                <w:sz w:val="18"/>
                <w:szCs w:val="18"/>
              </w:rPr>
              <w:t>Given the timeframe and constraints to the project, its performance was exceptionally well. Key policies for the formation of the platform was achieved within first year of implementation, while said platforms were further strengthened and their respective management plans have commenced second year of implementation. In the 3</w:t>
            </w:r>
            <w:r w:rsidRPr="00DD5FC5">
              <w:rPr>
                <w:sz w:val="18"/>
                <w:szCs w:val="18"/>
                <w:vertAlign w:val="superscript"/>
              </w:rPr>
              <w:t>rd</w:t>
            </w:r>
            <w:r>
              <w:rPr>
                <w:sz w:val="18"/>
                <w:szCs w:val="18"/>
              </w:rPr>
              <w:t xml:space="preserve"> year, policies and management plans are expected to begin roll-out, spearheaded by respective commodity platforms</w:t>
            </w:r>
          </w:p>
          <w:p w14:paraId="43FD968C" w14:textId="77777777" w:rsidR="0072604B" w:rsidRDefault="0072604B" w:rsidP="00FA0561">
            <w:pPr>
              <w:pStyle w:val="Prrafodelista"/>
              <w:numPr>
                <w:ilvl w:val="0"/>
                <w:numId w:val="59"/>
              </w:numPr>
              <w:ind w:left="318"/>
              <w:rPr>
                <w:sz w:val="18"/>
                <w:szCs w:val="18"/>
              </w:rPr>
            </w:pPr>
            <w:r>
              <w:rPr>
                <w:sz w:val="18"/>
                <w:szCs w:val="18"/>
              </w:rPr>
              <w:t>On market, project support to Fisheries Improvement Projects, which serves as a validation tool for market on the sustainability, contribute to improvement in the tuna and blue swimming crab fisheries in Indonesia</w:t>
            </w:r>
          </w:p>
          <w:p w14:paraId="728548E1" w14:textId="77777777" w:rsidR="0072604B" w:rsidRDefault="0072604B" w:rsidP="00FA0561">
            <w:pPr>
              <w:pStyle w:val="Prrafodelista"/>
              <w:numPr>
                <w:ilvl w:val="0"/>
                <w:numId w:val="59"/>
              </w:numPr>
              <w:ind w:left="318"/>
              <w:rPr>
                <w:sz w:val="18"/>
                <w:szCs w:val="18"/>
              </w:rPr>
            </w:pPr>
            <w:r>
              <w:rPr>
                <w:sz w:val="18"/>
                <w:szCs w:val="18"/>
              </w:rPr>
              <w:t>On partnership, the establishment of multi-stakeholder platform, help coordinate dialogue, identify bottleneck, and cooperation, towards sustainable fisheries</w:t>
            </w:r>
          </w:p>
          <w:p w14:paraId="7E49DFA3" w14:textId="77777777" w:rsidR="0072604B" w:rsidRDefault="0072604B" w:rsidP="00AC6845">
            <w:pPr>
              <w:rPr>
                <w:sz w:val="18"/>
                <w:szCs w:val="18"/>
              </w:rPr>
            </w:pPr>
            <w:r>
              <w:rPr>
                <w:sz w:val="18"/>
                <w:szCs w:val="18"/>
              </w:rPr>
              <w:t>On policy mechanism, the project focus on facilitating revision tuna management plan, channelling input from Fisheries improvement project to policy maker (such as the need for harvest strategy, Fish Aggregating Device management, better data collection, co-management, etc.), channelling input from stakeholders through platform to revitalise the use of Fisheries Management Areas to ensure sustainable management of the fisheries</w:t>
            </w:r>
          </w:p>
          <w:p w14:paraId="731572D0" w14:textId="77777777" w:rsidR="0072604B" w:rsidRDefault="0072604B" w:rsidP="00AC6845">
            <w:pPr>
              <w:rPr>
                <w:sz w:val="18"/>
                <w:szCs w:val="18"/>
              </w:rPr>
            </w:pPr>
            <w:r w:rsidRPr="002E1B91">
              <w:rPr>
                <w:sz w:val="18"/>
                <w:szCs w:val="18"/>
              </w:rPr>
              <w:t>The project is going the right direction. Building upon the answer in no. 1, the project builds upon existing mechanisms of BFAR, and its policy mechanisms, which inherently mainstreams initiatives through policy and government activities ensuring synergy. The different TWG members are working together because of this</w:t>
            </w:r>
          </w:p>
          <w:p w14:paraId="18E2867B" w14:textId="77777777" w:rsidR="0072604B" w:rsidRPr="00C87B51" w:rsidRDefault="0072604B" w:rsidP="00AC6845">
            <w:pPr>
              <w:rPr>
                <w:sz w:val="18"/>
                <w:szCs w:val="18"/>
              </w:rPr>
            </w:pPr>
            <w:r w:rsidRPr="005E777B">
              <w:rPr>
                <w:sz w:val="18"/>
                <w:szCs w:val="18"/>
              </w:rPr>
              <w:t>In the small pelagic fishery, the sustainability mainstreamed is fully integrated into the industrial fleet, fish meal, and fish feed companies.  They are funding and implementing a FIP to achieve market sustainability requests. Although the artisanal feet are not part of the FIP, the improvements generated by the FIP will impact them to be more sustainable. Regarding Mahi fishery, producers, processors, international buyers, and suppliers have been informed through roundtables or key vendor groups about the importance of the sustainability for their business and the health of the oceans. Nowadays, they are promoting improvements at the national and regional level</w:t>
            </w:r>
          </w:p>
        </w:tc>
      </w:tr>
      <w:tr w:rsidR="0072604B" w:rsidRPr="000C4126" w14:paraId="66540BC8" w14:textId="77777777" w:rsidTr="0072604B">
        <w:trPr>
          <w:trHeight w:val="20"/>
          <w:jc w:val="center"/>
        </w:trPr>
        <w:tc>
          <w:tcPr>
            <w:tcW w:w="988" w:type="dxa"/>
            <w:vMerge/>
            <w:tcBorders>
              <w:left w:val="dotted" w:sz="4" w:space="0" w:color="auto"/>
              <w:right w:val="dotted" w:sz="4" w:space="0" w:color="auto"/>
            </w:tcBorders>
            <w:vAlign w:val="center"/>
          </w:tcPr>
          <w:p w14:paraId="597055F0"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459DC8F4" w14:textId="77777777" w:rsidR="0072604B" w:rsidRPr="00C87B51" w:rsidRDefault="0072604B" w:rsidP="00AC6845">
            <w:pPr>
              <w:jc w:val="left"/>
              <w:rPr>
                <w:sz w:val="18"/>
                <w:szCs w:val="18"/>
              </w:rPr>
            </w:pPr>
            <w:r>
              <w:rPr>
                <w:bCs/>
                <w:sz w:val="18"/>
                <w:szCs w:val="18"/>
                <w:lang w:val="en-US"/>
              </w:rPr>
              <w:t xml:space="preserve">3. </w:t>
            </w:r>
            <w:r w:rsidRPr="00C87B51">
              <w:rPr>
                <w:bCs/>
                <w:sz w:val="18"/>
                <w:szCs w:val="18"/>
                <w:lang w:val="en-US"/>
              </w:rPr>
              <w:t>Outcome (O) 1: As a result of the project, is there increased global market demand for sustainable certified marine commodities &amp; an associated reduction of IUU fisheries?</w:t>
            </w:r>
          </w:p>
        </w:tc>
        <w:tc>
          <w:tcPr>
            <w:tcW w:w="992" w:type="dxa"/>
            <w:tcBorders>
              <w:top w:val="dotted" w:sz="4" w:space="0" w:color="auto"/>
              <w:left w:val="dotted" w:sz="4" w:space="0" w:color="auto"/>
              <w:bottom w:val="dotted" w:sz="4" w:space="0" w:color="auto"/>
              <w:right w:val="dotted" w:sz="4" w:space="0" w:color="auto"/>
            </w:tcBorders>
          </w:tcPr>
          <w:p w14:paraId="513320A4" w14:textId="77777777" w:rsidR="0072604B" w:rsidRPr="0063390B" w:rsidRDefault="0072604B" w:rsidP="00AC6845">
            <w:pPr>
              <w:rPr>
                <w:sz w:val="18"/>
                <w:szCs w:val="18"/>
                <w:lang w:val="pt-PT"/>
              </w:rPr>
            </w:pPr>
            <w:r>
              <w:rPr>
                <w:sz w:val="18"/>
                <w:szCs w:val="18"/>
                <w:lang w:val="pt-PT"/>
              </w:rPr>
              <w:t>[5 | 1 | 5] 5.0</w:t>
            </w:r>
          </w:p>
        </w:tc>
        <w:tc>
          <w:tcPr>
            <w:tcW w:w="10714" w:type="dxa"/>
            <w:tcBorders>
              <w:top w:val="dotted" w:sz="4" w:space="0" w:color="auto"/>
              <w:left w:val="dotted" w:sz="4" w:space="0" w:color="auto"/>
              <w:bottom w:val="dotted" w:sz="4" w:space="0" w:color="auto"/>
              <w:right w:val="dotted" w:sz="4" w:space="0" w:color="auto"/>
            </w:tcBorders>
            <w:noWrap/>
          </w:tcPr>
          <w:p w14:paraId="317811EA" w14:textId="77777777" w:rsidR="0072604B" w:rsidRPr="000C4126" w:rsidRDefault="0072604B" w:rsidP="00AC6845">
            <w:pPr>
              <w:rPr>
                <w:sz w:val="18"/>
                <w:szCs w:val="18"/>
              </w:rPr>
            </w:pPr>
            <w:r>
              <w:rPr>
                <w:sz w:val="18"/>
                <w:szCs w:val="18"/>
              </w:rPr>
              <w:t>As commented above, marine commodities under the project count now with an improvement work aimed to get a sustainability certification, something that has proved to have a contagious effect on origins supplying the same product and even on other substitute or alternative marine commodities that compete for that market niche. This generates a cascade effect that allows more seafood volume to meet the sustainability requirements of major market operators while allowing others to commit to sour from sustainable sources due to the possibility of finding the products they need from sustainable sources. Without enough offer of sustainable certified products or products with an improvement component, it is difficult for any major seafood buyers to commit in sourcing from sustainable sources, and the project is contributing to increase not only the volumes of raw material from responsible sources in seafood sectors that currently suffer a shortage of sustainable offer, but also helping some seafood sectors to count for the first time with an offer of sustainable produtcs with volumes that can help major buyers to commit in sourcing from certified or improving sources</w:t>
            </w:r>
          </w:p>
        </w:tc>
      </w:tr>
      <w:tr w:rsidR="0072604B" w:rsidRPr="00C87B51" w14:paraId="2E22A8CB" w14:textId="77777777" w:rsidTr="0072604B">
        <w:trPr>
          <w:trHeight w:val="20"/>
          <w:jc w:val="center"/>
        </w:trPr>
        <w:tc>
          <w:tcPr>
            <w:tcW w:w="988" w:type="dxa"/>
            <w:vMerge/>
            <w:tcBorders>
              <w:left w:val="dotted" w:sz="4" w:space="0" w:color="auto"/>
              <w:right w:val="dotted" w:sz="4" w:space="0" w:color="auto"/>
            </w:tcBorders>
            <w:vAlign w:val="center"/>
          </w:tcPr>
          <w:p w14:paraId="4154E653" w14:textId="77777777" w:rsidR="0072604B" w:rsidRPr="000C4126"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7114E2DA" w14:textId="77777777" w:rsidR="0072604B" w:rsidRPr="00C87B51" w:rsidRDefault="0072604B" w:rsidP="00AC6845">
            <w:pPr>
              <w:jc w:val="left"/>
              <w:rPr>
                <w:sz w:val="18"/>
                <w:szCs w:val="18"/>
              </w:rPr>
            </w:pPr>
            <w:r>
              <w:rPr>
                <w:bCs/>
                <w:sz w:val="18"/>
                <w:szCs w:val="18"/>
                <w:lang w:val="en-US"/>
              </w:rPr>
              <w:t xml:space="preserve">4. </w:t>
            </w:r>
            <w:r w:rsidRPr="00C87B51">
              <w:rPr>
                <w:bCs/>
                <w:sz w:val="18"/>
                <w:szCs w:val="18"/>
                <w:lang w:val="en-US"/>
              </w:rPr>
              <w:t>O2: As a result of the project, have RFMOs adopted CMMs &amp; CPCs adopted more science-based &amp; sustainable practices through engaging international value chains?</w:t>
            </w:r>
          </w:p>
        </w:tc>
        <w:tc>
          <w:tcPr>
            <w:tcW w:w="992" w:type="dxa"/>
            <w:tcBorders>
              <w:top w:val="dotted" w:sz="4" w:space="0" w:color="auto"/>
              <w:left w:val="dotted" w:sz="4" w:space="0" w:color="auto"/>
              <w:bottom w:val="dotted" w:sz="4" w:space="0" w:color="auto"/>
              <w:right w:val="dotted" w:sz="4" w:space="0" w:color="auto"/>
            </w:tcBorders>
          </w:tcPr>
          <w:p w14:paraId="494FCA31" w14:textId="77777777" w:rsidR="0072604B" w:rsidRPr="00C87B51" w:rsidRDefault="0072604B" w:rsidP="00AC6845">
            <w:pPr>
              <w:rPr>
                <w:sz w:val="18"/>
                <w:szCs w:val="18"/>
              </w:rPr>
            </w:pPr>
            <w:r>
              <w:rPr>
                <w:sz w:val="18"/>
                <w:szCs w:val="18"/>
              </w:rPr>
              <w:t>[5 | 3 | 4] 4.7</w:t>
            </w:r>
          </w:p>
        </w:tc>
        <w:tc>
          <w:tcPr>
            <w:tcW w:w="10714" w:type="dxa"/>
            <w:tcBorders>
              <w:top w:val="dotted" w:sz="4" w:space="0" w:color="auto"/>
              <w:left w:val="dotted" w:sz="4" w:space="0" w:color="auto"/>
              <w:bottom w:val="dotted" w:sz="4" w:space="0" w:color="auto"/>
              <w:right w:val="dotted" w:sz="4" w:space="0" w:color="auto"/>
            </w:tcBorders>
            <w:noWrap/>
          </w:tcPr>
          <w:p w14:paraId="150CA387" w14:textId="77777777" w:rsidR="0072604B" w:rsidRDefault="0072604B" w:rsidP="00AC6845">
            <w:pPr>
              <w:rPr>
                <w:sz w:val="18"/>
                <w:szCs w:val="18"/>
              </w:rPr>
            </w:pPr>
            <w:r>
              <w:rPr>
                <w:sz w:val="18"/>
                <w:szCs w:val="18"/>
              </w:rPr>
              <w:t>Yes, while the national government has already adopted a “science-centered” approach even prior the GMC project, the entry of the project clarified the global interactions, the role of FIPs, and more important new opportunities for synergy and co-financing from buyer networks. These new modes of collaboration resulted in more holistic, synergistic, inclusive, and efficient harmonized approach to sustainable fisheries management.</w:t>
            </w:r>
          </w:p>
          <w:p w14:paraId="20EA30D6" w14:textId="77777777" w:rsidR="0072604B" w:rsidRDefault="0072604B" w:rsidP="00AC6845">
            <w:pPr>
              <w:rPr>
                <w:sz w:val="18"/>
                <w:szCs w:val="18"/>
              </w:rPr>
            </w:pPr>
            <w:r>
              <w:rPr>
                <w:sz w:val="18"/>
                <w:szCs w:val="18"/>
              </w:rPr>
              <w:t>The government has always adopted a science-based approach. The value added of the project is through introduction/ capacity-building of BFAR of global mechanisms that strengthened learnings of government, e.g., buyer and exporter interactions, new FIP perspectives, among others</w:t>
            </w:r>
          </w:p>
          <w:p w14:paraId="53603D76" w14:textId="77777777" w:rsidR="0072604B" w:rsidRPr="00C87B51" w:rsidRDefault="0072604B" w:rsidP="00AC6845">
            <w:pPr>
              <w:rPr>
                <w:sz w:val="18"/>
                <w:szCs w:val="18"/>
              </w:rPr>
            </w:pPr>
            <w:r w:rsidRPr="00024079">
              <w:rPr>
                <w:sz w:val="18"/>
                <w:szCs w:val="18"/>
              </w:rPr>
              <w:t>Regarding Mahi fisheries, COREMAHI requested to the IATTC, through their national delegates, to continue with researches of Mahi in the EPO. Although the IATTC approved this request, it is not clear how the research will continue, because there is not a scientific plan to develop this. Also, some requests from the SR and COREAMHI have been widely discussed on, but not adopted. For example, 100% of observer coverage, or improve the use of FADs. For the next RFMOs meetings these requests should be part of a draft resolution to be discussed</w:t>
            </w:r>
          </w:p>
        </w:tc>
      </w:tr>
      <w:tr w:rsidR="0072604B" w:rsidRPr="00C87B51" w14:paraId="6206A8A1" w14:textId="77777777" w:rsidTr="0072604B">
        <w:trPr>
          <w:trHeight w:val="20"/>
          <w:jc w:val="center"/>
        </w:trPr>
        <w:tc>
          <w:tcPr>
            <w:tcW w:w="988" w:type="dxa"/>
            <w:vMerge/>
            <w:tcBorders>
              <w:left w:val="dotted" w:sz="4" w:space="0" w:color="auto"/>
              <w:right w:val="dotted" w:sz="4" w:space="0" w:color="auto"/>
            </w:tcBorders>
            <w:vAlign w:val="center"/>
            <w:hideMark/>
          </w:tcPr>
          <w:p w14:paraId="02B22DD2"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08947C00" w14:textId="77777777" w:rsidR="0072604B" w:rsidRPr="00C87B51" w:rsidRDefault="0072604B" w:rsidP="00AC6845">
            <w:pPr>
              <w:jc w:val="left"/>
              <w:rPr>
                <w:sz w:val="18"/>
                <w:szCs w:val="18"/>
              </w:rPr>
            </w:pPr>
            <w:r>
              <w:rPr>
                <w:bCs/>
                <w:sz w:val="18"/>
                <w:szCs w:val="18"/>
                <w:lang w:val="en-US"/>
              </w:rPr>
              <w:t xml:space="preserve">5. </w:t>
            </w:r>
            <w:r w:rsidRPr="00C87B51">
              <w:rPr>
                <w:bCs/>
                <w:sz w:val="18"/>
                <w:szCs w:val="18"/>
                <w:lang w:val="en-US"/>
              </w:rPr>
              <w:t>O3: As a result of the project, is there increased synergy &amp; involvement of international &amp; national players in sustainable seafood value chains?</w:t>
            </w:r>
          </w:p>
        </w:tc>
        <w:tc>
          <w:tcPr>
            <w:tcW w:w="992" w:type="dxa"/>
            <w:tcBorders>
              <w:top w:val="dotted" w:sz="4" w:space="0" w:color="auto"/>
              <w:left w:val="dotted" w:sz="4" w:space="0" w:color="auto"/>
              <w:bottom w:val="dotted" w:sz="4" w:space="0" w:color="auto"/>
              <w:right w:val="dotted" w:sz="4" w:space="0" w:color="auto"/>
            </w:tcBorders>
          </w:tcPr>
          <w:p w14:paraId="4365D402" w14:textId="77777777" w:rsidR="0072604B" w:rsidRPr="00C87B51" w:rsidRDefault="0072604B" w:rsidP="00AC6845">
            <w:pPr>
              <w:rPr>
                <w:sz w:val="18"/>
                <w:szCs w:val="18"/>
              </w:rPr>
            </w:pPr>
            <w:r>
              <w:rPr>
                <w:sz w:val="18"/>
                <w:szCs w:val="18"/>
              </w:rPr>
              <w:t>[6 | 5 | 5] 5.4</w:t>
            </w:r>
          </w:p>
        </w:tc>
        <w:tc>
          <w:tcPr>
            <w:tcW w:w="10714" w:type="dxa"/>
            <w:tcBorders>
              <w:top w:val="dotted" w:sz="4" w:space="0" w:color="auto"/>
              <w:left w:val="dotted" w:sz="4" w:space="0" w:color="auto"/>
              <w:bottom w:val="dotted" w:sz="4" w:space="0" w:color="auto"/>
              <w:right w:val="dotted" w:sz="4" w:space="0" w:color="auto"/>
            </w:tcBorders>
            <w:noWrap/>
          </w:tcPr>
          <w:p w14:paraId="3483308D" w14:textId="77777777" w:rsidR="0072604B" w:rsidRDefault="0072604B" w:rsidP="00AC6845">
            <w:pPr>
              <w:rPr>
                <w:sz w:val="18"/>
                <w:szCs w:val="18"/>
              </w:rPr>
            </w:pPr>
            <w:r>
              <w:rPr>
                <w:sz w:val="18"/>
                <w:szCs w:val="18"/>
              </w:rPr>
              <w:t>Yes. Please see answers to question 2 and 3</w:t>
            </w:r>
          </w:p>
          <w:p w14:paraId="27EA67FE" w14:textId="77777777" w:rsidR="0072604B" w:rsidRDefault="0072604B" w:rsidP="00AC6845">
            <w:pPr>
              <w:rPr>
                <w:sz w:val="18"/>
                <w:szCs w:val="18"/>
              </w:rPr>
            </w:pPr>
            <w:r>
              <w:rPr>
                <w:sz w:val="18"/>
                <w:szCs w:val="18"/>
              </w:rPr>
              <w:t>A good example of increased involvement of national players in sustainable seafood value chains is the process to create PCPEAI and their exposure to the GOSR in Boston Seafood Show. GOSR members have also encourage the creation of the octopus FIP in The Philippines</w:t>
            </w:r>
          </w:p>
          <w:p w14:paraId="66A43BC9" w14:textId="77777777" w:rsidR="0072604B" w:rsidRDefault="0072604B" w:rsidP="00AC6845">
            <w:pPr>
              <w:rPr>
                <w:sz w:val="18"/>
                <w:szCs w:val="18"/>
              </w:rPr>
            </w:pPr>
            <w:r>
              <w:rPr>
                <w:sz w:val="18"/>
                <w:szCs w:val="18"/>
              </w:rPr>
              <w:t>Yes, in addition to the answer to the above question 4, the strengthening of the platforms and the intervention of the GMC project has drastically improved working relationship of stakeholders, and served to broker and avoid miscommunications and misunderstanding between players, resulting into a harmonious partnership with increased synergy and transparency</w:t>
            </w:r>
          </w:p>
          <w:p w14:paraId="459676EB" w14:textId="77777777" w:rsidR="0072604B" w:rsidRDefault="0072604B" w:rsidP="00AC6845">
            <w:pPr>
              <w:rPr>
                <w:sz w:val="18"/>
                <w:szCs w:val="18"/>
              </w:rPr>
            </w:pPr>
            <w:r>
              <w:rPr>
                <w:sz w:val="18"/>
                <w:szCs w:val="18"/>
              </w:rPr>
              <w:t>While effort to engage international market mostly conducted by SFP, the project in national level able to promote synergy for sustainable fisheries, through fisheries improvement project and through multi-stakeholder platform. The project also build coordination with other initiatives and organisations who work on fisheries sustainability such as SFP in Indonesia, International Pole and Line Foundation in Indonesia, MSC’s Fish for Good Initiative in Indonesia, and also with Walton Family Foundation and Packard Foundation</w:t>
            </w:r>
          </w:p>
          <w:p w14:paraId="385CFA9A" w14:textId="77777777" w:rsidR="0072604B" w:rsidRPr="00C87B51" w:rsidRDefault="0072604B" w:rsidP="00AC6845">
            <w:pPr>
              <w:rPr>
                <w:sz w:val="18"/>
                <w:szCs w:val="18"/>
              </w:rPr>
            </w:pPr>
            <w:r w:rsidRPr="00024079">
              <w:rPr>
                <w:sz w:val="18"/>
                <w:szCs w:val="18"/>
              </w:rPr>
              <w:t>Yes, the SRs have recruited new participants and have worked activity to requests improvements from fishery authorities. Also, they have supported the implementation of FIPs. COREMAHI members are involved in promoting regional improvements</w:t>
            </w:r>
          </w:p>
        </w:tc>
      </w:tr>
      <w:tr w:rsidR="0072604B" w:rsidRPr="00C87B51" w14:paraId="08983976" w14:textId="77777777" w:rsidTr="0072604B">
        <w:trPr>
          <w:trHeight w:val="20"/>
          <w:jc w:val="center"/>
        </w:trPr>
        <w:tc>
          <w:tcPr>
            <w:tcW w:w="988" w:type="dxa"/>
            <w:vMerge/>
            <w:tcBorders>
              <w:left w:val="dotted" w:sz="4" w:space="0" w:color="auto"/>
              <w:right w:val="dotted" w:sz="4" w:space="0" w:color="auto"/>
            </w:tcBorders>
            <w:vAlign w:val="center"/>
          </w:tcPr>
          <w:p w14:paraId="34801BA7"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31B1B67A" w14:textId="77777777" w:rsidR="0072604B" w:rsidRPr="00C87B51" w:rsidRDefault="0072604B" w:rsidP="00AC6845">
            <w:pPr>
              <w:jc w:val="left"/>
              <w:rPr>
                <w:sz w:val="18"/>
                <w:szCs w:val="18"/>
              </w:rPr>
            </w:pPr>
            <w:r>
              <w:rPr>
                <w:bCs/>
                <w:sz w:val="18"/>
                <w:szCs w:val="18"/>
                <w:lang w:val="en-US"/>
              </w:rPr>
              <w:t xml:space="preserve">6. </w:t>
            </w:r>
            <w:r w:rsidRPr="00C87B51">
              <w:rPr>
                <w:bCs/>
                <w:sz w:val="18"/>
                <w:szCs w:val="18"/>
                <w:lang w:val="en-US"/>
              </w:rPr>
              <w:t>O4: As a result of the project, is there increased sustainability (improved management, sustainable exploitation, improved MCS, reduced IUU) in the fisheries targeted by the FIPs?</w:t>
            </w:r>
          </w:p>
        </w:tc>
        <w:tc>
          <w:tcPr>
            <w:tcW w:w="992" w:type="dxa"/>
            <w:tcBorders>
              <w:top w:val="dotted" w:sz="4" w:space="0" w:color="auto"/>
              <w:left w:val="dotted" w:sz="4" w:space="0" w:color="auto"/>
              <w:bottom w:val="dotted" w:sz="4" w:space="0" w:color="auto"/>
              <w:right w:val="dotted" w:sz="4" w:space="0" w:color="auto"/>
            </w:tcBorders>
          </w:tcPr>
          <w:p w14:paraId="09B233E0" w14:textId="77777777" w:rsidR="0072604B" w:rsidRPr="00C87B51" w:rsidRDefault="0072604B" w:rsidP="00AC6845">
            <w:pPr>
              <w:rPr>
                <w:sz w:val="18"/>
                <w:szCs w:val="18"/>
              </w:rPr>
            </w:pPr>
            <w:r>
              <w:rPr>
                <w:sz w:val="18"/>
                <w:szCs w:val="18"/>
              </w:rPr>
              <w:t>[6 | 3 | 5] 5.3</w:t>
            </w:r>
          </w:p>
        </w:tc>
        <w:tc>
          <w:tcPr>
            <w:tcW w:w="10714" w:type="dxa"/>
            <w:tcBorders>
              <w:top w:val="dotted" w:sz="4" w:space="0" w:color="auto"/>
              <w:left w:val="dotted" w:sz="4" w:space="0" w:color="auto"/>
              <w:bottom w:val="dotted" w:sz="4" w:space="0" w:color="auto"/>
              <w:right w:val="dotted" w:sz="4" w:space="0" w:color="auto"/>
            </w:tcBorders>
            <w:noWrap/>
          </w:tcPr>
          <w:p w14:paraId="147CCBC7" w14:textId="77777777" w:rsidR="0072604B" w:rsidRDefault="0072604B" w:rsidP="00AC6845">
            <w:pPr>
              <w:rPr>
                <w:sz w:val="18"/>
                <w:szCs w:val="18"/>
              </w:rPr>
            </w:pPr>
            <w:r>
              <w:rPr>
                <w:sz w:val="18"/>
                <w:szCs w:val="18"/>
              </w:rPr>
              <w:t>As referred in answer to question one, t</w:t>
            </w:r>
            <w:r w:rsidRPr="00DA2D7A">
              <w:rPr>
                <w:sz w:val="18"/>
                <w:szCs w:val="18"/>
              </w:rPr>
              <w:t xml:space="preserve">he project is supporting the BSC FIPs through the revision of NSAP (National Stock Assessment Program) historical series of data, </w:t>
            </w:r>
            <w:r>
              <w:rPr>
                <w:sz w:val="18"/>
                <w:szCs w:val="18"/>
              </w:rPr>
              <w:t>testing other as</w:t>
            </w:r>
            <w:r w:rsidRPr="00DA2D7A">
              <w:rPr>
                <w:sz w:val="18"/>
                <w:szCs w:val="18"/>
              </w:rPr>
              <w:t xml:space="preserve">sessment tools, to establish new reference points specifically tailored to the blue swimming crab. It is anticipated that these new references points will contribute to improve the fisheries management towards its sustainability. This </w:t>
            </w:r>
            <w:r>
              <w:rPr>
                <w:sz w:val="18"/>
                <w:szCs w:val="18"/>
              </w:rPr>
              <w:t>should</w:t>
            </w:r>
            <w:r w:rsidRPr="00DA2D7A">
              <w:rPr>
                <w:sz w:val="18"/>
                <w:szCs w:val="18"/>
              </w:rPr>
              <w:t xml:space="preserve"> contribute to change red (avoid) rating from Seafood Watch to yellow (good alternative)</w:t>
            </w:r>
            <w:r>
              <w:rPr>
                <w:sz w:val="18"/>
                <w:szCs w:val="18"/>
              </w:rPr>
              <w:t xml:space="preserve">, </w:t>
            </w:r>
            <w:r w:rsidRPr="00DA2D7A">
              <w:rPr>
                <w:sz w:val="18"/>
                <w:szCs w:val="18"/>
              </w:rPr>
              <w:t xml:space="preserve">improve MSC </w:t>
            </w:r>
            <w:r>
              <w:rPr>
                <w:sz w:val="18"/>
                <w:szCs w:val="18"/>
              </w:rPr>
              <w:t xml:space="preserve">and Fishsource </w:t>
            </w:r>
            <w:r w:rsidRPr="00DA2D7A">
              <w:rPr>
                <w:sz w:val="18"/>
                <w:szCs w:val="18"/>
              </w:rPr>
              <w:t>ratings.</w:t>
            </w:r>
          </w:p>
          <w:p w14:paraId="12A25C00" w14:textId="77777777" w:rsidR="0072604B" w:rsidRDefault="0072604B" w:rsidP="00AC6845">
            <w:pPr>
              <w:rPr>
                <w:sz w:val="18"/>
                <w:szCs w:val="18"/>
              </w:rPr>
            </w:pPr>
            <w:r>
              <w:rPr>
                <w:sz w:val="18"/>
                <w:szCs w:val="18"/>
              </w:rPr>
              <w:t xml:space="preserve"> There are scarce data about octopus’ production in The Philippines and the specie has never had specific management plans, both facts pointed in Seafood Watch (red rating for the octopus) and Fishsource profile for the octopus in The Philippines. The proposed octopus FIP will set up the basis of a data gathering programme that will allow the conduction of the first assessment of octopus, to establish reference points and harvest control rules. The ultimate goal of the FIP is to generate needed data to contribute with science-based information to the specie management plan for the sustainable exploitation of this cephalopod. This should also improve Seafood Watch and Fishsource profiles</w:t>
            </w:r>
          </w:p>
          <w:p w14:paraId="79B02325" w14:textId="77777777" w:rsidR="0072604B" w:rsidRDefault="0072604B" w:rsidP="00AC6845">
            <w:pPr>
              <w:rPr>
                <w:sz w:val="18"/>
                <w:szCs w:val="18"/>
              </w:rPr>
            </w:pPr>
            <w:r>
              <w:rPr>
                <w:sz w:val="18"/>
                <w:szCs w:val="18"/>
              </w:rPr>
              <w:t>The FIPs will be re-assessed in the coming weeks. However, given progress since 2018 especially on development of harvest strategy of blue swimming crab and tuna, placement of enumerator dan observer to improve fisheries catch data will increase the score of the FIPs against MSC standard</w:t>
            </w:r>
          </w:p>
          <w:p w14:paraId="754136A7" w14:textId="77777777" w:rsidR="0072604B" w:rsidRPr="00183F65" w:rsidRDefault="0072604B" w:rsidP="00AC6845">
            <w:pPr>
              <w:rPr>
                <w:sz w:val="18"/>
                <w:szCs w:val="18"/>
              </w:rPr>
            </w:pPr>
            <w:r w:rsidRPr="00183F65">
              <w:rPr>
                <w:sz w:val="18"/>
                <w:szCs w:val="18"/>
              </w:rPr>
              <w:t>Yes, the Ecuador small pelagic fishery has increased its sustainability-related to:</w:t>
            </w:r>
          </w:p>
          <w:p w14:paraId="61DA9A61" w14:textId="77777777" w:rsidR="0072604B" w:rsidRPr="00183F65" w:rsidRDefault="0072604B" w:rsidP="00AC6845">
            <w:pPr>
              <w:rPr>
                <w:sz w:val="18"/>
                <w:szCs w:val="18"/>
              </w:rPr>
            </w:pPr>
            <w:r w:rsidRPr="00183F65">
              <w:rPr>
                <w:sz w:val="18"/>
                <w:szCs w:val="18"/>
              </w:rPr>
              <w:t xml:space="preserve">Improve management: Based on hydroacoustic surveys, the managers have set up close periods for this fishery. These surveys are part of the FIP activities. </w:t>
            </w:r>
          </w:p>
          <w:p w14:paraId="1A6162DE" w14:textId="77777777" w:rsidR="0072604B" w:rsidRPr="00183F65" w:rsidRDefault="0072604B" w:rsidP="00AC6845">
            <w:pPr>
              <w:rPr>
                <w:sz w:val="18"/>
                <w:szCs w:val="18"/>
              </w:rPr>
            </w:pPr>
            <w:r w:rsidRPr="00183F65">
              <w:rPr>
                <w:sz w:val="18"/>
                <w:szCs w:val="18"/>
              </w:rPr>
              <w:t>Stock assessments: Currently, the INP with the support of an international expert has conducted stock assessments for nine species. These studies will allow the establishment of reference points and a harvest strategy.</w:t>
            </w:r>
          </w:p>
          <w:p w14:paraId="251A9A25" w14:textId="77777777" w:rsidR="0072604B" w:rsidRPr="00C87B51" w:rsidRDefault="0072604B" w:rsidP="00AC6845">
            <w:pPr>
              <w:rPr>
                <w:sz w:val="18"/>
                <w:szCs w:val="18"/>
              </w:rPr>
            </w:pPr>
            <w:r w:rsidRPr="00183F65">
              <w:rPr>
                <w:sz w:val="18"/>
                <w:szCs w:val="18"/>
              </w:rPr>
              <w:t>IUU fishing: The root cause analysis has identified the main problems related to IUU fishing. This analysis will help to develop a strategy to fight against IUU fishing</w:t>
            </w:r>
          </w:p>
        </w:tc>
      </w:tr>
      <w:tr w:rsidR="0072604B" w:rsidRPr="00C87B51" w14:paraId="0AFFB6EC" w14:textId="77777777" w:rsidTr="0072604B">
        <w:trPr>
          <w:trHeight w:val="20"/>
          <w:jc w:val="center"/>
        </w:trPr>
        <w:tc>
          <w:tcPr>
            <w:tcW w:w="988" w:type="dxa"/>
            <w:vMerge/>
            <w:tcBorders>
              <w:left w:val="dotted" w:sz="4" w:space="0" w:color="auto"/>
              <w:right w:val="dotted" w:sz="4" w:space="0" w:color="auto"/>
            </w:tcBorders>
            <w:vAlign w:val="center"/>
          </w:tcPr>
          <w:p w14:paraId="52E12A4D"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23209BEC" w14:textId="77777777" w:rsidR="0072604B" w:rsidRPr="00C87B51" w:rsidRDefault="0072604B" w:rsidP="00AC6845">
            <w:pPr>
              <w:jc w:val="left"/>
              <w:rPr>
                <w:sz w:val="18"/>
                <w:szCs w:val="18"/>
              </w:rPr>
            </w:pPr>
            <w:r>
              <w:rPr>
                <w:bCs/>
                <w:sz w:val="18"/>
                <w:szCs w:val="18"/>
                <w:lang w:val="en-US"/>
              </w:rPr>
              <w:t xml:space="preserve">7. </w:t>
            </w:r>
            <w:r w:rsidRPr="00C87B51">
              <w:rPr>
                <w:bCs/>
                <w:sz w:val="18"/>
                <w:szCs w:val="18"/>
                <w:lang w:val="en-US"/>
              </w:rPr>
              <w:t>O5: As a result of the project, is reliable &amp; verifiable information more available to &amp; used more by the value chain stakeholders for decision making &amp; engagement in FIPs?</w:t>
            </w:r>
          </w:p>
        </w:tc>
        <w:tc>
          <w:tcPr>
            <w:tcW w:w="992" w:type="dxa"/>
            <w:tcBorders>
              <w:top w:val="dotted" w:sz="4" w:space="0" w:color="auto"/>
              <w:left w:val="dotted" w:sz="4" w:space="0" w:color="auto"/>
              <w:bottom w:val="dotted" w:sz="4" w:space="0" w:color="auto"/>
              <w:right w:val="dotted" w:sz="4" w:space="0" w:color="auto"/>
            </w:tcBorders>
          </w:tcPr>
          <w:p w14:paraId="350A7F4E" w14:textId="77777777" w:rsidR="0072604B" w:rsidRPr="00C87B51" w:rsidRDefault="0072604B" w:rsidP="00AC6845">
            <w:pPr>
              <w:rPr>
                <w:sz w:val="18"/>
                <w:szCs w:val="18"/>
              </w:rPr>
            </w:pPr>
            <w:r>
              <w:rPr>
                <w:sz w:val="18"/>
                <w:szCs w:val="18"/>
              </w:rPr>
              <w:t>[6 | 3 | 5] 5.3</w:t>
            </w:r>
          </w:p>
        </w:tc>
        <w:tc>
          <w:tcPr>
            <w:tcW w:w="10714" w:type="dxa"/>
            <w:tcBorders>
              <w:top w:val="dotted" w:sz="4" w:space="0" w:color="auto"/>
              <w:left w:val="dotted" w:sz="4" w:space="0" w:color="auto"/>
              <w:bottom w:val="dotted" w:sz="4" w:space="0" w:color="auto"/>
              <w:right w:val="dotted" w:sz="4" w:space="0" w:color="auto"/>
            </w:tcBorders>
            <w:noWrap/>
          </w:tcPr>
          <w:p w14:paraId="6EC2B39E" w14:textId="77777777" w:rsidR="0072604B" w:rsidRDefault="0072604B" w:rsidP="00AC6845">
            <w:pPr>
              <w:rPr>
                <w:sz w:val="18"/>
                <w:szCs w:val="18"/>
              </w:rPr>
            </w:pPr>
            <w:r>
              <w:rPr>
                <w:sz w:val="18"/>
                <w:szCs w:val="18"/>
              </w:rPr>
              <w:t>Resulting from the project, new FishSource profiles have been generated to enable better decision making by value chain stakeholders. Furthermore, two new FIPs are public as a result from the project, enabling buyers to improve their purchasing decision</w:t>
            </w:r>
          </w:p>
          <w:p w14:paraId="3E719DE6" w14:textId="77777777" w:rsidR="0072604B" w:rsidRDefault="0072604B" w:rsidP="00AC6845">
            <w:pPr>
              <w:rPr>
                <w:sz w:val="18"/>
                <w:szCs w:val="18"/>
              </w:rPr>
            </w:pPr>
            <w:r>
              <w:rPr>
                <w:sz w:val="18"/>
                <w:szCs w:val="18"/>
              </w:rPr>
              <w:t>Catch data collected through enumeration on blue swimming crab fishery, and observer on-board for pole and line tuna fishery have been used for the development of harvest strategy for respective fisheries</w:t>
            </w:r>
          </w:p>
          <w:p w14:paraId="27C350CE" w14:textId="77777777" w:rsidR="0072604B" w:rsidRPr="00C87B51" w:rsidRDefault="0072604B" w:rsidP="00AC6845">
            <w:pPr>
              <w:rPr>
                <w:sz w:val="18"/>
                <w:szCs w:val="18"/>
              </w:rPr>
            </w:pPr>
            <w:r>
              <w:rPr>
                <w:sz w:val="18"/>
                <w:szCs w:val="18"/>
              </w:rPr>
              <w:t>The Small Pelagic FIP has developed its own webpage, where scientific information and regulations are publicly available. Also, there are new and update Fish Source profiles with relevant information. This information is useful for decision making and engagement in FIPs</w:t>
            </w:r>
          </w:p>
        </w:tc>
      </w:tr>
      <w:tr w:rsidR="0072604B" w:rsidRPr="00C87B51" w14:paraId="3DD5EFD2" w14:textId="77777777" w:rsidTr="0072604B">
        <w:trPr>
          <w:trHeight w:val="20"/>
          <w:jc w:val="center"/>
        </w:trPr>
        <w:tc>
          <w:tcPr>
            <w:tcW w:w="988" w:type="dxa"/>
            <w:vMerge/>
            <w:tcBorders>
              <w:left w:val="dotted" w:sz="4" w:space="0" w:color="auto"/>
              <w:bottom w:val="dotted" w:sz="4" w:space="0" w:color="auto"/>
              <w:right w:val="dotted" w:sz="4" w:space="0" w:color="auto"/>
            </w:tcBorders>
            <w:shd w:val="clear" w:color="auto" w:fill="FFFFFF"/>
            <w:vAlign w:val="center"/>
          </w:tcPr>
          <w:p w14:paraId="0F19252C"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52B3CD9E" w14:textId="77777777" w:rsidR="0072604B" w:rsidRPr="00C87B51" w:rsidRDefault="0072604B" w:rsidP="00AC6845">
            <w:pPr>
              <w:jc w:val="left"/>
              <w:rPr>
                <w:sz w:val="18"/>
                <w:szCs w:val="18"/>
              </w:rPr>
            </w:pPr>
            <w:r>
              <w:rPr>
                <w:bCs/>
                <w:sz w:val="18"/>
                <w:szCs w:val="18"/>
                <w:lang w:val="en-US"/>
              </w:rPr>
              <w:t xml:space="preserve">8. </w:t>
            </w:r>
            <w:r w:rsidRPr="00C87B51">
              <w:rPr>
                <w:bCs/>
                <w:sz w:val="18"/>
                <w:szCs w:val="18"/>
                <w:lang w:val="en-US"/>
              </w:rPr>
              <w:t>O6: As a result of the project, have best practice documents increased stakeholders’ mainstreaming of sustainability into seafood value chains?</w:t>
            </w:r>
          </w:p>
        </w:tc>
        <w:tc>
          <w:tcPr>
            <w:tcW w:w="992" w:type="dxa"/>
            <w:tcBorders>
              <w:top w:val="dotted" w:sz="4" w:space="0" w:color="auto"/>
              <w:left w:val="dotted" w:sz="4" w:space="0" w:color="auto"/>
              <w:bottom w:val="dotted" w:sz="4" w:space="0" w:color="auto"/>
              <w:right w:val="dotted" w:sz="4" w:space="0" w:color="auto"/>
            </w:tcBorders>
          </w:tcPr>
          <w:p w14:paraId="56E40EEC" w14:textId="77777777" w:rsidR="0072604B" w:rsidRPr="00C87B51" w:rsidRDefault="0072604B" w:rsidP="00AC6845">
            <w:pPr>
              <w:rPr>
                <w:sz w:val="18"/>
                <w:szCs w:val="18"/>
              </w:rPr>
            </w:pPr>
            <w:r>
              <w:rPr>
                <w:sz w:val="18"/>
                <w:szCs w:val="18"/>
              </w:rPr>
              <w:t>[5 | 2 | 5] 5.0</w:t>
            </w:r>
          </w:p>
        </w:tc>
        <w:tc>
          <w:tcPr>
            <w:tcW w:w="10714" w:type="dxa"/>
            <w:tcBorders>
              <w:top w:val="dotted" w:sz="4" w:space="0" w:color="auto"/>
              <w:left w:val="dotted" w:sz="4" w:space="0" w:color="auto"/>
              <w:bottom w:val="dotted" w:sz="4" w:space="0" w:color="auto"/>
              <w:right w:val="dotted" w:sz="4" w:space="0" w:color="auto"/>
            </w:tcBorders>
            <w:noWrap/>
          </w:tcPr>
          <w:p w14:paraId="061D5C7D" w14:textId="77777777" w:rsidR="0072604B" w:rsidRDefault="0072604B" w:rsidP="00AC6845">
            <w:pPr>
              <w:rPr>
                <w:sz w:val="18"/>
                <w:szCs w:val="18"/>
              </w:rPr>
            </w:pPr>
            <w:r>
              <w:rPr>
                <w:sz w:val="18"/>
                <w:szCs w:val="18"/>
              </w:rPr>
              <w:t>This is yet to be fully realized but the vision is, at the project level at least, is the collaboration and the heavy integration of the Project Implementation Unit (PIU) of UNDP and BFAR (government implementing partner) in all the project initiatives, the documents and best practices are necessarily shared and institutionalized using already existing national mechanisms, which are thereby translated into policy</w:t>
            </w:r>
          </w:p>
          <w:p w14:paraId="2F71D857" w14:textId="77777777" w:rsidR="0072604B" w:rsidRDefault="0072604B" w:rsidP="00AC6845">
            <w:pPr>
              <w:rPr>
                <w:sz w:val="18"/>
                <w:szCs w:val="18"/>
              </w:rPr>
            </w:pPr>
            <w:r>
              <w:rPr>
                <w:sz w:val="18"/>
                <w:szCs w:val="18"/>
              </w:rPr>
              <w:t>No best practice document developed yet. The project will start the development of the document in the 1</w:t>
            </w:r>
            <w:r w:rsidRPr="00094409">
              <w:rPr>
                <w:sz w:val="18"/>
                <w:szCs w:val="18"/>
                <w:vertAlign w:val="superscript"/>
              </w:rPr>
              <w:t>st</w:t>
            </w:r>
            <w:r>
              <w:rPr>
                <w:sz w:val="18"/>
                <w:szCs w:val="18"/>
              </w:rPr>
              <w:t xml:space="preserve"> quarter of 2019 following progress update on the FIPs and finalisation of Action Plan of the Multi-stakeholder Platform</w:t>
            </w:r>
          </w:p>
          <w:p w14:paraId="3D854C89" w14:textId="77777777" w:rsidR="0072604B" w:rsidRPr="00C87B51" w:rsidRDefault="0072604B" w:rsidP="00AC6845">
            <w:pPr>
              <w:rPr>
                <w:sz w:val="18"/>
                <w:szCs w:val="18"/>
              </w:rPr>
            </w:pPr>
            <w:r>
              <w:rPr>
                <w:sz w:val="18"/>
                <w:szCs w:val="18"/>
              </w:rPr>
              <w:t>Yes, the UNDP project team is integrated in the BFAR office under the supervision of the BFAR-CFD Chief as the National Platform Coordinator. This helps in synergy of activities and learnings for application in other BFAR activities</w:t>
            </w:r>
          </w:p>
        </w:tc>
      </w:tr>
      <w:tr w:rsidR="0072604B" w:rsidRPr="00C87B51" w14:paraId="6C11B8BB" w14:textId="77777777" w:rsidTr="0072604B">
        <w:trPr>
          <w:trHeight w:val="20"/>
          <w:jc w:val="center"/>
        </w:trPr>
        <w:tc>
          <w:tcPr>
            <w:tcW w:w="988" w:type="dxa"/>
            <w:vMerge w:val="restart"/>
            <w:tcBorders>
              <w:left w:val="dotted" w:sz="4" w:space="0" w:color="auto"/>
              <w:right w:val="dotted" w:sz="4" w:space="0" w:color="auto"/>
            </w:tcBorders>
            <w:shd w:val="clear" w:color="auto" w:fill="FFFFFF"/>
            <w:vAlign w:val="center"/>
          </w:tcPr>
          <w:p w14:paraId="535E3324" w14:textId="77777777" w:rsidR="0072604B" w:rsidRPr="00C87B51" w:rsidRDefault="0072604B" w:rsidP="00AC6845">
            <w:pPr>
              <w:rPr>
                <w:b/>
                <w:sz w:val="18"/>
                <w:szCs w:val="18"/>
              </w:rPr>
            </w:pPr>
            <w:r w:rsidRPr="00C87B51">
              <w:rPr>
                <w:b/>
                <w:sz w:val="18"/>
                <w:szCs w:val="18"/>
              </w:rPr>
              <w:t>3 Project Implemen</w:t>
            </w:r>
            <w:r>
              <w:rPr>
                <w:b/>
                <w:sz w:val="18"/>
                <w:szCs w:val="18"/>
              </w:rPr>
              <w:t>-</w:t>
            </w:r>
            <w:r w:rsidRPr="00C87B51">
              <w:rPr>
                <w:b/>
                <w:sz w:val="18"/>
                <w:szCs w:val="18"/>
              </w:rPr>
              <w:t>tation &amp; Adaptive Manage</w:t>
            </w:r>
            <w:r>
              <w:rPr>
                <w:b/>
                <w:sz w:val="18"/>
                <w:szCs w:val="18"/>
              </w:rPr>
              <w:t>-</w:t>
            </w:r>
            <w:r w:rsidRPr="00C87B51">
              <w:rPr>
                <w:b/>
                <w:sz w:val="18"/>
                <w:szCs w:val="18"/>
              </w:rPr>
              <w:t>ment</w:t>
            </w:r>
          </w:p>
        </w:tc>
        <w:tc>
          <w:tcPr>
            <w:tcW w:w="2126" w:type="dxa"/>
            <w:tcBorders>
              <w:top w:val="dotted" w:sz="4" w:space="0" w:color="auto"/>
              <w:left w:val="dotted" w:sz="4" w:space="0" w:color="auto"/>
              <w:bottom w:val="dotted" w:sz="4" w:space="0" w:color="auto"/>
              <w:right w:val="dotted" w:sz="4" w:space="0" w:color="auto"/>
            </w:tcBorders>
          </w:tcPr>
          <w:p w14:paraId="5FDCBC79" w14:textId="77777777" w:rsidR="0072604B" w:rsidRPr="00C87B51" w:rsidRDefault="0072604B" w:rsidP="00AC6845">
            <w:pPr>
              <w:jc w:val="left"/>
              <w:rPr>
                <w:bCs/>
                <w:sz w:val="18"/>
                <w:szCs w:val="18"/>
                <w:lang w:val="en-US"/>
              </w:rPr>
            </w:pPr>
            <w:r w:rsidRPr="00B671DE">
              <w:rPr>
                <w:bCs/>
                <w:sz w:val="18"/>
                <w:szCs w:val="18"/>
                <w:lang w:val="en-US"/>
              </w:rPr>
              <w:t>9. Are project management arrangements clear, transparent and effective?</w:t>
            </w:r>
          </w:p>
        </w:tc>
        <w:tc>
          <w:tcPr>
            <w:tcW w:w="992" w:type="dxa"/>
            <w:tcBorders>
              <w:top w:val="dotted" w:sz="4" w:space="0" w:color="auto"/>
              <w:left w:val="dotted" w:sz="4" w:space="0" w:color="auto"/>
              <w:bottom w:val="dotted" w:sz="4" w:space="0" w:color="auto"/>
              <w:right w:val="dotted" w:sz="4" w:space="0" w:color="auto"/>
            </w:tcBorders>
          </w:tcPr>
          <w:p w14:paraId="32376A57" w14:textId="77777777" w:rsidR="0072604B" w:rsidRPr="00C87B51" w:rsidRDefault="0072604B" w:rsidP="00AC6845">
            <w:pPr>
              <w:rPr>
                <w:sz w:val="18"/>
                <w:szCs w:val="18"/>
              </w:rPr>
            </w:pPr>
            <w:r>
              <w:rPr>
                <w:sz w:val="18"/>
                <w:szCs w:val="18"/>
              </w:rPr>
              <w:t>[6 | 5 | 5] 5.2</w:t>
            </w:r>
          </w:p>
        </w:tc>
        <w:tc>
          <w:tcPr>
            <w:tcW w:w="10714" w:type="dxa"/>
            <w:tcBorders>
              <w:top w:val="dotted" w:sz="4" w:space="0" w:color="auto"/>
              <w:left w:val="dotted" w:sz="4" w:space="0" w:color="auto"/>
              <w:bottom w:val="dotted" w:sz="4" w:space="0" w:color="auto"/>
              <w:right w:val="dotted" w:sz="4" w:space="0" w:color="auto"/>
            </w:tcBorders>
            <w:noWrap/>
          </w:tcPr>
          <w:p w14:paraId="12F7532A" w14:textId="77777777" w:rsidR="0072604B" w:rsidRDefault="0072604B" w:rsidP="00AC6845">
            <w:pPr>
              <w:rPr>
                <w:sz w:val="18"/>
                <w:szCs w:val="18"/>
                <w:lang w:val="en-US"/>
              </w:rPr>
            </w:pPr>
            <w:r w:rsidRPr="00605CB7">
              <w:rPr>
                <w:sz w:val="18"/>
                <w:szCs w:val="18"/>
                <w:lang w:val="en-US"/>
              </w:rPr>
              <w:t>Project management arrangements are clear</w:t>
            </w:r>
            <w:r>
              <w:rPr>
                <w:sz w:val="18"/>
                <w:szCs w:val="18"/>
                <w:lang w:val="en-US"/>
              </w:rPr>
              <w:t>, transparent and effective</w:t>
            </w:r>
            <w:r w:rsidRPr="00605CB7">
              <w:rPr>
                <w:sz w:val="18"/>
                <w:szCs w:val="18"/>
                <w:lang w:val="en-US"/>
              </w:rPr>
              <w:t xml:space="preserve"> within the three partners working in The Philippines</w:t>
            </w:r>
            <w:r>
              <w:rPr>
                <w:sz w:val="18"/>
                <w:szCs w:val="18"/>
                <w:lang w:val="en-US"/>
              </w:rPr>
              <w:t xml:space="preserve">. </w:t>
            </w:r>
          </w:p>
          <w:p w14:paraId="353E37A4" w14:textId="77777777" w:rsidR="0072604B" w:rsidRDefault="0072604B" w:rsidP="00AC6845">
            <w:pPr>
              <w:rPr>
                <w:sz w:val="18"/>
                <w:szCs w:val="18"/>
                <w:lang w:val="en-US"/>
              </w:rPr>
            </w:pPr>
            <w:r>
              <w:rPr>
                <w:sz w:val="18"/>
                <w:szCs w:val="18"/>
                <w:lang w:val="en-US"/>
              </w:rPr>
              <w:t>Probably, in the remaining time of the project BFAR should have even a more active role promoting platforms activities and activities to support FIPs launchings (in case the industry keeps asking for this “neutral” support at the beginning to facilitate consensus among industry competitors) to facilitate its replication in the future</w:t>
            </w:r>
          </w:p>
          <w:p w14:paraId="2EE97010" w14:textId="77777777" w:rsidR="0072604B" w:rsidRDefault="0072604B" w:rsidP="00AC6845">
            <w:pPr>
              <w:rPr>
                <w:sz w:val="18"/>
                <w:szCs w:val="18"/>
              </w:rPr>
            </w:pPr>
            <w:r>
              <w:rPr>
                <w:sz w:val="18"/>
                <w:szCs w:val="18"/>
              </w:rPr>
              <w:t>Yes. An existing PIU was created to support the National entity BFAR in implementing the project. Roles are defined, both from BFAR and the PIU, thus effectiveness is achieved</w:t>
            </w:r>
          </w:p>
          <w:p w14:paraId="4C7CD55A" w14:textId="77777777" w:rsidR="0072604B" w:rsidRPr="00C87B51" w:rsidRDefault="0072604B" w:rsidP="00AC6845">
            <w:pPr>
              <w:rPr>
                <w:sz w:val="18"/>
                <w:szCs w:val="18"/>
              </w:rPr>
            </w:pPr>
            <w:r>
              <w:rPr>
                <w:sz w:val="18"/>
                <w:szCs w:val="18"/>
              </w:rPr>
              <w:t>The coordination between global project (IPCU) and national project (NCU) are effective optimising use of online communication. Progress and issues are transparently and clearly discussed with the whole project team, include with the Government counterparts and UNDP Country Offices</w:t>
            </w:r>
          </w:p>
        </w:tc>
      </w:tr>
      <w:tr w:rsidR="0072604B" w:rsidRPr="00C87B51" w14:paraId="0209E992" w14:textId="77777777" w:rsidTr="0072604B">
        <w:trPr>
          <w:trHeight w:val="20"/>
          <w:jc w:val="center"/>
        </w:trPr>
        <w:tc>
          <w:tcPr>
            <w:tcW w:w="988" w:type="dxa"/>
            <w:vMerge/>
            <w:tcBorders>
              <w:left w:val="dotted" w:sz="4" w:space="0" w:color="auto"/>
              <w:right w:val="dotted" w:sz="4" w:space="0" w:color="auto"/>
            </w:tcBorders>
            <w:shd w:val="clear" w:color="auto" w:fill="FFFFFF"/>
            <w:vAlign w:val="center"/>
          </w:tcPr>
          <w:p w14:paraId="7EE8D25E"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44DB6AD7" w14:textId="77777777" w:rsidR="0072604B" w:rsidRPr="00C87B51" w:rsidRDefault="0072604B" w:rsidP="00AC6845">
            <w:pPr>
              <w:jc w:val="left"/>
              <w:rPr>
                <w:bCs/>
                <w:sz w:val="18"/>
                <w:szCs w:val="18"/>
                <w:lang w:val="en-US"/>
              </w:rPr>
            </w:pPr>
            <w:r w:rsidRPr="00B671DE">
              <w:rPr>
                <w:bCs/>
                <w:sz w:val="18"/>
                <w:szCs w:val="18"/>
                <w:lang w:val="en-US"/>
              </w:rPr>
              <w:t>10. Is the project cost-effective?</w:t>
            </w:r>
          </w:p>
        </w:tc>
        <w:tc>
          <w:tcPr>
            <w:tcW w:w="992" w:type="dxa"/>
            <w:tcBorders>
              <w:top w:val="dotted" w:sz="4" w:space="0" w:color="auto"/>
              <w:left w:val="dotted" w:sz="4" w:space="0" w:color="auto"/>
              <w:bottom w:val="dotted" w:sz="4" w:space="0" w:color="auto"/>
              <w:right w:val="dotted" w:sz="4" w:space="0" w:color="auto"/>
            </w:tcBorders>
          </w:tcPr>
          <w:p w14:paraId="309E9C56" w14:textId="77777777" w:rsidR="0072604B" w:rsidRPr="00C87B51" w:rsidRDefault="0072604B" w:rsidP="00AC6845">
            <w:pPr>
              <w:rPr>
                <w:sz w:val="18"/>
                <w:szCs w:val="18"/>
              </w:rPr>
            </w:pPr>
            <w:r>
              <w:rPr>
                <w:sz w:val="18"/>
                <w:szCs w:val="18"/>
              </w:rPr>
              <w:t>[6 | 4 | 6] 5.3</w:t>
            </w:r>
          </w:p>
        </w:tc>
        <w:tc>
          <w:tcPr>
            <w:tcW w:w="10714" w:type="dxa"/>
            <w:tcBorders>
              <w:top w:val="dotted" w:sz="4" w:space="0" w:color="auto"/>
              <w:left w:val="dotted" w:sz="4" w:space="0" w:color="auto"/>
              <w:bottom w:val="dotted" w:sz="4" w:space="0" w:color="auto"/>
              <w:right w:val="dotted" w:sz="4" w:space="0" w:color="auto"/>
            </w:tcBorders>
            <w:noWrap/>
          </w:tcPr>
          <w:p w14:paraId="4FE06E1A" w14:textId="77777777" w:rsidR="0072604B" w:rsidRDefault="0072604B" w:rsidP="00AC6845">
            <w:pPr>
              <w:rPr>
                <w:sz w:val="18"/>
                <w:szCs w:val="18"/>
              </w:rPr>
            </w:pPr>
            <w:r>
              <w:rPr>
                <w:sz w:val="18"/>
                <w:szCs w:val="18"/>
              </w:rPr>
              <w:t>Yes, as targets are achieved at minimal cost</w:t>
            </w:r>
          </w:p>
          <w:p w14:paraId="6FECB3A2" w14:textId="77777777" w:rsidR="0072604B" w:rsidRDefault="0072604B" w:rsidP="00AC6845">
            <w:pPr>
              <w:rPr>
                <w:sz w:val="18"/>
                <w:szCs w:val="18"/>
              </w:rPr>
            </w:pPr>
            <w:r>
              <w:rPr>
                <w:sz w:val="18"/>
                <w:szCs w:val="18"/>
              </w:rPr>
              <w:t>The implementation of the project especially related to the procurement are conducted following standard procurement including price comparison (canvassing).</w:t>
            </w:r>
          </w:p>
          <w:p w14:paraId="66B44609" w14:textId="77777777" w:rsidR="0072604B" w:rsidRDefault="0072604B" w:rsidP="00AC6845">
            <w:pPr>
              <w:rPr>
                <w:sz w:val="18"/>
                <w:szCs w:val="18"/>
              </w:rPr>
            </w:pPr>
            <w:r>
              <w:rPr>
                <w:sz w:val="18"/>
                <w:szCs w:val="18"/>
              </w:rPr>
              <w:t>The project in Indonesia conducted a budget revision to change mode of procurement from recruitment of individual consultant to contracting service company, for facilitating the implementation of Fisheries Improvement Project. The decision was taken to accelerate the implementation of FIPs without impacting the budget availability</w:t>
            </w:r>
          </w:p>
          <w:p w14:paraId="2CEFAE99" w14:textId="77777777" w:rsidR="0072604B" w:rsidRPr="00C87B51" w:rsidRDefault="0072604B" w:rsidP="00AC6845">
            <w:pPr>
              <w:rPr>
                <w:sz w:val="18"/>
                <w:szCs w:val="18"/>
              </w:rPr>
            </w:pPr>
            <w:r>
              <w:rPr>
                <w:sz w:val="18"/>
                <w:szCs w:val="18"/>
              </w:rPr>
              <w:t>Yes. Interest of all stakeholders are assured with the constant updating of and inputs from TWG platforms.</w:t>
            </w:r>
          </w:p>
        </w:tc>
      </w:tr>
      <w:tr w:rsidR="0072604B" w:rsidRPr="00C87B51" w14:paraId="1776F7D9" w14:textId="77777777" w:rsidTr="0072604B">
        <w:trPr>
          <w:trHeight w:val="20"/>
          <w:jc w:val="center"/>
        </w:trPr>
        <w:tc>
          <w:tcPr>
            <w:tcW w:w="988" w:type="dxa"/>
            <w:vMerge/>
            <w:tcBorders>
              <w:left w:val="dotted" w:sz="4" w:space="0" w:color="auto"/>
              <w:right w:val="dotted" w:sz="4" w:space="0" w:color="auto"/>
            </w:tcBorders>
            <w:shd w:val="clear" w:color="auto" w:fill="FFFFFF"/>
            <w:vAlign w:val="center"/>
            <w:hideMark/>
          </w:tcPr>
          <w:p w14:paraId="51522C2D"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5875A5A5" w14:textId="77777777" w:rsidR="0072604B" w:rsidRPr="00C87B51" w:rsidRDefault="0072604B" w:rsidP="00AC6845">
            <w:pPr>
              <w:jc w:val="left"/>
              <w:rPr>
                <w:sz w:val="18"/>
                <w:szCs w:val="18"/>
              </w:rPr>
            </w:pPr>
            <w:r>
              <w:rPr>
                <w:bCs/>
                <w:sz w:val="18"/>
                <w:szCs w:val="18"/>
                <w:lang w:val="en-US"/>
              </w:rPr>
              <w:t xml:space="preserve">11. </w:t>
            </w:r>
            <w:r w:rsidRPr="00C87B51">
              <w:rPr>
                <w:bCs/>
                <w:sz w:val="18"/>
                <w:szCs w:val="18"/>
                <w:lang w:val="en-US"/>
              </w:rPr>
              <w:t>A</w:t>
            </w:r>
            <w:r w:rsidRPr="00C87B51">
              <w:rPr>
                <w:sz w:val="18"/>
                <w:szCs w:val="18"/>
                <w:lang w:val="en-US"/>
              </w:rPr>
              <w:t>re project</w:t>
            </w:r>
            <w:r>
              <w:rPr>
                <w:sz w:val="18"/>
                <w:szCs w:val="18"/>
                <w:lang w:val="en-US"/>
              </w:rPr>
              <w:t xml:space="preserve"> </w:t>
            </w:r>
            <w:r w:rsidRPr="00C87B51">
              <w:rPr>
                <w:sz w:val="18"/>
                <w:szCs w:val="18"/>
                <w:lang w:val="en-US"/>
              </w:rPr>
              <w:t xml:space="preserve">results (outputs, outcomes, impacts) qualitatively &amp; quantitatively demonstrated through regular collection </w:t>
            </w:r>
            <w:r>
              <w:rPr>
                <w:sz w:val="18"/>
                <w:szCs w:val="18"/>
                <w:lang w:val="en-US"/>
              </w:rPr>
              <w:t>&amp;</w:t>
            </w:r>
            <w:r w:rsidRPr="00C87B51">
              <w:rPr>
                <w:sz w:val="18"/>
                <w:szCs w:val="18"/>
                <w:lang w:val="en-US"/>
              </w:rPr>
              <w:t xml:space="preserve"> analysis of monitoring data?</w:t>
            </w:r>
          </w:p>
        </w:tc>
        <w:tc>
          <w:tcPr>
            <w:tcW w:w="992" w:type="dxa"/>
            <w:tcBorders>
              <w:top w:val="dotted" w:sz="4" w:space="0" w:color="auto"/>
              <w:left w:val="dotted" w:sz="4" w:space="0" w:color="auto"/>
              <w:bottom w:val="dotted" w:sz="4" w:space="0" w:color="auto"/>
              <w:right w:val="dotted" w:sz="4" w:space="0" w:color="auto"/>
            </w:tcBorders>
          </w:tcPr>
          <w:p w14:paraId="34609FFB" w14:textId="77777777" w:rsidR="0072604B" w:rsidRPr="00C87B51" w:rsidRDefault="0072604B" w:rsidP="00AC6845">
            <w:pPr>
              <w:rPr>
                <w:sz w:val="18"/>
                <w:szCs w:val="18"/>
              </w:rPr>
            </w:pPr>
            <w:r>
              <w:rPr>
                <w:sz w:val="18"/>
                <w:szCs w:val="18"/>
              </w:rPr>
              <w:t>[6 | 5 | 5] 5.2</w:t>
            </w:r>
          </w:p>
        </w:tc>
        <w:tc>
          <w:tcPr>
            <w:tcW w:w="10714" w:type="dxa"/>
            <w:tcBorders>
              <w:top w:val="dotted" w:sz="4" w:space="0" w:color="auto"/>
              <w:left w:val="dotted" w:sz="4" w:space="0" w:color="auto"/>
              <w:bottom w:val="dotted" w:sz="4" w:space="0" w:color="auto"/>
              <w:right w:val="dotted" w:sz="4" w:space="0" w:color="auto"/>
            </w:tcBorders>
            <w:noWrap/>
          </w:tcPr>
          <w:p w14:paraId="79E62F61" w14:textId="77777777" w:rsidR="0072604B" w:rsidRDefault="0072604B" w:rsidP="00AC6845">
            <w:pPr>
              <w:rPr>
                <w:sz w:val="18"/>
                <w:szCs w:val="18"/>
              </w:rPr>
            </w:pPr>
            <w:r>
              <w:rPr>
                <w:sz w:val="18"/>
                <w:szCs w:val="18"/>
              </w:rPr>
              <w:t>Yes, all results are incorporated in regular reports</w:t>
            </w:r>
          </w:p>
          <w:p w14:paraId="0EB49C38" w14:textId="77777777" w:rsidR="0072604B" w:rsidRDefault="0072604B" w:rsidP="00AC6845">
            <w:pPr>
              <w:rPr>
                <w:sz w:val="18"/>
                <w:szCs w:val="18"/>
              </w:rPr>
            </w:pPr>
            <w:r w:rsidRPr="002C62C6">
              <w:rPr>
                <w:sz w:val="18"/>
                <w:szCs w:val="18"/>
              </w:rPr>
              <w:t>There is a good reporting mechanism in place, with activities conducted by SFP with work linked to The Philippines being reported in the Quarterly Progress Reports,</w:t>
            </w:r>
            <w:r>
              <w:rPr>
                <w:sz w:val="18"/>
                <w:szCs w:val="18"/>
              </w:rPr>
              <w:t xml:space="preserve"> providing all specific material generated as attachment (meeting minutes, presentations, etc.), gathering information of activities impacts, contributing to the project outputs and outcomes</w:t>
            </w:r>
          </w:p>
          <w:p w14:paraId="41D9CD1C" w14:textId="77777777" w:rsidR="0072604B" w:rsidRDefault="0072604B" w:rsidP="00AC6845">
            <w:pPr>
              <w:rPr>
                <w:sz w:val="18"/>
                <w:szCs w:val="18"/>
              </w:rPr>
            </w:pPr>
            <w:r>
              <w:rPr>
                <w:sz w:val="18"/>
                <w:szCs w:val="18"/>
              </w:rPr>
              <w:t>Yes, there are quality assurance mechanisms in place wherein the PIU are required to accomplish such as Quarterly Progress Reports to UNDP-CO, Activity Reports to BFAR-CO and DA-SPCMAD (monitoring office of the Department of Agriculture), PIR update to DENR-FAPMS (monitoring office of the Department of Environment and Natural Resources overseeing GEF-funded projects), and of course annual reports to the Project Steering Committee (PSC</w:t>
            </w:r>
          </w:p>
          <w:p w14:paraId="5B9E90EC" w14:textId="77777777" w:rsidR="0072604B" w:rsidRDefault="0072604B" w:rsidP="00AC6845">
            <w:pPr>
              <w:rPr>
                <w:sz w:val="18"/>
                <w:szCs w:val="18"/>
              </w:rPr>
            </w:pPr>
            <w:r>
              <w:rPr>
                <w:sz w:val="18"/>
                <w:szCs w:val="18"/>
              </w:rPr>
              <w:t>The project regularly produces quarterly monitoring report to track the progress of the projects, including documenting achievement of the projects.</w:t>
            </w:r>
          </w:p>
          <w:p w14:paraId="6D2AA132" w14:textId="77777777" w:rsidR="0072604B" w:rsidRPr="00C87B51" w:rsidRDefault="0072604B" w:rsidP="00AC6845">
            <w:pPr>
              <w:rPr>
                <w:sz w:val="18"/>
                <w:szCs w:val="18"/>
              </w:rPr>
            </w:pPr>
            <w:r>
              <w:rPr>
                <w:sz w:val="18"/>
                <w:szCs w:val="18"/>
              </w:rPr>
              <w:t>Yes, multiple reports for different monitoring institutions are in place</w:t>
            </w:r>
          </w:p>
        </w:tc>
      </w:tr>
      <w:tr w:rsidR="0072604B" w:rsidRPr="00C87B51" w14:paraId="73640EBA" w14:textId="77777777" w:rsidTr="0072604B">
        <w:trPr>
          <w:trHeight w:val="20"/>
          <w:jc w:val="center"/>
        </w:trPr>
        <w:tc>
          <w:tcPr>
            <w:tcW w:w="988" w:type="dxa"/>
            <w:vMerge/>
            <w:tcBorders>
              <w:left w:val="dotted" w:sz="4" w:space="0" w:color="auto"/>
              <w:right w:val="dotted" w:sz="4" w:space="0" w:color="auto"/>
            </w:tcBorders>
            <w:shd w:val="clear" w:color="auto" w:fill="FFFFFF"/>
            <w:vAlign w:val="center"/>
          </w:tcPr>
          <w:p w14:paraId="4A0EFCE6"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3C08DED1" w14:textId="77777777" w:rsidR="0072604B" w:rsidRPr="00C87B51" w:rsidRDefault="0072604B" w:rsidP="00AC6845">
            <w:pPr>
              <w:jc w:val="left"/>
              <w:rPr>
                <w:sz w:val="18"/>
                <w:szCs w:val="18"/>
              </w:rPr>
            </w:pPr>
            <w:r>
              <w:rPr>
                <w:bCs/>
                <w:sz w:val="18"/>
                <w:szCs w:val="18"/>
                <w:lang w:val="en-US"/>
              </w:rPr>
              <w:t xml:space="preserve">12. </w:t>
            </w:r>
            <w:r w:rsidRPr="00C87B51">
              <w:rPr>
                <w:bCs/>
                <w:sz w:val="18"/>
                <w:szCs w:val="18"/>
                <w:lang w:val="en-US"/>
              </w:rPr>
              <w:t>Does</w:t>
            </w:r>
            <w:r w:rsidRPr="00C87B51">
              <w:rPr>
                <w:sz w:val="18"/>
                <w:szCs w:val="18"/>
                <w:lang w:val="en-US"/>
              </w:rPr>
              <w:t xml:space="preserve"> the project</w:t>
            </w:r>
            <w:r>
              <w:rPr>
                <w:sz w:val="18"/>
                <w:szCs w:val="18"/>
                <w:lang w:val="en-US"/>
              </w:rPr>
              <w:t xml:space="preserve"> </w:t>
            </w:r>
            <w:r w:rsidRPr="00C87B51">
              <w:rPr>
                <w:sz w:val="18"/>
                <w:szCs w:val="18"/>
                <w:lang w:val="en-US"/>
              </w:rPr>
              <w:t>team use these findings, as well as those from related projects/ efforts, to strengthen their work and performance?</w:t>
            </w:r>
          </w:p>
        </w:tc>
        <w:tc>
          <w:tcPr>
            <w:tcW w:w="992" w:type="dxa"/>
            <w:tcBorders>
              <w:top w:val="dotted" w:sz="4" w:space="0" w:color="auto"/>
              <w:left w:val="dotted" w:sz="4" w:space="0" w:color="auto"/>
              <w:bottom w:val="dotted" w:sz="4" w:space="0" w:color="auto"/>
              <w:right w:val="dotted" w:sz="4" w:space="0" w:color="auto"/>
            </w:tcBorders>
          </w:tcPr>
          <w:p w14:paraId="3B58DAE8" w14:textId="77777777" w:rsidR="0072604B" w:rsidRPr="00C87B51" w:rsidRDefault="0072604B" w:rsidP="00AC6845">
            <w:pPr>
              <w:rPr>
                <w:sz w:val="18"/>
                <w:szCs w:val="18"/>
              </w:rPr>
            </w:pPr>
            <w:r>
              <w:rPr>
                <w:sz w:val="18"/>
                <w:szCs w:val="18"/>
              </w:rPr>
              <w:t>[6 | 4 | 6] 5.3</w:t>
            </w:r>
          </w:p>
        </w:tc>
        <w:tc>
          <w:tcPr>
            <w:tcW w:w="10714" w:type="dxa"/>
            <w:tcBorders>
              <w:top w:val="dotted" w:sz="4" w:space="0" w:color="auto"/>
              <w:left w:val="dotted" w:sz="4" w:space="0" w:color="auto"/>
              <w:bottom w:val="dotted" w:sz="4" w:space="0" w:color="auto"/>
              <w:right w:val="dotted" w:sz="4" w:space="0" w:color="auto"/>
            </w:tcBorders>
            <w:noWrap/>
          </w:tcPr>
          <w:p w14:paraId="5AD2CE19" w14:textId="77777777" w:rsidR="0072604B" w:rsidRDefault="0072604B" w:rsidP="00AC6845">
            <w:pPr>
              <w:rPr>
                <w:sz w:val="18"/>
                <w:szCs w:val="18"/>
              </w:rPr>
            </w:pPr>
            <w:r>
              <w:rPr>
                <w:sz w:val="18"/>
                <w:szCs w:val="18"/>
              </w:rPr>
              <w:t>There is good coordination at country level with BFAR and UNDP project staff and weekly meetings within SFP to analyse project activities and best ways forward, using the experience and lessons learnt from other countries to support FIP activities in the Philippines.</w:t>
            </w:r>
          </w:p>
          <w:p w14:paraId="64396A6C" w14:textId="77777777" w:rsidR="0072604B" w:rsidRDefault="0072604B" w:rsidP="00AC6845">
            <w:pPr>
              <w:rPr>
                <w:sz w:val="18"/>
                <w:szCs w:val="18"/>
              </w:rPr>
            </w:pPr>
            <w:r>
              <w:rPr>
                <w:sz w:val="18"/>
                <w:szCs w:val="18"/>
              </w:rPr>
              <w:t>Yes, there is constant self-assessment and reflection with consistent team meetings.</w:t>
            </w:r>
          </w:p>
          <w:p w14:paraId="09B4AD2B" w14:textId="77777777" w:rsidR="0072604B" w:rsidRPr="00C87B51" w:rsidRDefault="0072604B" w:rsidP="00AC6845">
            <w:pPr>
              <w:rPr>
                <w:sz w:val="18"/>
                <w:szCs w:val="18"/>
              </w:rPr>
            </w:pPr>
            <w:r>
              <w:rPr>
                <w:sz w:val="18"/>
                <w:szCs w:val="18"/>
              </w:rPr>
              <w:t>Following stakeholders’ input in the 1</w:t>
            </w:r>
            <w:r w:rsidRPr="002753C2">
              <w:rPr>
                <w:sz w:val="18"/>
                <w:szCs w:val="18"/>
                <w:vertAlign w:val="superscript"/>
              </w:rPr>
              <w:t>st</w:t>
            </w:r>
            <w:r>
              <w:rPr>
                <w:sz w:val="18"/>
                <w:szCs w:val="18"/>
              </w:rPr>
              <w:t xml:space="preserve"> 3 months of the project starting, the project revisited the strategy in developing multi-stakeholder platform to utilise existing coordination mechanism for SDGs instead of creating new mechanism. This strategy will save time and resources to build legal basis for the project. Also, for the FIPs works, the project decided to support existing FIPs instead of starting new FIPs</w:t>
            </w:r>
          </w:p>
        </w:tc>
      </w:tr>
      <w:tr w:rsidR="0072604B" w:rsidRPr="00B671DE" w14:paraId="5844119B" w14:textId="77777777" w:rsidTr="0072604B">
        <w:trPr>
          <w:trHeight w:val="20"/>
          <w:jc w:val="center"/>
        </w:trPr>
        <w:tc>
          <w:tcPr>
            <w:tcW w:w="988" w:type="dxa"/>
            <w:vMerge/>
            <w:tcBorders>
              <w:left w:val="dotted" w:sz="4" w:space="0" w:color="auto"/>
              <w:right w:val="dotted" w:sz="4" w:space="0" w:color="auto"/>
            </w:tcBorders>
            <w:shd w:val="clear" w:color="auto" w:fill="FFFFFF"/>
            <w:vAlign w:val="center"/>
          </w:tcPr>
          <w:p w14:paraId="6095FA0B"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74A6573A" w14:textId="77777777" w:rsidR="0072604B" w:rsidRPr="00C87B51" w:rsidRDefault="0072604B" w:rsidP="00AC6845">
            <w:pPr>
              <w:jc w:val="left"/>
              <w:rPr>
                <w:sz w:val="18"/>
                <w:szCs w:val="18"/>
              </w:rPr>
            </w:pPr>
            <w:r>
              <w:rPr>
                <w:bCs/>
                <w:sz w:val="18"/>
                <w:szCs w:val="18"/>
                <w:lang w:val="en-US"/>
              </w:rPr>
              <w:t xml:space="preserve">13. </w:t>
            </w:r>
            <w:r w:rsidRPr="00C87B51">
              <w:rPr>
                <w:bCs/>
                <w:sz w:val="18"/>
                <w:szCs w:val="18"/>
                <w:lang w:val="en-US"/>
              </w:rPr>
              <w:t>Is l</w:t>
            </w:r>
            <w:r w:rsidRPr="00C87B51">
              <w:rPr>
                <w:sz w:val="18"/>
                <w:szCs w:val="18"/>
                <w:lang w:val="en-US"/>
              </w:rPr>
              <w:t>earning documented and shared for project/programme and organisational learning?</w:t>
            </w:r>
          </w:p>
        </w:tc>
        <w:tc>
          <w:tcPr>
            <w:tcW w:w="992" w:type="dxa"/>
            <w:tcBorders>
              <w:top w:val="dotted" w:sz="4" w:space="0" w:color="auto"/>
              <w:left w:val="dotted" w:sz="4" w:space="0" w:color="auto"/>
              <w:bottom w:val="dotted" w:sz="4" w:space="0" w:color="auto"/>
              <w:right w:val="dotted" w:sz="4" w:space="0" w:color="auto"/>
            </w:tcBorders>
          </w:tcPr>
          <w:p w14:paraId="2C6D471B" w14:textId="77777777" w:rsidR="0072604B" w:rsidRPr="00B671DE" w:rsidRDefault="0072604B" w:rsidP="00AC6845">
            <w:pPr>
              <w:rPr>
                <w:sz w:val="18"/>
                <w:szCs w:val="18"/>
              </w:rPr>
            </w:pPr>
            <w:r>
              <w:rPr>
                <w:sz w:val="18"/>
                <w:szCs w:val="18"/>
              </w:rPr>
              <w:t xml:space="preserve">[6 | 4 | 6] 5.3 </w:t>
            </w:r>
            <w:r w:rsidRPr="00DD6468">
              <w:rPr>
                <w:sz w:val="18"/>
                <w:szCs w:val="18"/>
              </w:rPr>
              <w:t xml:space="preserve"> </w:t>
            </w:r>
          </w:p>
        </w:tc>
        <w:tc>
          <w:tcPr>
            <w:tcW w:w="10714" w:type="dxa"/>
            <w:tcBorders>
              <w:top w:val="dotted" w:sz="4" w:space="0" w:color="auto"/>
              <w:left w:val="dotted" w:sz="4" w:space="0" w:color="auto"/>
              <w:bottom w:val="dotted" w:sz="4" w:space="0" w:color="auto"/>
              <w:right w:val="dotted" w:sz="4" w:space="0" w:color="auto"/>
            </w:tcBorders>
            <w:noWrap/>
          </w:tcPr>
          <w:p w14:paraId="774D942C" w14:textId="77777777" w:rsidR="0072604B" w:rsidRDefault="0072604B" w:rsidP="00AC6845">
            <w:pPr>
              <w:tabs>
                <w:tab w:val="left" w:pos="2213"/>
              </w:tabs>
              <w:rPr>
                <w:sz w:val="18"/>
                <w:szCs w:val="18"/>
              </w:rPr>
            </w:pPr>
            <w:r>
              <w:rPr>
                <w:sz w:val="18"/>
                <w:szCs w:val="18"/>
              </w:rPr>
              <w:t>SFP in the Philippines is documenting the support to the BSC and the octopus FIP set up process to provide lessons learnt by the end of 2020, contributing to project and organisational learning and helping to replicate good practices used and avoid missteps made</w:t>
            </w:r>
          </w:p>
          <w:p w14:paraId="763A531E" w14:textId="77777777" w:rsidR="0072604B" w:rsidRDefault="0072604B" w:rsidP="00AC6845">
            <w:pPr>
              <w:tabs>
                <w:tab w:val="left" w:pos="2213"/>
              </w:tabs>
              <w:rPr>
                <w:sz w:val="18"/>
                <w:szCs w:val="18"/>
              </w:rPr>
            </w:pPr>
            <w:r>
              <w:rPr>
                <w:sz w:val="18"/>
                <w:szCs w:val="18"/>
              </w:rPr>
              <w:t>Yes, there is always full documentation</w:t>
            </w:r>
          </w:p>
          <w:p w14:paraId="36939EE9" w14:textId="77777777" w:rsidR="0072604B" w:rsidRPr="00B671DE" w:rsidRDefault="0072604B" w:rsidP="00AC6845">
            <w:pPr>
              <w:tabs>
                <w:tab w:val="left" w:pos="2213"/>
              </w:tabs>
              <w:rPr>
                <w:sz w:val="18"/>
                <w:szCs w:val="18"/>
              </w:rPr>
            </w:pPr>
            <w:r>
              <w:rPr>
                <w:sz w:val="18"/>
                <w:szCs w:val="18"/>
              </w:rPr>
              <w:t>The project documentations are compiled in the e-filling system in UNDP, as well as share to the global team. The project actively participates in the Green Commodities learning forum both offline and online, as well as in the GEF International Waters Learning Conference</w:t>
            </w:r>
          </w:p>
        </w:tc>
      </w:tr>
      <w:tr w:rsidR="0072604B" w:rsidRPr="00C87B51" w14:paraId="62EEE535" w14:textId="77777777" w:rsidTr="0072604B">
        <w:trPr>
          <w:trHeight w:val="20"/>
          <w:jc w:val="center"/>
        </w:trPr>
        <w:tc>
          <w:tcPr>
            <w:tcW w:w="988" w:type="dxa"/>
            <w:vMerge w:val="restart"/>
            <w:tcBorders>
              <w:top w:val="dotted" w:sz="4" w:space="0" w:color="auto"/>
              <w:left w:val="dotted" w:sz="4" w:space="0" w:color="auto"/>
              <w:right w:val="dotted" w:sz="4" w:space="0" w:color="auto"/>
            </w:tcBorders>
            <w:shd w:val="clear" w:color="auto" w:fill="FFFFFF"/>
            <w:vAlign w:val="center"/>
            <w:hideMark/>
          </w:tcPr>
          <w:p w14:paraId="466453A8" w14:textId="77777777" w:rsidR="0072604B" w:rsidRPr="00C87B51" w:rsidRDefault="0072604B" w:rsidP="00AC6845">
            <w:pPr>
              <w:jc w:val="center"/>
              <w:rPr>
                <w:b/>
                <w:sz w:val="18"/>
                <w:szCs w:val="18"/>
              </w:rPr>
            </w:pPr>
            <w:r w:rsidRPr="00C87B51">
              <w:rPr>
                <w:b/>
                <w:sz w:val="18"/>
                <w:szCs w:val="18"/>
              </w:rPr>
              <w:t>6 Sustain</w:t>
            </w:r>
            <w:r>
              <w:rPr>
                <w:b/>
                <w:sz w:val="18"/>
                <w:szCs w:val="18"/>
              </w:rPr>
              <w:t>-</w:t>
            </w:r>
            <w:r w:rsidRPr="00C87B51">
              <w:rPr>
                <w:b/>
                <w:sz w:val="18"/>
                <w:szCs w:val="18"/>
              </w:rPr>
              <w:t>ability</w:t>
            </w:r>
          </w:p>
        </w:tc>
        <w:tc>
          <w:tcPr>
            <w:tcW w:w="2126" w:type="dxa"/>
            <w:tcBorders>
              <w:top w:val="dotted" w:sz="4" w:space="0" w:color="auto"/>
              <w:left w:val="dotted" w:sz="4" w:space="0" w:color="auto"/>
              <w:bottom w:val="dotted" w:sz="4" w:space="0" w:color="auto"/>
              <w:right w:val="dotted" w:sz="4" w:space="0" w:color="auto"/>
            </w:tcBorders>
          </w:tcPr>
          <w:p w14:paraId="11EA2089" w14:textId="77777777" w:rsidR="0072604B" w:rsidRPr="00C87B51" w:rsidRDefault="0072604B" w:rsidP="00AC6845">
            <w:pPr>
              <w:jc w:val="left"/>
              <w:rPr>
                <w:sz w:val="18"/>
                <w:szCs w:val="18"/>
                <w:lang w:val="en-US"/>
              </w:rPr>
            </w:pPr>
            <w:r>
              <w:rPr>
                <w:sz w:val="18"/>
                <w:szCs w:val="18"/>
                <w:lang w:val="en-US"/>
              </w:rPr>
              <w:t xml:space="preserve">14. </w:t>
            </w:r>
            <w:r w:rsidRPr="00C87B51">
              <w:rPr>
                <w:sz w:val="18"/>
                <w:szCs w:val="18"/>
                <w:lang w:val="en-US"/>
              </w:rPr>
              <w:t>Have most or all factors for ensuring sustainability (financial, institutional, economic, social/ gender, environmental) of results/impacts been established?</w:t>
            </w:r>
          </w:p>
        </w:tc>
        <w:tc>
          <w:tcPr>
            <w:tcW w:w="992" w:type="dxa"/>
            <w:tcBorders>
              <w:top w:val="dotted" w:sz="4" w:space="0" w:color="auto"/>
              <w:left w:val="dotted" w:sz="4" w:space="0" w:color="auto"/>
              <w:bottom w:val="dotted" w:sz="4" w:space="0" w:color="auto"/>
              <w:right w:val="dotted" w:sz="4" w:space="0" w:color="auto"/>
            </w:tcBorders>
          </w:tcPr>
          <w:p w14:paraId="5DEEECB4" w14:textId="77777777" w:rsidR="0072604B" w:rsidRPr="00C87B51" w:rsidRDefault="0072604B" w:rsidP="00AC6845">
            <w:pPr>
              <w:rPr>
                <w:sz w:val="18"/>
                <w:szCs w:val="18"/>
              </w:rPr>
            </w:pPr>
            <w:r>
              <w:rPr>
                <w:sz w:val="18"/>
                <w:szCs w:val="18"/>
              </w:rPr>
              <w:t>[3 | 3 | 3] 3.0</w:t>
            </w:r>
          </w:p>
        </w:tc>
        <w:tc>
          <w:tcPr>
            <w:tcW w:w="10714" w:type="dxa"/>
            <w:tcBorders>
              <w:top w:val="dotted" w:sz="4" w:space="0" w:color="auto"/>
              <w:left w:val="dotted" w:sz="4" w:space="0" w:color="auto"/>
              <w:bottom w:val="dotted" w:sz="4" w:space="0" w:color="auto"/>
              <w:right w:val="dotted" w:sz="4" w:space="0" w:color="auto"/>
            </w:tcBorders>
            <w:noWrap/>
            <w:vAlign w:val="bottom"/>
          </w:tcPr>
          <w:p w14:paraId="31FB936D" w14:textId="77777777" w:rsidR="0072604B" w:rsidRPr="008564A2" w:rsidRDefault="0072604B" w:rsidP="00AC6845">
            <w:pPr>
              <w:rPr>
                <w:sz w:val="18"/>
                <w:szCs w:val="18"/>
              </w:rPr>
            </w:pPr>
            <w:r w:rsidRPr="008564A2">
              <w:rPr>
                <w:sz w:val="18"/>
                <w:szCs w:val="18"/>
              </w:rPr>
              <w:t>With regards to FIPs:</w:t>
            </w:r>
          </w:p>
          <w:p w14:paraId="1B5394DE" w14:textId="77777777" w:rsidR="0072604B" w:rsidRDefault="0072604B" w:rsidP="00AC6845">
            <w:pPr>
              <w:rPr>
                <w:sz w:val="18"/>
                <w:szCs w:val="18"/>
              </w:rPr>
            </w:pPr>
            <w:r w:rsidRPr="008564A2">
              <w:rPr>
                <w:sz w:val="18"/>
                <w:szCs w:val="18"/>
              </w:rPr>
              <w:t>It will be critical for the octopus FIP success to have industry funding. The project is working to create the necessary conditions to obtain this financial support (FIP action plan broken</w:t>
            </w:r>
            <w:r>
              <w:rPr>
                <w:sz w:val="18"/>
                <w:szCs w:val="18"/>
              </w:rPr>
              <w:t xml:space="preserve"> done by region, with possibility to start the assessment focusing efforts in some of the regions, show-casing the FIP in the GOSR and engaging international market leverage, exploring possibilities of further funding, etc.). Once the FIP is conducted, it is </w:t>
            </w:r>
            <w:r w:rsidRPr="008564A2">
              <w:rPr>
                <w:sz w:val="18"/>
                <w:szCs w:val="18"/>
              </w:rPr>
              <w:t>expected that the national fisheries administration will be able to keep supporting the data gathering program targeting octopus, with</w:t>
            </w:r>
            <w:r>
              <w:rPr>
                <w:sz w:val="18"/>
                <w:szCs w:val="18"/>
              </w:rPr>
              <w:t xml:space="preserve"> NSAP continuing to support this program. </w:t>
            </w:r>
          </w:p>
          <w:p w14:paraId="7082BB13" w14:textId="77777777" w:rsidR="0072604B" w:rsidRDefault="0072604B" w:rsidP="00AC6845">
            <w:pPr>
              <w:rPr>
                <w:sz w:val="18"/>
                <w:szCs w:val="18"/>
              </w:rPr>
            </w:pPr>
            <w:r>
              <w:rPr>
                <w:sz w:val="18"/>
                <w:szCs w:val="18"/>
              </w:rPr>
              <w:t>In the case of the BSC the FIP is active and have been obtaining rate A in Fisheryprogress. The FIP is consolidated and is receiving support from different actors besides GMC project, such as the Fish Right Program where SFP is also a partner. The cooperation between both projects, together with BFAR and NSAP – among other stakeholders, has allow to create good synergies that contribute to the FIP success.</w:t>
            </w:r>
          </w:p>
          <w:p w14:paraId="624FAB1B" w14:textId="77777777" w:rsidR="0072604B" w:rsidRDefault="0072604B" w:rsidP="00AC6845">
            <w:pPr>
              <w:rPr>
                <w:sz w:val="18"/>
                <w:szCs w:val="18"/>
              </w:rPr>
            </w:pPr>
            <w:r>
              <w:rPr>
                <w:sz w:val="18"/>
                <w:szCs w:val="18"/>
              </w:rPr>
              <w:t>In the remaining time of the project, efforts should also trigger involving small-scale fisheries and incorporate an inclusive gender component into the project components in The Philippines</w:t>
            </w:r>
          </w:p>
          <w:p w14:paraId="25641788" w14:textId="77777777" w:rsidR="0072604B" w:rsidRDefault="0072604B" w:rsidP="00AC6845">
            <w:pPr>
              <w:rPr>
                <w:sz w:val="18"/>
                <w:szCs w:val="18"/>
              </w:rPr>
            </w:pPr>
            <w:r>
              <w:rPr>
                <w:sz w:val="18"/>
                <w:szCs w:val="18"/>
              </w:rPr>
              <w:t>Yes, for same reason as above question 8</w:t>
            </w:r>
          </w:p>
          <w:p w14:paraId="0BE78564" w14:textId="77777777" w:rsidR="0072604B" w:rsidRDefault="0072604B" w:rsidP="00AC6845">
            <w:pPr>
              <w:rPr>
                <w:sz w:val="18"/>
                <w:szCs w:val="18"/>
              </w:rPr>
            </w:pPr>
            <w:r>
              <w:rPr>
                <w:sz w:val="18"/>
                <w:szCs w:val="18"/>
              </w:rPr>
              <w:t>Financially, for the FIPs, depends on type of FIPs indicators in each principle, have been integrated into supply-chain cost as well as government program. While for the platform, the cost will be borne by Bappenas program and or MMAF program</w:t>
            </w:r>
          </w:p>
          <w:p w14:paraId="4BF4FDA8" w14:textId="77777777" w:rsidR="0072604B" w:rsidRDefault="0072604B" w:rsidP="00AC6845">
            <w:pPr>
              <w:rPr>
                <w:sz w:val="18"/>
                <w:szCs w:val="18"/>
              </w:rPr>
            </w:pPr>
            <w:r>
              <w:rPr>
                <w:sz w:val="18"/>
                <w:szCs w:val="18"/>
              </w:rPr>
              <w:t>Institutionally, the principle of FIPs have been aligned and well-accepted by government as a principle for good fisheries management through the tuna and blue swimming crab fishery management. While for the platform, the strategy to establish it under the existing mechanism of SDGs provide strong legal and institution for the platform sustainability</w:t>
            </w:r>
          </w:p>
          <w:p w14:paraId="10B3F5F1" w14:textId="77777777" w:rsidR="0072604B" w:rsidRPr="00C87B51" w:rsidRDefault="0072604B" w:rsidP="00AC6845">
            <w:pPr>
              <w:rPr>
                <w:sz w:val="18"/>
                <w:szCs w:val="18"/>
              </w:rPr>
            </w:pPr>
            <w:r>
              <w:rPr>
                <w:sz w:val="18"/>
                <w:szCs w:val="18"/>
              </w:rPr>
              <w:t>Specifically, for gender, following preliminary gender profiles submitted by tuna pole and line and handline industry association and blue swimming crab industry association the project has commissioned in-depth analysis for the gender in the fisheries and develop gender inclusion plan that will benefit the sector for the long run</w:t>
            </w:r>
          </w:p>
        </w:tc>
      </w:tr>
      <w:tr w:rsidR="0072604B" w:rsidRPr="00C87B51" w14:paraId="52E5C8CB" w14:textId="77777777" w:rsidTr="0072604B">
        <w:trPr>
          <w:trHeight w:val="20"/>
          <w:jc w:val="center"/>
        </w:trPr>
        <w:tc>
          <w:tcPr>
            <w:tcW w:w="988" w:type="dxa"/>
            <w:vMerge/>
            <w:tcBorders>
              <w:left w:val="dotted" w:sz="4" w:space="0" w:color="auto"/>
              <w:right w:val="dotted" w:sz="4" w:space="0" w:color="auto"/>
            </w:tcBorders>
            <w:vAlign w:val="center"/>
            <w:hideMark/>
          </w:tcPr>
          <w:p w14:paraId="01DC071D" w14:textId="77777777" w:rsidR="0072604B" w:rsidRPr="00C87B51" w:rsidRDefault="0072604B" w:rsidP="00AC6845">
            <w:pPr>
              <w:rPr>
                <w:b/>
                <w:sz w:val="18"/>
                <w:szCs w:val="18"/>
              </w:rPr>
            </w:pPr>
          </w:p>
        </w:tc>
        <w:tc>
          <w:tcPr>
            <w:tcW w:w="2126" w:type="dxa"/>
            <w:tcBorders>
              <w:top w:val="dotted" w:sz="4" w:space="0" w:color="auto"/>
              <w:left w:val="dotted" w:sz="4" w:space="0" w:color="auto"/>
              <w:bottom w:val="dotted" w:sz="4" w:space="0" w:color="auto"/>
              <w:right w:val="dotted" w:sz="4" w:space="0" w:color="auto"/>
            </w:tcBorders>
          </w:tcPr>
          <w:p w14:paraId="71098361" w14:textId="77777777" w:rsidR="0072604B" w:rsidRPr="00C87B51" w:rsidRDefault="0072604B" w:rsidP="00AC6845">
            <w:pPr>
              <w:jc w:val="left"/>
              <w:rPr>
                <w:sz w:val="18"/>
                <w:szCs w:val="18"/>
              </w:rPr>
            </w:pPr>
            <w:r>
              <w:rPr>
                <w:sz w:val="18"/>
                <w:szCs w:val="18"/>
                <w:lang w:val="en-US"/>
              </w:rPr>
              <w:t xml:space="preserve">15. </w:t>
            </w:r>
            <w:r w:rsidRPr="00C87B51">
              <w:rPr>
                <w:sz w:val="18"/>
                <w:szCs w:val="18"/>
                <w:lang w:val="en-US"/>
              </w:rPr>
              <w:t xml:space="preserve">Have scaling up mechanisms been put in place with risks </w:t>
            </w:r>
            <w:r>
              <w:rPr>
                <w:sz w:val="18"/>
                <w:szCs w:val="18"/>
                <w:lang w:val="en-US"/>
              </w:rPr>
              <w:t>&amp;</w:t>
            </w:r>
            <w:r w:rsidRPr="00C87B51">
              <w:rPr>
                <w:sz w:val="18"/>
                <w:szCs w:val="18"/>
                <w:lang w:val="en-US"/>
              </w:rPr>
              <w:t xml:space="preserve"> assumptions re-assessed and addressed?</w:t>
            </w:r>
          </w:p>
        </w:tc>
        <w:tc>
          <w:tcPr>
            <w:tcW w:w="992" w:type="dxa"/>
            <w:tcBorders>
              <w:top w:val="dotted" w:sz="4" w:space="0" w:color="auto"/>
              <w:left w:val="dotted" w:sz="4" w:space="0" w:color="auto"/>
              <w:bottom w:val="dotted" w:sz="4" w:space="0" w:color="auto"/>
              <w:right w:val="dotted" w:sz="4" w:space="0" w:color="auto"/>
            </w:tcBorders>
          </w:tcPr>
          <w:p w14:paraId="150201A6" w14:textId="77777777" w:rsidR="0072604B" w:rsidRPr="00C87B51" w:rsidRDefault="0072604B" w:rsidP="00AC6845">
            <w:pPr>
              <w:rPr>
                <w:sz w:val="18"/>
                <w:szCs w:val="18"/>
              </w:rPr>
            </w:pPr>
            <w:r>
              <w:rPr>
                <w:sz w:val="18"/>
                <w:szCs w:val="18"/>
              </w:rPr>
              <w:t>[3 | 2 | 3] 3.0</w:t>
            </w:r>
          </w:p>
        </w:tc>
        <w:tc>
          <w:tcPr>
            <w:tcW w:w="10714" w:type="dxa"/>
            <w:tcBorders>
              <w:top w:val="dotted" w:sz="4" w:space="0" w:color="auto"/>
              <w:left w:val="dotted" w:sz="4" w:space="0" w:color="auto"/>
              <w:bottom w:val="dotted" w:sz="4" w:space="0" w:color="auto"/>
              <w:right w:val="dotted" w:sz="4" w:space="0" w:color="auto"/>
            </w:tcBorders>
            <w:noWrap/>
            <w:vAlign w:val="bottom"/>
          </w:tcPr>
          <w:p w14:paraId="09060CF5" w14:textId="77777777" w:rsidR="0072604B" w:rsidRPr="008564A2" w:rsidRDefault="0072604B" w:rsidP="00AC6845">
            <w:pPr>
              <w:rPr>
                <w:sz w:val="18"/>
                <w:szCs w:val="18"/>
                <w:lang w:val="en-US"/>
              </w:rPr>
            </w:pPr>
            <w:r w:rsidRPr="008564A2">
              <w:rPr>
                <w:sz w:val="18"/>
                <w:szCs w:val="18"/>
                <w:lang w:val="en-US"/>
              </w:rPr>
              <w:t>Yes, for same reason as above question 8</w:t>
            </w:r>
          </w:p>
          <w:p w14:paraId="482BC9B4" w14:textId="77777777" w:rsidR="0072604B" w:rsidRPr="00C87B51" w:rsidRDefault="0072604B" w:rsidP="00AC6845">
            <w:pPr>
              <w:rPr>
                <w:sz w:val="18"/>
                <w:szCs w:val="18"/>
              </w:rPr>
            </w:pPr>
            <w:r w:rsidRPr="008564A2">
              <w:rPr>
                <w:sz w:val="18"/>
                <w:szCs w:val="18"/>
                <w:lang w:val="en-US"/>
              </w:rPr>
              <w:t>Approach that is applied to implement FIP in tuna and blue swimming crab will be scaled-up, or replicated, to other fisheries with understanding that socio-economic and ecological factors of other fisheries will be vary and thus need adjustment. Similarly, for the platform, as it established in the national level with coverage for all fisheries, the scale-up will be focused on ensuring similar approach in the provincial level</w:t>
            </w:r>
          </w:p>
        </w:tc>
      </w:tr>
    </w:tbl>
    <w:p w14:paraId="5454FBBF" w14:textId="77777777" w:rsidR="0072604B" w:rsidRDefault="0072604B"/>
    <w:tbl>
      <w:tblPr>
        <w:tblW w:w="148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820"/>
      </w:tblGrid>
      <w:tr w:rsidR="0072604B" w:rsidRPr="00C87B51" w14:paraId="5FA6678C" w14:textId="77777777" w:rsidTr="00AC6845">
        <w:trPr>
          <w:trHeight w:val="20"/>
          <w:jc w:val="center"/>
        </w:trPr>
        <w:tc>
          <w:tcPr>
            <w:tcW w:w="14820" w:type="dxa"/>
            <w:tcBorders>
              <w:top w:val="dotted" w:sz="4" w:space="0" w:color="auto"/>
              <w:left w:val="dotted" w:sz="4" w:space="0" w:color="auto"/>
              <w:bottom w:val="dotted" w:sz="4" w:space="0" w:color="auto"/>
              <w:right w:val="dotted" w:sz="4" w:space="0" w:color="auto"/>
            </w:tcBorders>
          </w:tcPr>
          <w:p w14:paraId="5B4AACB8" w14:textId="77777777" w:rsidR="0072604B" w:rsidRPr="00C87B51" w:rsidRDefault="0072604B" w:rsidP="00AC6845">
            <w:pPr>
              <w:rPr>
                <w:b/>
                <w:sz w:val="18"/>
                <w:szCs w:val="18"/>
              </w:rPr>
            </w:pPr>
            <w:r w:rsidRPr="00C87B51">
              <w:rPr>
                <w:b/>
                <w:sz w:val="18"/>
                <w:szCs w:val="18"/>
              </w:rPr>
              <w:t xml:space="preserve">Based on your review of this component of UNDP &amp; SFP’s activities as presented in the logframe, and the precise activities that you are involved in, what </w:t>
            </w:r>
            <w:r w:rsidRPr="00C87B51">
              <w:rPr>
                <w:b/>
                <w:i/>
                <w:sz w:val="18"/>
                <w:szCs w:val="18"/>
              </w:rPr>
              <w:t>recommendations</w:t>
            </w:r>
            <w:r w:rsidRPr="00C87B51">
              <w:rPr>
                <w:b/>
                <w:sz w:val="18"/>
                <w:szCs w:val="18"/>
              </w:rPr>
              <w:t xml:space="preserve"> would you propose?</w:t>
            </w:r>
          </w:p>
          <w:p w14:paraId="5AD102FB" w14:textId="77777777" w:rsidR="0072604B" w:rsidRPr="00183F65" w:rsidRDefault="0072604B" w:rsidP="00AC6845">
            <w:pPr>
              <w:rPr>
                <w:bCs/>
                <w:sz w:val="18"/>
                <w:szCs w:val="18"/>
              </w:rPr>
            </w:pPr>
            <w:r>
              <w:rPr>
                <w:bCs/>
                <w:sz w:val="18"/>
                <w:szCs w:val="18"/>
              </w:rPr>
              <w:t>-</w:t>
            </w:r>
            <w:r w:rsidRPr="00183F65">
              <w:rPr>
                <w:bCs/>
                <w:sz w:val="18"/>
                <w:szCs w:val="18"/>
              </w:rPr>
              <w:t>Regards to Ecuador, it is necessary to improve coordination with the government. The government is not so involved in the project. It is not clear the designated SRP technicians with whom we can coordinate, and they do not answer requests to hold meetings.</w:t>
            </w:r>
          </w:p>
          <w:p w14:paraId="1F6C45DB" w14:textId="77777777" w:rsidR="0072604B" w:rsidRPr="00143903" w:rsidRDefault="0072604B" w:rsidP="00AC6845">
            <w:pPr>
              <w:rPr>
                <w:bCs/>
                <w:sz w:val="18"/>
                <w:szCs w:val="18"/>
              </w:rPr>
            </w:pPr>
            <w:r>
              <w:rPr>
                <w:bCs/>
                <w:sz w:val="18"/>
                <w:szCs w:val="18"/>
              </w:rPr>
              <w:t>-</w:t>
            </w:r>
            <w:r w:rsidRPr="00183F65">
              <w:rPr>
                <w:bCs/>
                <w:sz w:val="18"/>
                <w:szCs w:val="18"/>
              </w:rPr>
              <w:t>In Costa Rica, I believed that the FIP should be led by the industry and not by the UNDP. The FIP should have a financial mechanism as Ecuador FIP and not depend only on the funding from the project.</w:t>
            </w:r>
          </w:p>
          <w:p w14:paraId="17C0A0E7" w14:textId="77777777" w:rsidR="0072604B" w:rsidRPr="00143903" w:rsidRDefault="0072604B" w:rsidP="00AC6845">
            <w:pPr>
              <w:rPr>
                <w:bCs/>
                <w:sz w:val="18"/>
                <w:szCs w:val="18"/>
              </w:rPr>
            </w:pPr>
            <w:r>
              <w:rPr>
                <w:bCs/>
                <w:sz w:val="18"/>
                <w:szCs w:val="18"/>
              </w:rPr>
              <w:t>-</w:t>
            </w:r>
            <w:r w:rsidRPr="00143903">
              <w:rPr>
                <w:bCs/>
                <w:sz w:val="18"/>
                <w:szCs w:val="18"/>
              </w:rPr>
              <w:t>There should be support for stock assessment for both commodities, operationalization of the management plans, and support for the TWGs.</w:t>
            </w:r>
          </w:p>
          <w:p w14:paraId="53E97630" w14:textId="77777777" w:rsidR="0072604B" w:rsidRPr="00143903" w:rsidRDefault="0072604B" w:rsidP="00AC6845">
            <w:pPr>
              <w:rPr>
                <w:bCs/>
                <w:sz w:val="18"/>
                <w:szCs w:val="18"/>
              </w:rPr>
            </w:pPr>
            <w:r>
              <w:rPr>
                <w:bCs/>
                <w:sz w:val="18"/>
                <w:szCs w:val="18"/>
              </w:rPr>
              <w:t>-</w:t>
            </w:r>
            <w:r w:rsidRPr="00143903">
              <w:rPr>
                <w:bCs/>
                <w:sz w:val="18"/>
                <w:szCs w:val="18"/>
              </w:rPr>
              <w:t>A phase 2 of the project would focus on ensuring the operationalization and institutionalization of the NMP development and implementation process. Support should not stop up to the development phase only of the management/ action plan. This would allow the creation of a “true” end-to-end replicable model for institutionalizing sustainable fisheries management.</w:t>
            </w:r>
          </w:p>
          <w:p w14:paraId="3E67F916" w14:textId="77777777" w:rsidR="0072604B" w:rsidRPr="00143903" w:rsidRDefault="0072604B" w:rsidP="00AC6845">
            <w:pPr>
              <w:rPr>
                <w:bCs/>
                <w:sz w:val="18"/>
                <w:szCs w:val="18"/>
              </w:rPr>
            </w:pPr>
            <w:r>
              <w:rPr>
                <w:bCs/>
                <w:sz w:val="18"/>
                <w:szCs w:val="18"/>
              </w:rPr>
              <w:t>-</w:t>
            </w:r>
            <w:r w:rsidRPr="00143903">
              <w:rPr>
                <w:bCs/>
                <w:sz w:val="18"/>
                <w:szCs w:val="18"/>
              </w:rPr>
              <w:t>A second phase of the project will allow to consolidate and replicate the model “platform-FIP”, also targeting other species, supporting mainstreaming seafood sustainability in the country, using lessons learnt from this phase for its improvement and contributing to the implementation of the management plans, with the support of the actions of existing FIPs.</w:t>
            </w:r>
          </w:p>
          <w:p w14:paraId="35CB9F2E" w14:textId="77777777" w:rsidR="0072604B" w:rsidRPr="00143903" w:rsidRDefault="0072604B" w:rsidP="00AC6845">
            <w:pPr>
              <w:rPr>
                <w:bCs/>
                <w:sz w:val="18"/>
                <w:szCs w:val="18"/>
              </w:rPr>
            </w:pPr>
            <w:r>
              <w:rPr>
                <w:bCs/>
                <w:sz w:val="18"/>
                <w:szCs w:val="18"/>
              </w:rPr>
              <w:t>-</w:t>
            </w:r>
            <w:r w:rsidRPr="00143903">
              <w:rPr>
                <w:bCs/>
                <w:sz w:val="18"/>
                <w:szCs w:val="18"/>
              </w:rPr>
              <w:t xml:space="preserve">Promotional activities at tradeshows have to be more </w:t>
            </w:r>
            <w:r>
              <w:rPr>
                <w:bCs/>
                <w:sz w:val="18"/>
                <w:szCs w:val="18"/>
              </w:rPr>
              <w:t>business</w:t>
            </w:r>
            <w:r w:rsidRPr="00143903">
              <w:rPr>
                <w:bCs/>
                <w:sz w:val="18"/>
                <w:szCs w:val="18"/>
              </w:rPr>
              <w:t xml:space="preserve"> to </w:t>
            </w:r>
            <w:r>
              <w:rPr>
                <w:bCs/>
                <w:sz w:val="18"/>
                <w:szCs w:val="18"/>
              </w:rPr>
              <w:t>business</w:t>
            </w:r>
            <w:r w:rsidRPr="00143903">
              <w:rPr>
                <w:bCs/>
                <w:sz w:val="18"/>
                <w:szCs w:val="18"/>
              </w:rPr>
              <w:t xml:space="preserve"> and less bureaucratic or project implementation related. </w:t>
            </w:r>
          </w:p>
        </w:tc>
      </w:tr>
      <w:tr w:rsidR="0072604B" w:rsidRPr="00C87B51" w14:paraId="39059F8A" w14:textId="77777777" w:rsidTr="00AC6845">
        <w:trPr>
          <w:trHeight w:val="20"/>
          <w:jc w:val="center"/>
        </w:trPr>
        <w:tc>
          <w:tcPr>
            <w:tcW w:w="14820" w:type="dxa"/>
            <w:tcBorders>
              <w:top w:val="dotted" w:sz="4" w:space="0" w:color="auto"/>
              <w:left w:val="dotted" w:sz="4" w:space="0" w:color="auto"/>
              <w:bottom w:val="dotted" w:sz="4" w:space="0" w:color="auto"/>
              <w:right w:val="dotted" w:sz="4" w:space="0" w:color="auto"/>
            </w:tcBorders>
          </w:tcPr>
          <w:p w14:paraId="0DDF5CC6" w14:textId="77777777" w:rsidR="0072604B" w:rsidRPr="00C87B51" w:rsidRDefault="0072604B" w:rsidP="00AC6845">
            <w:pPr>
              <w:rPr>
                <w:b/>
                <w:sz w:val="18"/>
                <w:szCs w:val="18"/>
              </w:rPr>
            </w:pPr>
            <w:r w:rsidRPr="00C87B51">
              <w:rPr>
                <w:b/>
                <w:sz w:val="18"/>
                <w:szCs w:val="18"/>
              </w:rPr>
              <w:t xml:space="preserve">What are the main </w:t>
            </w:r>
            <w:r w:rsidRPr="00C87B51">
              <w:rPr>
                <w:b/>
                <w:i/>
                <w:sz w:val="18"/>
                <w:szCs w:val="18"/>
              </w:rPr>
              <w:t>lessons learned</w:t>
            </w:r>
            <w:r w:rsidRPr="00C87B51">
              <w:rPr>
                <w:b/>
                <w:sz w:val="18"/>
                <w:szCs w:val="18"/>
              </w:rPr>
              <w:t xml:space="preserve"> to date with respect to </w:t>
            </w:r>
            <w:r>
              <w:rPr>
                <w:b/>
                <w:sz w:val="18"/>
                <w:szCs w:val="18"/>
              </w:rPr>
              <w:t>the Outcomes you are involved in</w:t>
            </w:r>
            <w:r w:rsidRPr="00C87B51">
              <w:rPr>
                <w:b/>
                <w:sz w:val="18"/>
                <w:szCs w:val="18"/>
              </w:rPr>
              <w:t>?</w:t>
            </w:r>
          </w:p>
          <w:p w14:paraId="4CF6D585" w14:textId="77777777" w:rsidR="0072604B" w:rsidRPr="00143903" w:rsidRDefault="0072604B" w:rsidP="00AC6845">
            <w:pPr>
              <w:jc w:val="left"/>
              <w:rPr>
                <w:bCs/>
                <w:sz w:val="18"/>
                <w:szCs w:val="18"/>
              </w:rPr>
            </w:pPr>
            <w:r>
              <w:rPr>
                <w:bCs/>
                <w:sz w:val="18"/>
                <w:szCs w:val="18"/>
              </w:rPr>
              <w:t>-</w:t>
            </w:r>
            <w:r w:rsidRPr="00143903">
              <w:rPr>
                <w:bCs/>
                <w:sz w:val="18"/>
                <w:szCs w:val="18"/>
              </w:rPr>
              <w:t xml:space="preserve">It is not enough sending letters to national delegates who will participate in RFMO meetings requesting changes. It is necessary to prepare draft resolutions to present it in the RFMOs meetings. These draft resolutions will develop by the regional groups as COREMAHI and coordinated with national authorities. </w:t>
            </w:r>
          </w:p>
          <w:p w14:paraId="346A34FF" w14:textId="77777777" w:rsidR="0072604B" w:rsidRPr="00143903" w:rsidRDefault="0072604B" w:rsidP="00AC6845">
            <w:pPr>
              <w:jc w:val="left"/>
              <w:rPr>
                <w:bCs/>
                <w:sz w:val="18"/>
                <w:szCs w:val="18"/>
              </w:rPr>
            </w:pPr>
            <w:r w:rsidRPr="00143903">
              <w:rPr>
                <w:bCs/>
                <w:sz w:val="18"/>
                <w:szCs w:val="18"/>
              </w:rPr>
              <w:t>FIPs should be leaded and funded by the industry. The support from the project or SFP should be to ensure industry engagement through market forces from the SRs.</w:t>
            </w:r>
          </w:p>
          <w:p w14:paraId="697FE0C4" w14:textId="77777777" w:rsidR="0072604B" w:rsidRPr="00143903" w:rsidRDefault="0072604B" w:rsidP="00AC6845">
            <w:pPr>
              <w:jc w:val="left"/>
              <w:rPr>
                <w:bCs/>
                <w:sz w:val="18"/>
                <w:szCs w:val="18"/>
              </w:rPr>
            </w:pPr>
            <w:r w:rsidRPr="00143903">
              <w:rPr>
                <w:bCs/>
                <w:sz w:val="18"/>
                <w:szCs w:val="18"/>
              </w:rPr>
              <w:t>Scientific National Fisheries institutes are vital implementers of FIP actions (they conduct stock assessments, fishery impacts evaluations, etc). However, some of them don’t have the resources and capabilities to perform these kinds of studies. A good lesson learned is the agreement between Ecuador Industry and the INP. On the frame of this agreement the industry: a) lend their boats to the INP to conduct the hydroacoustic research, b) funding a technical team to strength the INP small pelagic unit, c) comply the INP management recommendations</w:t>
            </w:r>
          </w:p>
          <w:p w14:paraId="69DEC001" w14:textId="77777777" w:rsidR="0072604B" w:rsidRPr="00143903" w:rsidRDefault="0072604B" w:rsidP="00AC6845">
            <w:pPr>
              <w:jc w:val="left"/>
              <w:rPr>
                <w:bCs/>
                <w:sz w:val="18"/>
                <w:szCs w:val="18"/>
              </w:rPr>
            </w:pPr>
            <w:r>
              <w:rPr>
                <w:bCs/>
                <w:sz w:val="18"/>
                <w:szCs w:val="18"/>
              </w:rPr>
              <w:t>-</w:t>
            </w:r>
            <w:r w:rsidRPr="00143903">
              <w:rPr>
                <w:bCs/>
                <w:sz w:val="18"/>
                <w:szCs w:val="18"/>
              </w:rPr>
              <w:t>The integration of the UNDP into the BFAR system is important to ensure the mainstreaming of project outputs, for sustainability of gains from the project. The project is transient after all.</w:t>
            </w:r>
          </w:p>
          <w:p w14:paraId="2178C96C" w14:textId="77777777" w:rsidR="0072604B" w:rsidRPr="00143903" w:rsidRDefault="0072604B" w:rsidP="00AC6845">
            <w:pPr>
              <w:jc w:val="left"/>
              <w:rPr>
                <w:bCs/>
                <w:sz w:val="18"/>
                <w:szCs w:val="18"/>
              </w:rPr>
            </w:pPr>
            <w:r>
              <w:rPr>
                <w:bCs/>
                <w:sz w:val="18"/>
                <w:szCs w:val="18"/>
              </w:rPr>
              <w:t>-</w:t>
            </w:r>
            <w:r w:rsidRPr="00143903">
              <w:rPr>
                <w:bCs/>
                <w:sz w:val="18"/>
                <w:szCs w:val="18"/>
              </w:rPr>
              <w:t>There are two (2) key components to the success of institutionalizing sustainable fishery management for marine commodities: (i) there has to be a strong multi-stakeholder commodity platform to absorb all efforts, initiatives, funds/resources directed for the sustainability of specific commodities, or it will run the risk of overlapping initiatives, or worse, conflicting initiatives that may negate the gains from one initiative to the other; and (ii) there has to be a well-represented business group/alliance for the commodity in the country that can champion/ push for the Fishery Improvement Project (FIP) in the country. This will allow the industry to absorb potential co-financing from international buyers/ or buyer groups that will support the FIPs, and further allow it to be well represented in said multi-stakeholder platform/s.</w:t>
            </w:r>
          </w:p>
          <w:p w14:paraId="31D3ECA8" w14:textId="77777777" w:rsidR="0072604B" w:rsidRPr="00143903" w:rsidRDefault="0072604B" w:rsidP="00AC6845">
            <w:pPr>
              <w:jc w:val="left"/>
              <w:rPr>
                <w:bCs/>
                <w:sz w:val="18"/>
                <w:szCs w:val="18"/>
              </w:rPr>
            </w:pPr>
            <w:r>
              <w:rPr>
                <w:bCs/>
                <w:sz w:val="18"/>
                <w:szCs w:val="18"/>
              </w:rPr>
              <w:t>-</w:t>
            </w:r>
            <w:r w:rsidRPr="00143903">
              <w:rPr>
                <w:bCs/>
                <w:sz w:val="18"/>
                <w:szCs w:val="18"/>
              </w:rPr>
              <w:t>As strong/ standardized fishery profile that would be the basis of the National Management Plan (NMP) should be in place, otherwise varying quality and methods for the development of the NMP may be adopted by different commodities. This would also incentivize strong scientific basis for commodity-specific initiatives in the country (which will of course be steered/ directed by the multi-stakeholder platform).</w:t>
            </w:r>
          </w:p>
          <w:p w14:paraId="2A2ABA41" w14:textId="77777777" w:rsidR="0072604B" w:rsidRPr="00143903" w:rsidRDefault="0072604B" w:rsidP="00AC6845">
            <w:pPr>
              <w:jc w:val="left"/>
              <w:rPr>
                <w:b/>
                <w:sz w:val="18"/>
                <w:szCs w:val="18"/>
              </w:rPr>
            </w:pPr>
            <w:r w:rsidRPr="00143903">
              <w:rPr>
                <w:bCs/>
                <w:sz w:val="18"/>
                <w:szCs w:val="18"/>
              </w:rPr>
              <w:t>-The partnership BFAR/SFP/UNDP has worked efficiently implanting project activities. BFAR plays a critical role develop national policies, such as the national management plan for octopus and BSC, his institutional role is also important to convene value-chain stakeholders in “neutral” meetings for them to collaborate. UNDP has incorporated their expertise with the platforms and dynamized the technical working groups in the country, strengthening their capacities and contributing to the elaboration of the national management plans. SFP has used its FIPs expertise to identify a suitable FIP for the octopus in The Philippines, creating the enabling conditions for the local industry to engage in this FIP launch (providing contacts with GOSR, designing the FIP document</w:t>
            </w:r>
            <w:r w:rsidRPr="00143903">
              <w:rPr>
                <w:sz w:val="18"/>
                <w:szCs w:val="18"/>
              </w:rPr>
              <w:t xml:space="preserve"> based on the FishSource and Seafood Watch information, including the FIP action plan, developing the data gathering and assessment methodology to be use dby the FIP, et.) , it has also strengthened BSC FIP with science support what should benefit improving its rating in Seafood Watch, FishSource and also MSC.</w:t>
            </w:r>
          </w:p>
          <w:p w14:paraId="4438258E" w14:textId="77777777" w:rsidR="0072604B" w:rsidRPr="00C87B51" w:rsidRDefault="0072604B" w:rsidP="00AC6845">
            <w:pPr>
              <w:rPr>
                <w:b/>
                <w:sz w:val="18"/>
                <w:szCs w:val="18"/>
              </w:rPr>
            </w:pPr>
            <w:r w:rsidRPr="00143903">
              <w:rPr>
                <w:sz w:val="18"/>
                <w:szCs w:val="18"/>
              </w:rPr>
              <w:t>-Platform stakeholders driving FIPs have a lack of expertise in marketing of seafood products and they are attempting to drive the design of the marketing actions of the project.</w:t>
            </w:r>
            <w:r>
              <w:rPr>
                <w:sz w:val="18"/>
                <w:szCs w:val="18"/>
              </w:rPr>
              <w:t xml:space="preserve"> </w:t>
            </w:r>
          </w:p>
        </w:tc>
      </w:tr>
      <w:tr w:rsidR="0072604B" w:rsidRPr="00C87B51" w14:paraId="5AB01336" w14:textId="77777777" w:rsidTr="00AC6845">
        <w:trPr>
          <w:trHeight w:val="20"/>
          <w:jc w:val="center"/>
        </w:trPr>
        <w:tc>
          <w:tcPr>
            <w:tcW w:w="14820" w:type="dxa"/>
            <w:tcBorders>
              <w:top w:val="dotted" w:sz="4" w:space="0" w:color="auto"/>
              <w:left w:val="dotted" w:sz="4" w:space="0" w:color="auto"/>
              <w:bottom w:val="dotted" w:sz="4" w:space="0" w:color="auto"/>
              <w:right w:val="dotted" w:sz="4" w:space="0" w:color="auto"/>
            </w:tcBorders>
          </w:tcPr>
          <w:p w14:paraId="27C63AA4" w14:textId="77777777" w:rsidR="0072604B" w:rsidRDefault="0072604B" w:rsidP="00AC6845">
            <w:pPr>
              <w:rPr>
                <w:b/>
                <w:sz w:val="18"/>
                <w:szCs w:val="18"/>
              </w:rPr>
            </w:pPr>
            <w:r w:rsidRPr="00C87B51">
              <w:rPr>
                <w:b/>
                <w:sz w:val="18"/>
                <w:szCs w:val="18"/>
              </w:rPr>
              <w:t xml:space="preserve">Please add </w:t>
            </w:r>
            <w:r w:rsidRPr="00C87B51">
              <w:rPr>
                <w:b/>
                <w:i/>
                <w:sz w:val="18"/>
                <w:szCs w:val="18"/>
              </w:rPr>
              <w:t>any other</w:t>
            </w:r>
            <w:r w:rsidRPr="00C87B51">
              <w:rPr>
                <w:b/>
                <w:sz w:val="18"/>
                <w:szCs w:val="18"/>
              </w:rPr>
              <w:t xml:space="preserve"> comment or comments that you feel are relevant to your work and which the Mid Term Review should take into consideration</w:t>
            </w:r>
          </w:p>
          <w:p w14:paraId="7AC46052" w14:textId="77777777" w:rsidR="0072604B" w:rsidRPr="003A38B0" w:rsidRDefault="0072604B" w:rsidP="00AC6845">
            <w:pPr>
              <w:rPr>
                <w:b/>
                <w:sz w:val="18"/>
                <w:szCs w:val="18"/>
              </w:rPr>
            </w:pPr>
            <w:r>
              <w:rPr>
                <w:sz w:val="18"/>
                <w:szCs w:val="18"/>
              </w:rPr>
              <w:t>-All SFP partnership are covered by non-disclosure agreements, and these agreements are a barrier to report back to the project on actions taken by SFP with current partners. We are open to arrange a meeting with one of the new partners that SFP has been able to start working with on seafood sustainability during the project to answer any questions the project might have.</w:t>
            </w:r>
          </w:p>
        </w:tc>
      </w:tr>
    </w:tbl>
    <w:p w14:paraId="2FDDEE56" w14:textId="77777777" w:rsidR="000A46C1" w:rsidRDefault="000A46C1" w:rsidP="000A46C1"/>
    <w:p w14:paraId="700D2C69" w14:textId="77777777" w:rsidR="00C87679" w:rsidRDefault="00C87679" w:rsidP="00C87679">
      <w:pPr>
        <w:rPr>
          <w:u w:val="single"/>
        </w:rPr>
      </w:pPr>
    </w:p>
    <w:p w14:paraId="446DA9D0" w14:textId="77777777" w:rsidR="00B90918" w:rsidRDefault="00B90918" w:rsidP="00FC0696">
      <w:pPr>
        <w:rPr>
          <w:b/>
        </w:rPr>
        <w:sectPr w:rsidR="00B90918" w:rsidSect="00DB6A1B">
          <w:pgSz w:w="16838" w:h="11906" w:orient="landscape"/>
          <w:pgMar w:top="1417" w:right="1417" w:bottom="851" w:left="1417" w:header="708" w:footer="708" w:gutter="0"/>
          <w:cols w:space="708"/>
          <w:docGrid w:linePitch="360"/>
        </w:sectPr>
      </w:pPr>
    </w:p>
    <w:p w14:paraId="4721A0D6" w14:textId="05446685" w:rsidR="000A46C1" w:rsidRPr="00CF7005" w:rsidRDefault="000A46C1" w:rsidP="000A46C1">
      <w:pPr>
        <w:pStyle w:val="EPHeading1"/>
        <w:numPr>
          <w:ilvl w:val="0"/>
          <w:numId w:val="0"/>
        </w:numPr>
        <w:ind w:left="357" w:hanging="357"/>
        <w:jc w:val="right"/>
        <w:rPr>
          <w:color w:val="365F91" w:themeColor="accent1" w:themeShade="BF"/>
        </w:rPr>
      </w:pPr>
      <w:bookmarkStart w:id="218" w:name="_Ref21612216"/>
      <w:bookmarkStart w:id="219" w:name="_Toc21678149"/>
      <w:bookmarkStart w:id="220" w:name="_Toc25569681"/>
      <w:r w:rsidRPr="00CF7005">
        <w:rPr>
          <w:color w:val="365F91" w:themeColor="accent1" w:themeShade="BF"/>
        </w:rPr>
        <w:t xml:space="preserve">Annex </w:t>
      </w:r>
      <w:r w:rsidR="00881CE4" w:rsidRPr="00CF7005">
        <w:rPr>
          <w:color w:val="365F91" w:themeColor="accent1" w:themeShade="BF"/>
        </w:rPr>
        <w:fldChar w:fldCharType="begin"/>
      </w:r>
      <w:r w:rsidR="00881CE4" w:rsidRPr="00CF7005">
        <w:rPr>
          <w:color w:val="365F91" w:themeColor="accent1" w:themeShade="BF"/>
        </w:rPr>
        <w:instrText xml:space="preserve"> SEQ Annex \* ARABIC </w:instrText>
      </w:r>
      <w:r w:rsidR="00881CE4" w:rsidRPr="00CF7005">
        <w:rPr>
          <w:color w:val="365F91" w:themeColor="accent1" w:themeShade="BF"/>
        </w:rPr>
        <w:fldChar w:fldCharType="separate"/>
      </w:r>
      <w:r w:rsidR="007B7A8D">
        <w:rPr>
          <w:noProof/>
          <w:color w:val="365F91" w:themeColor="accent1" w:themeShade="BF"/>
        </w:rPr>
        <w:t>5</w:t>
      </w:r>
      <w:r w:rsidR="00881CE4" w:rsidRPr="00CF7005">
        <w:rPr>
          <w:noProof/>
          <w:color w:val="365F91" w:themeColor="accent1" w:themeShade="BF"/>
        </w:rPr>
        <w:fldChar w:fldCharType="end"/>
      </w:r>
      <w:bookmarkEnd w:id="218"/>
      <w:r w:rsidRPr="00CF7005">
        <w:rPr>
          <w:color w:val="365F91" w:themeColor="accent1" w:themeShade="BF"/>
        </w:rPr>
        <w:t xml:space="preserve">: </w:t>
      </w:r>
      <w:r w:rsidRPr="00CF7005">
        <w:rPr>
          <w:color w:val="365F91" w:themeColor="accent1" w:themeShade="BF"/>
        </w:rPr>
        <w:br/>
        <w:t>Ratings scales</w:t>
      </w:r>
      <w:bookmarkEnd w:id="219"/>
      <w:bookmarkEnd w:id="220"/>
    </w:p>
    <w:p w14:paraId="301CB8FA" w14:textId="77777777" w:rsidR="000A46C1" w:rsidRPr="002B00EE" w:rsidRDefault="000A46C1" w:rsidP="000A46C1">
      <w:pPr>
        <w:rPr>
          <w:rFonts w:ascii="Garamond" w:hAnsi="Garamond"/>
          <w:b/>
          <w:sz w:val="18"/>
          <w:szCs w:val="18"/>
        </w:rPr>
      </w:pPr>
    </w:p>
    <w:tbl>
      <w:tblPr>
        <w:tblStyle w:val="TableGrid1"/>
        <w:tblW w:w="0" w:type="auto"/>
        <w:tblLook w:val="04A0" w:firstRow="1" w:lastRow="0" w:firstColumn="1" w:lastColumn="0" w:noHBand="0" w:noVBand="1"/>
      </w:tblPr>
      <w:tblGrid>
        <w:gridCol w:w="329"/>
        <w:gridCol w:w="1841"/>
        <w:gridCol w:w="6892"/>
      </w:tblGrid>
      <w:tr w:rsidR="000A46C1" w:rsidRPr="002B00EE" w14:paraId="3541BD9F" w14:textId="77777777" w:rsidTr="000A46C1">
        <w:tc>
          <w:tcPr>
            <w:tcW w:w="9576" w:type="dxa"/>
            <w:gridSpan w:val="3"/>
          </w:tcPr>
          <w:p w14:paraId="58F11F11" w14:textId="77777777" w:rsidR="000A46C1" w:rsidRPr="002B00EE" w:rsidRDefault="000A46C1" w:rsidP="000A46C1">
            <w:pPr>
              <w:rPr>
                <w:rFonts w:ascii="Garamond" w:hAnsi="Garamond"/>
                <w:b/>
              </w:rPr>
            </w:pPr>
            <w:r w:rsidRPr="002B00EE">
              <w:rPr>
                <w:rFonts w:ascii="Garamond" w:hAnsi="Garamond"/>
                <w:b/>
              </w:rPr>
              <w:t xml:space="preserve">Ratings for Progress Towards Results: </w:t>
            </w:r>
            <w:r w:rsidRPr="002B00EE">
              <w:rPr>
                <w:rFonts w:ascii="Garamond" w:hAnsi="Garamond"/>
              </w:rPr>
              <w:t>(one rating for each outcome and for the objective)</w:t>
            </w:r>
          </w:p>
        </w:tc>
      </w:tr>
      <w:tr w:rsidR="000A46C1" w:rsidRPr="002B00EE" w14:paraId="27374170" w14:textId="77777777" w:rsidTr="000A46C1">
        <w:tc>
          <w:tcPr>
            <w:tcW w:w="310" w:type="dxa"/>
          </w:tcPr>
          <w:p w14:paraId="36144C90" w14:textId="77777777" w:rsidR="000A46C1" w:rsidRPr="002B00EE" w:rsidRDefault="000A46C1" w:rsidP="000A46C1">
            <w:pPr>
              <w:rPr>
                <w:rFonts w:ascii="Garamond" w:hAnsi="Garamond"/>
              </w:rPr>
            </w:pPr>
            <w:r w:rsidRPr="002B00EE">
              <w:rPr>
                <w:rFonts w:ascii="Garamond" w:hAnsi="Garamond"/>
              </w:rPr>
              <w:t>6</w:t>
            </w:r>
          </w:p>
        </w:tc>
        <w:tc>
          <w:tcPr>
            <w:tcW w:w="1868" w:type="dxa"/>
          </w:tcPr>
          <w:p w14:paraId="43C9F4F2" w14:textId="77777777" w:rsidR="000A46C1" w:rsidRPr="002B00EE" w:rsidRDefault="000A46C1" w:rsidP="000A46C1">
            <w:pPr>
              <w:rPr>
                <w:rFonts w:ascii="Garamond" w:hAnsi="Garamond"/>
              </w:rPr>
            </w:pPr>
            <w:r w:rsidRPr="002B00EE">
              <w:rPr>
                <w:rFonts w:ascii="Garamond" w:hAnsi="Garamond"/>
              </w:rPr>
              <w:t>Highly Satisfactory (HS)</w:t>
            </w:r>
          </w:p>
        </w:tc>
        <w:tc>
          <w:tcPr>
            <w:tcW w:w="7398" w:type="dxa"/>
          </w:tcPr>
          <w:p w14:paraId="35C6D071" w14:textId="77777777" w:rsidR="000A46C1" w:rsidRPr="002B00EE" w:rsidRDefault="000A46C1" w:rsidP="000A46C1">
            <w:pPr>
              <w:rPr>
                <w:rFonts w:ascii="Garamond" w:hAnsi="Garamond"/>
              </w:rPr>
            </w:pPr>
            <w:r w:rsidRPr="002B00EE">
              <w:rPr>
                <w:rFonts w:ascii="Garamond" w:hAnsi="Garamond"/>
                <w:bCs/>
                <w:sz w:val="18"/>
                <w:szCs w:val="18"/>
              </w:rPr>
              <w:t>The objective/outcome is</w:t>
            </w:r>
            <w:r w:rsidRPr="002B00EE">
              <w:rPr>
                <w:rFonts w:ascii="Garamond" w:hAnsi="Garamond"/>
                <w:bCs/>
                <w:spacing w:val="-2"/>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w:t>
            </w:r>
            <w:r w:rsidRPr="002B00EE">
              <w:rPr>
                <w:rFonts w:ascii="Garamond" w:hAnsi="Garamond"/>
                <w:bCs/>
                <w:spacing w:val="-1"/>
                <w:sz w:val="18"/>
                <w:szCs w:val="18"/>
              </w:rPr>
              <w:t>t</w:t>
            </w:r>
            <w:r w:rsidRPr="002B00EE">
              <w:rPr>
                <w:rFonts w:ascii="Garamond" w:hAnsi="Garamond"/>
                <w:bCs/>
                <w:sz w:val="18"/>
                <w:szCs w:val="18"/>
              </w:rPr>
              <w:t>ed</w:t>
            </w:r>
            <w:r w:rsidRPr="002B00EE">
              <w:rPr>
                <w:rFonts w:ascii="Garamond" w:hAnsi="Garamond"/>
                <w:bCs/>
                <w:spacing w:val="1"/>
                <w:sz w:val="18"/>
                <w:szCs w:val="18"/>
              </w:rPr>
              <w:t xml:space="preserve"> </w:t>
            </w:r>
            <w:r w:rsidRPr="002B00EE">
              <w:rPr>
                <w:rFonts w:ascii="Garamond" w:hAnsi="Garamond"/>
                <w:bCs/>
                <w:sz w:val="18"/>
                <w:szCs w:val="18"/>
              </w:rPr>
              <w:t>to</w:t>
            </w:r>
            <w:r w:rsidRPr="002B00EE">
              <w:rPr>
                <w:rFonts w:ascii="Garamond" w:hAnsi="Garamond"/>
                <w:bCs/>
                <w:spacing w:val="-3"/>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eve</w:t>
            </w:r>
            <w:r w:rsidRPr="002B00EE">
              <w:rPr>
                <w:rFonts w:ascii="Garamond" w:hAnsi="Garamond"/>
                <w:bCs/>
                <w:spacing w:val="-4"/>
                <w:sz w:val="18"/>
                <w:szCs w:val="18"/>
              </w:rPr>
              <w:t xml:space="preserve"> </w:t>
            </w:r>
            <w:r w:rsidRPr="002B00EE">
              <w:rPr>
                <w:rFonts w:ascii="Garamond" w:hAnsi="Garamond"/>
                <w:bCs/>
                <w:sz w:val="18"/>
                <w:szCs w:val="18"/>
              </w:rPr>
              <w:t>or</w:t>
            </w:r>
            <w:r w:rsidRPr="002B00EE">
              <w:rPr>
                <w:rFonts w:ascii="Garamond" w:hAnsi="Garamond"/>
                <w:bCs/>
                <w:spacing w:val="-1"/>
                <w:sz w:val="18"/>
                <w:szCs w:val="18"/>
              </w:rPr>
              <w:t xml:space="preserve"> </w:t>
            </w:r>
            <w:r w:rsidRPr="002B00EE">
              <w:rPr>
                <w:rFonts w:ascii="Garamond" w:hAnsi="Garamond"/>
                <w:bCs/>
                <w:sz w:val="18"/>
                <w:szCs w:val="18"/>
              </w:rPr>
              <w:t>exc</w:t>
            </w:r>
            <w:r w:rsidRPr="002B00EE">
              <w:rPr>
                <w:rFonts w:ascii="Garamond" w:hAnsi="Garamond"/>
                <w:bCs/>
                <w:spacing w:val="-1"/>
                <w:sz w:val="18"/>
                <w:szCs w:val="18"/>
              </w:rPr>
              <w:t>e</w:t>
            </w:r>
            <w:r w:rsidRPr="002B00EE">
              <w:rPr>
                <w:rFonts w:ascii="Garamond" w:hAnsi="Garamond"/>
                <w:bCs/>
                <w:sz w:val="18"/>
                <w:szCs w:val="18"/>
              </w:rPr>
              <w:t>ed</w:t>
            </w:r>
            <w:r w:rsidRPr="002B00EE">
              <w:rPr>
                <w:rFonts w:ascii="Garamond" w:hAnsi="Garamond"/>
                <w:bCs/>
                <w:spacing w:val="1"/>
                <w:sz w:val="18"/>
                <w:szCs w:val="18"/>
              </w:rPr>
              <w:t xml:space="preserve"> </w:t>
            </w:r>
            <w:r w:rsidRPr="002B00EE">
              <w:rPr>
                <w:rFonts w:ascii="Garamond" w:hAnsi="Garamond"/>
                <w:bCs/>
                <w:spacing w:val="-1"/>
                <w:sz w:val="18"/>
                <w:szCs w:val="18"/>
              </w:rPr>
              <w:t>a</w:t>
            </w:r>
            <w:r w:rsidRPr="002B00EE">
              <w:rPr>
                <w:rFonts w:ascii="Garamond" w:hAnsi="Garamond"/>
                <w:bCs/>
                <w:sz w:val="18"/>
                <w:szCs w:val="18"/>
              </w:rPr>
              <w:t>ll</w:t>
            </w:r>
            <w:r w:rsidRPr="002B00EE">
              <w:rPr>
                <w:rFonts w:ascii="Garamond" w:hAnsi="Garamond"/>
                <w:bCs/>
                <w:spacing w:val="-2"/>
                <w:sz w:val="18"/>
                <w:szCs w:val="18"/>
              </w:rPr>
              <w:t xml:space="preserve"> </w:t>
            </w:r>
            <w:r w:rsidRPr="002B00EE">
              <w:rPr>
                <w:rFonts w:ascii="Garamond" w:hAnsi="Garamond"/>
                <w:bCs/>
                <w:sz w:val="18"/>
                <w:szCs w:val="18"/>
              </w:rPr>
              <w:t>its</w:t>
            </w:r>
            <w:r w:rsidRPr="002B00EE">
              <w:rPr>
                <w:rFonts w:ascii="Garamond" w:hAnsi="Garamond"/>
                <w:bCs/>
                <w:spacing w:val="-2"/>
                <w:sz w:val="18"/>
                <w:szCs w:val="18"/>
              </w:rPr>
              <w:t xml:space="preserve"> end-of-project targets</w:t>
            </w:r>
            <w:r w:rsidRPr="002B00EE">
              <w:rPr>
                <w:rFonts w:ascii="Garamond" w:hAnsi="Garamond"/>
                <w:bCs/>
                <w:sz w:val="18"/>
                <w:szCs w:val="18"/>
              </w:rPr>
              <w:t>,</w:t>
            </w:r>
            <w:r w:rsidRPr="002B00EE">
              <w:rPr>
                <w:rFonts w:ascii="Garamond" w:hAnsi="Garamond"/>
                <w:bCs/>
                <w:spacing w:val="-4"/>
                <w:sz w:val="18"/>
                <w:szCs w:val="18"/>
              </w:rPr>
              <w:t xml:space="preserve"> </w:t>
            </w:r>
            <w:r w:rsidRPr="002B00EE">
              <w:rPr>
                <w:rFonts w:ascii="Garamond" w:hAnsi="Garamond"/>
                <w:bCs/>
                <w:sz w:val="18"/>
                <w:szCs w:val="18"/>
              </w:rPr>
              <w:t>without</w:t>
            </w:r>
            <w:r w:rsidRPr="002B00EE">
              <w:rPr>
                <w:rFonts w:ascii="Garamond" w:hAnsi="Garamond"/>
                <w:bCs/>
                <w:spacing w:val="-6"/>
                <w:sz w:val="18"/>
                <w:szCs w:val="18"/>
              </w:rPr>
              <w:t xml:space="preserve"> </w:t>
            </w:r>
            <w:r w:rsidRPr="002B00EE">
              <w:rPr>
                <w:rFonts w:ascii="Garamond" w:hAnsi="Garamond"/>
                <w:bCs/>
                <w:sz w:val="18"/>
                <w:szCs w:val="18"/>
              </w:rPr>
              <w:t>major shortcomings.</w:t>
            </w:r>
            <w:r w:rsidRPr="002B00EE">
              <w:rPr>
                <w:rFonts w:ascii="Garamond" w:hAnsi="Garamond"/>
                <w:bCs/>
                <w:spacing w:val="-11"/>
                <w:sz w:val="18"/>
                <w:szCs w:val="18"/>
              </w:rPr>
              <w:t xml:space="preserve"> </w:t>
            </w:r>
            <w:r w:rsidRPr="002B00EE">
              <w:rPr>
                <w:rFonts w:ascii="Garamond" w:hAnsi="Garamond"/>
                <w:bCs/>
                <w:spacing w:val="-2"/>
                <w:sz w:val="18"/>
                <w:szCs w:val="18"/>
              </w:rPr>
              <w:t>T</w:t>
            </w:r>
            <w:r w:rsidRPr="002B00EE">
              <w:rPr>
                <w:rFonts w:ascii="Garamond" w:hAnsi="Garamond"/>
                <w:bCs/>
                <w:spacing w:val="1"/>
                <w:sz w:val="18"/>
                <w:szCs w:val="18"/>
              </w:rPr>
              <w:t>h</w:t>
            </w:r>
            <w:r w:rsidRPr="002B00EE">
              <w:rPr>
                <w:rFonts w:ascii="Garamond" w:hAnsi="Garamond"/>
                <w:bCs/>
                <w:sz w:val="18"/>
                <w:szCs w:val="18"/>
              </w:rPr>
              <w:t>e</w:t>
            </w:r>
            <w:r w:rsidRPr="002B00EE">
              <w:rPr>
                <w:rFonts w:ascii="Garamond" w:hAnsi="Garamond"/>
                <w:bCs/>
                <w:spacing w:val="-3"/>
                <w:sz w:val="18"/>
                <w:szCs w:val="18"/>
              </w:rPr>
              <w:t xml:space="preserve"> </w:t>
            </w:r>
            <w:r w:rsidRPr="002B00EE">
              <w:rPr>
                <w:rFonts w:ascii="Garamond" w:hAnsi="Garamond"/>
                <w:bCs/>
                <w:sz w:val="18"/>
                <w:szCs w:val="18"/>
              </w:rPr>
              <w:t>progress towards the objective/outcome</w:t>
            </w:r>
            <w:r w:rsidRPr="002B00EE">
              <w:rPr>
                <w:rFonts w:ascii="Garamond" w:hAnsi="Garamond"/>
                <w:bCs/>
                <w:spacing w:val="-1"/>
                <w:sz w:val="18"/>
                <w:szCs w:val="18"/>
              </w:rPr>
              <w:t xml:space="preserve"> </w:t>
            </w:r>
            <w:r w:rsidRPr="002B00EE">
              <w:rPr>
                <w:rFonts w:ascii="Garamond" w:hAnsi="Garamond"/>
                <w:bCs/>
                <w:sz w:val="18"/>
                <w:szCs w:val="18"/>
              </w:rPr>
              <w:t>c</w:t>
            </w:r>
            <w:r w:rsidRPr="002B00EE">
              <w:rPr>
                <w:rFonts w:ascii="Garamond" w:hAnsi="Garamond"/>
                <w:bCs/>
                <w:spacing w:val="-1"/>
                <w:sz w:val="18"/>
                <w:szCs w:val="18"/>
              </w:rPr>
              <w:t>a</w:t>
            </w:r>
            <w:r w:rsidRPr="002B00EE">
              <w:rPr>
                <w:rFonts w:ascii="Garamond" w:hAnsi="Garamond"/>
                <w:bCs/>
                <w:sz w:val="18"/>
                <w:szCs w:val="18"/>
              </w:rPr>
              <w:t xml:space="preserve">n </w:t>
            </w:r>
            <w:r w:rsidRPr="002B00EE">
              <w:rPr>
                <w:rFonts w:ascii="Garamond" w:hAnsi="Garamond"/>
                <w:bCs/>
                <w:spacing w:val="-1"/>
                <w:sz w:val="18"/>
                <w:szCs w:val="18"/>
              </w:rPr>
              <w:t>b</w:t>
            </w:r>
            <w:r w:rsidRPr="002B00EE">
              <w:rPr>
                <w:rFonts w:ascii="Garamond" w:hAnsi="Garamond"/>
                <w:bCs/>
                <w:sz w:val="18"/>
                <w:szCs w:val="18"/>
              </w:rPr>
              <w:t>e</w:t>
            </w:r>
            <w:r w:rsidRPr="002B00EE">
              <w:rPr>
                <w:rFonts w:ascii="Garamond" w:hAnsi="Garamond"/>
                <w:bCs/>
                <w:spacing w:val="1"/>
                <w:sz w:val="18"/>
                <w:szCs w:val="18"/>
              </w:rPr>
              <w:t xml:space="preserve"> p</w:t>
            </w:r>
            <w:r w:rsidRPr="002B00EE">
              <w:rPr>
                <w:rFonts w:ascii="Garamond" w:hAnsi="Garamond"/>
                <w:bCs/>
                <w:sz w:val="18"/>
                <w:szCs w:val="18"/>
              </w:rPr>
              <w:t>r</w:t>
            </w:r>
            <w:r w:rsidRPr="002B00EE">
              <w:rPr>
                <w:rFonts w:ascii="Garamond" w:hAnsi="Garamond"/>
                <w:bCs/>
                <w:spacing w:val="-1"/>
                <w:sz w:val="18"/>
                <w:szCs w:val="18"/>
              </w:rPr>
              <w:t>e</w:t>
            </w:r>
            <w:r w:rsidRPr="002B00EE">
              <w:rPr>
                <w:rFonts w:ascii="Garamond" w:hAnsi="Garamond"/>
                <w:bCs/>
                <w:sz w:val="18"/>
                <w:szCs w:val="18"/>
              </w:rPr>
              <w:t>s</w:t>
            </w:r>
            <w:r w:rsidRPr="002B00EE">
              <w:rPr>
                <w:rFonts w:ascii="Garamond" w:hAnsi="Garamond"/>
                <w:bCs/>
                <w:spacing w:val="1"/>
                <w:sz w:val="18"/>
                <w:szCs w:val="18"/>
              </w:rPr>
              <w:t>en</w:t>
            </w:r>
            <w:r w:rsidRPr="002B00EE">
              <w:rPr>
                <w:rFonts w:ascii="Garamond" w:hAnsi="Garamond"/>
                <w:bCs/>
                <w:spacing w:val="-1"/>
                <w:sz w:val="18"/>
                <w:szCs w:val="18"/>
              </w:rPr>
              <w:t>t</w:t>
            </w:r>
            <w:r w:rsidRPr="002B00EE">
              <w:rPr>
                <w:rFonts w:ascii="Garamond" w:hAnsi="Garamond"/>
                <w:bCs/>
                <w:spacing w:val="1"/>
                <w:sz w:val="18"/>
                <w:szCs w:val="18"/>
              </w:rPr>
              <w:t>e</w:t>
            </w:r>
            <w:r w:rsidRPr="002B00EE">
              <w:rPr>
                <w:rFonts w:ascii="Garamond" w:hAnsi="Garamond"/>
                <w:bCs/>
                <w:sz w:val="18"/>
                <w:szCs w:val="18"/>
              </w:rPr>
              <w:t>d</w:t>
            </w:r>
            <w:r w:rsidRPr="002B00EE">
              <w:rPr>
                <w:rFonts w:ascii="Garamond" w:hAnsi="Garamond"/>
                <w:bCs/>
                <w:spacing w:val="-2"/>
                <w:sz w:val="18"/>
                <w:szCs w:val="18"/>
              </w:rPr>
              <w:t xml:space="preserve"> </w:t>
            </w:r>
            <w:r w:rsidRPr="002B00EE">
              <w:rPr>
                <w:rFonts w:ascii="Garamond" w:hAnsi="Garamond"/>
                <w:bCs/>
                <w:sz w:val="18"/>
                <w:szCs w:val="18"/>
              </w:rPr>
              <w:t>as</w:t>
            </w:r>
            <w:r w:rsidRPr="002B00EE">
              <w:rPr>
                <w:rFonts w:ascii="Garamond" w:hAnsi="Garamond"/>
                <w:bCs/>
                <w:spacing w:val="-2"/>
                <w:sz w:val="18"/>
                <w:szCs w:val="18"/>
              </w:rPr>
              <w:t xml:space="preserve"> </w:t>
            </w:r>
            <w:r w:rsidRPr="002B00EE">
              <w:rPr>
                <w:rFonts w:ascii="Garamond" w:hAnsi="Garamond"/>
                <w:bCs/>
                <w:sz w:val="18"/>
                <w:szCs w:val="18"/>
              </w:rPr>
              <w:t>“good</w:t>
            </w:r>
            <w:r w:rsidRPr="002B00EE">
              <w:rPr>
                <w:rFonts w:ascii="Garamond" w:hAnsi="Garamond"/>
                <w:bCs/>
                <w:spacing w:val="-5"/>
                <w:sz w:val="18"/>
                <w:szCs w:val="18"/>
              </w:rPr>
              <w:t xml:space="preserve"> </w:t>
            </w:r>
            <w:r w:rsidRPr="002B00EE">
              <w:rPr>
                <w:rFonts w:ascii="Garamond" w:hAnsi="Garamond"/>
                <w:bCs/>
                <w:sz w:val="18"/>
                <w:szCs w:val="18"/>
              </w:rPr>
              <w:t>pract</w:t>
            </w:r>
            <w:r w:rsidRPr="002B00EE">
              <w:rPr>
                <w:rFonts w:ascii="Garamond" w:hAnsi="Garamond"/>
                <w:bCs/>
                <w:spacing w:val="-1"/>
                <w:sz w:val="18"/>
                <w:szCs w:val="18"/>
              </w:rPr>
              <w:t>i</w:t>
            </w:r>
            <w:r w:rsidRPr="002B00EE">
              <w:rPr>
                <w:rFonts w:ascii="Garamond" w:hAnsi="Garamond"/>
                <w:bCs/>
                <w:sz w:val="18"/>
                <w:szCs w:val="18"/>
              </w:rPr>
              <w:t>ce”.</w:t>
            </w:r>
          </w:p>
        </w:tc>
      </w:tr>
      <w:tr w:rsidR="000A46C1" w:rsidRPr="002B00EE" w14:paraId="3D204A6B" w14:textId="77777777" w:rsidTr="000A46C1">
        <w:tc>
          <w:tcPr>
            <w:tcW w:w="310" w:type="dxa"/>
          </w:tcPr>
          <w:p w14:paraId="0DD63CFB" w14:textId="77777777" w:rsidR="000A46C1" w:rsidRPr="002B00EE" w:rsidRDefault="000A46C1" w:rsidP="000A46C1">
            <w:pPr>
              <w:rPr>
                <w:rFonts w:ascii="Garamond" w:hAnsi="Garamond"/>
              </w:rPr>
            </w:pPr>
            <w:r w:rsidRPr="002B00EE">
              <w:rPr>
                <w:rFonts w:ascii="Garamond" w:hAnsi="Garamond"/>
              </w:rPr>
              <w:t>5</w:t>
            </w:r>
          </w:p>
        </w:tc>
        <w:tc>
          <w:tcPr>
            <w:tcW w:w="1868" w:type="dxa"/>
          </w:tcPr>
          <w:p w14:paraId="6EEE341C" w14:textId="77777777" w:rsidR="000A46C1" w:rsidRPr="002B00EE" w:rsidRDefault="000A46C1" w:rsidP="000A46C1">
            <w:pPr>
              <w:rPr>
                <w:rFonts w:ascii="Garamond" w:hAnsi="Garamond"/>
              </w:rPr>
            </w:pPr>
            <w:r w:rsidRPr="002B00EE">
              <w:rPr>
                <w:rFonts w:ascii="Garamond" w:hAnsi="Garamond"/>
              </w:rPr>
              <w:t>Satisfactory (S)</w:t>
            </w:r>
          </w:p>
        </w:tc>
        <w:tc>
          <w:tcPr>
            <w:tcW w:w="7398" w:type="dxa"/>
          </w:tcPr>
          <w:p w14:paraId="43520896" w14:textId="77777777" w:rsidR="000A46C1" w:rsidRPr="002B00EE" w:rsidRDefault="000A46C1" w:rsidP="000A46C1">
            <w:pPr>
              <w:rPr>
                <w:rFonts w:ascii="Garamond" w:hAnsi="Garamond"/>
              </w:rPr>
            </w:pPr>
            <w:r w:rsidRPr="002B00EE">
              <w:rPr>
                <w:rFonts w:ascii="Garamond" w:hAnsi="Garamond"/>
                <w:bCs/>
                <w:sz w:val="18"/>
                <w:szCs w:val="18"/>
              </w:rPr>
              <w:t>The objective/outcome is</w:t>
            </w:r>
            <w:r w:rsidRPr="002B00EE">
              <w:rPr>
                <w:rFonts w:ascii="Garamond" w:hAnsi="Garamond"/>
                <w:bCs/>
                <w:spacing w:val="-2"/>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w:t>
            </w:r>
            <w:r w:rsidRPr="002B00EE">
              <w:rPr>
                <w:rFonts w:ascii="Garamond" w:hAnsi="Garamond"/>
                <w:bCs/>
                <w:spacing w:val="-1"/>
                <w:sz w:val="18"/>
                <w:szCs w:val="18"/>
              </w:rPr>
              <w:t>t</w:t>
            </w:r>
            <w:r w:rsidRPr="002B00EE">
              <w:rPr>
                <w:rFonts w:ascii="Garamond" w:hAnsi="Garamond"/>
                <w:bCs/>
                <w:sz w:val="18"/>
                <w:szCs w:val="18"/>
              </w:rPr>
              <w:t>ed</w:t>
            </w:r>
            <w:r w:rsidRPr="002B00EE">
              <w:rPr>
                <w:rFonts w:ascii="Garamond" w:hAnsi="Garamond"/>
                <w:bCs/>
                <w:spacing w:val="1"/>
                <w:sz w:val="18"/>
                <w:szCs w:val="18"/>
              </w:rPr>
              <w:t xml:space="preserve"> </w:t>
            </w:r>
            <w:r w:rsidRPr="002B00EE">
              <w:rPr>
                <w:rFonts w:ascii="Garamond" w:hAnsi="Garamond"/>
                <w:bCs/>
                <w:sz w:val="18"/>
                <w:szCs w:val="18"/>
              </w:rPr>
              <w:t>to</w:t>
            </w:r>
            <w:r w:rsidRPr="002B00EE">
              <w:rPr>
                <w:rFonts w:ascii="Garamond" w:hAnsi="Garamond"/>
                <w:bCs/>
                <w:spacing w:val="-3"/>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eve</w:t>
            </w:r>
            <w:r w:rsidRPr="002B00EE">
              <w:rPr>
                <w:rFonts w:ascii="Garamond" w:hAnsi="Garamond"/>
                <w:bCs/>
                <w:spacing w:val="-4"/>
                <w:sz w:val="18"/>
                <w:szCs w:val="18"/>
              </w:rPr>
              <w:t xml:space="preserve"> </w:t>
            </w:r>
            <w:r w:rsidRPr="002B00EE">
              <w:rPr>
                <w:rFonts w:ascii="Garamond" w:hAnsi="Garamond"/>
                <w:bCs/>
                <w:sz w:val="18"/>
                <w:szCs w:val="18"/>
              </w:rPr>
              <w:t>most</w:t>
            </w:r>
            <w:r w:rsidRPr="002B00EE">
              <w:rPr>
                <w:rFonts w:ascii="Garamond" w:hAnsi="Garamond"/>
                <w:bCs/>
                <w:spacing w:val="-4"/>
                <w:sz w:val="18"/>
                <w:szCs w:val="18"/>
              </w:rPr>
              <w:t xml:space="preserve"> </w:t>
            </w:r>
            <w:r w:rsidRPr="002B00EE">
              <w:rPr>
                <w:rFonts w:ascii="Garamond" w:hAnsi="Garamond"/>
                <w:bCs/>
                <w:sz w:val="18"/>
                <w:szCs w:val="18"/>
              </w:rPr>
              <w:t>of its</w:t>
            </w:r>
            <w:r w:rsidRPr="002B00EE">
              <w:rPr>
                <w:rFonts w:ascii="Garamond" w:hAnsi="Garamond"/>
                <w:bCs/>
                <w:spacing w:val="-2"/>
                <w:sz w:val="18"/>
                <w:szCs w:val="18"/>
              </w:rPr>
              <w:t xml:space="preserve"> end-of-project targets</w:t>
            </w:r>
            <w:r w:rsidRPr="002B00EE">
              <w:rPr>
                <w:rFonts w:ascii="Garamond" w:hAnsi="Garamond"/>
                <w:bCs/>
                <w:sz w:val="18"/>
                <w:szCs w:val="18"/>
              </w:rPr>
              <w:t>,</w:t>
            </w:r>
            <w:r w:rsidRPr="002B00EE">
              <w:rPr>
                <w:rFonts w:ascii="Garamond" w:hAnsi="Garamond"/>
                <w:bCs/>
                <w:spacing w:val="-3"/>
                <w:sz w:val="18"/>
                <w:szCs w:val="18"/>
              </w:rPr>
              <w:t xml:space="preserve"> </w:t>
            </w:r>
            <w:r w:rsidRPr="002B00EE">
              <w:rPr>
                <w:rFonts w:ascii="Garamond" w:hAnsi="Garamond"/>
                <w:bCs/>
                <w:sz w:val="18"/>
                <w:szCs w:val="18"/>
              </w:rPr>
              <w:t>with</w:t>
            </w:r>
            <w:r w:rsidRPr="002B00EE">
              <w:rPr>
                <w:rFonts w:ascii="Garamond" w:hAnsi="Garamond"/>
                <w:bCs/>
                <w:spacing w:val="-2"/>
                <w:sz w:val="18"/>
                <w:szCs w:val="18"/>
              </w:rPr>
              <w:t xml:space="preserve"> </w:t>
            </w:r>
            <w:r w:rsidRPr="002B00EE">
              <w:rPr>
                <w:rFonts w:ascii="Garamond" w:hAnsi="Garamond"/>
                <w:bCs/>
                <w:spacing w:val="-1"/>
                <w:sz w:val="18"/>
                <w:szCs w:val="18"/>
              </w:rPr>
              <w:t>o</w:t>
            </w:r>
            <w:r w:rsidRPr="002B00EE">
              <w:rPr>
                <w:rFonts w:ascii="Garamond" w:hAnsi="Garamond"/>
                <w:bCs/>
                <w:spacing w:val="1"/>
                <w:sz w:val="18"/>
                <w:szCs w:val="18"/>
              </w:rPr>
              <w:t>n</w:t>
            </w:r>
            <w:r w:rsidRPr="002B00EE">
              <w:rPr>
                <w:rFonts w:ascii="Garamond" w:hAnsi="Garamond"/>
                <w:bCs/>
                <w:sz w:val="18"/>
                <w:szCs w:val="18"/>
              </w:rPr>
              <w:t>ly</w:t>
            </w:r>
            <w:r w:rsidRPr="002B00EE">
              <w:rPr>
                <w:rFonts w:ascii="Garamond" w:hAnsi="Garamond"/>
                <w:bCs/>
                <w:spacing w:val="-3"/>
                <w:sz w:val="18"/>
                <w:szCs w:val="18"/>
              </w:rPr>
              <w:t xml:space="preserve"> </w:t>
            </w:r>
            <w:r w:rsidRPr="002B00EE">
              <w:rPr>
                <w:rFonts w:ascii="Garamond" w:hAnsi="Garamond"/>
                <w:bCs/>
                <w:sz w:val="18"/>
                <w:szCs w:val="18"/>
              </w:rPr>
              <w:t>m</w:t>
            </w:r>
            <w:r w:rsidRPr="002B00EE">
              <w:rPr>
                <w:rFonts w:ascii="Garamond" w:hAnsi="Garamond"/>
                <w:bCs/>
                <w:spacing w:val="-1"/>
                <w:sz w:val="18"/>
                <w:szCs w:val="18"/>
              </w:rPr>
              <w:t>i</w:t>
            </w:r>
            <w:r w:rsidRPr="002B00EE">
              <w:rPr>
                <w:rFonts w:ascii="Garamond" w:hAnsi="Garamond"/>
                <w:bCs/>
                <w:sz w:val="18"/>
                <w:szCs w:val="18"/>
              </w:rPr>
              <w:t>nor</w:t>
            </w:r>
            <w:r w:rsidRPr="002B00EE">
              <w:rPr>
                <w:rFonts w:ascii="Garamond" w:hAnsi="Garamond"/>
                <w:bCs/>
                <w:spacing w:val="-1"/>
                <w:sz w:val="18"/>
                <w:szCs w:val="18"/>
              </w:rPr>
              <w:t xml:space="preserve"> </w:t>
            </w:r>
            <w:r w:rsidRPr="002B00EE">
              <w:rPr>
                <w:rFonts w:ascii="Garamond" w:hAnsi="Garamond"/>
                <w:bCs/>
                <w:sz w:val="18"/>
                <w:szCs w:val="18"/>
              </w:rPr>
              <w:t>shortco</w:t>
            </w:r>
            <w:r w:rsidRPr="002B00EE">
              <w:rPr>
                <w:rFonts w:ascii="Garamond" w:hAnsi="Garamond"/>
                <w:bCs/>
                <w:spacing w:val="-1"/>
                <w:sz w:val="18"/>
                <w:szCs w:val="18"/>
              </w:rPr>
              <w:t>m</w:t>
            </w:r>
            <w:r w:rsidRPr="002B00EE">
              <w:rPr>
                <w:rFonts w:ascii="Garamond" w:hAnsi="Garamond"/>
                <w:bCs/>
                <w:sz w:val="18"/>
                <w:szCs w:val="18"/>
              </w:rPr>
              <w:t>ings.</w:t>
            </w:r>
          </w:p>
        </w:tc>
      </w:tr>
      <w:tr w:rsidR="000A46C1" w:rsidRPr="002B00EE" w14:paraId="0B29EC78" w14:textId="77777777" w:rsidTr="000A46C1">
        <w:tc>
          <w:tcPr>
            <w:tcW w:w="310" w:type="dxa"/>
          </w:tcPr>
          <w:p w14:paraId="1AD3C23D" w14:textId="77777777" w:rsidR="000A46C1" w:rsidRPr="002B00EE" w:rsidRDefault="000A46C1" w:rsidP="000A46C1">
            <w:pPr>
              <w:rPr>
                <w:rFonts w:ascii="Garamond" w:hAnsi="Garamond"/>
              </w:rPr>
            </w:pPr>
            <w:r w:rsidRPr="002B00EE">
              <w:rPr>
                <w:rFonts w:ascii="Garamond" w:hAnsi="Garamond"/>
              </w:rPr>
              <w:t>4</w:t>
            </w:r>
          </w:p>
        </w:tc>
        <w:tc>
          <w:tcPr>
            <w:tcW w:w="1868" w:type="dxa"/>
          </w:tcPr>
          <w:p w14:paraId="48CF700E" w14:textId="77777777" w:rsidR="000A46C1" w:rsidRPr="002B00EE" w:rsidRDefault="000A46C1" w:rsidP="000A46C1">
            <w:pPr>
              <w:rPr>
                <w:rFonts w:ascii="Garamond" w:hAnsi="Garamond"/>
              </w:rPr>
            </w:pPr>
            <w:r w:rsidRPr="002B00EE">
              <w:rPr>
                <w:rFonts w:ascii="Garamond" w:hAnsi="Garamond"/>
              </w:rPr>
              <w:t>Moderately Satisfactory (MS)</w:t>
            </w:r>
          </w:p>
        </w:tc>
        <w:tc>
          <w:tcPr>
            <w:tcW w:w="7398" w:type="dxa"/>
          </w:tcPr>
          <w:p w14:paraId="590AB761" w14:textId="77777777" w:rsidR="000A46C1" w:rsidRPr="002B00EE" w:rsidRDefault="000A46C1" w:rsidP="000A46C1">
            <w:pPr>
              <w:rPr>
                <w:rFonts w:ascii="Garamond" w:hAnsi="Garamond"/>
              </w:rPr>
            </w:pPr>
            <w:r w:rsidRPr="002B00EE">
              <w:rPr>
                <w:rFonts w:ascii="Garamond" w:hAnsi="Garamond"/>
                <w:bCs/>
                <w:sz w:val="18"/>
                <w:szCs w:val="18"/>
              </w:rPr>
              <w:t>The objective/outcome is</w:t>
            </w:r>
            <w:r w:rsidRPr="002B00EE">
              <w:rPr>
                <w:rFonts w:ascii="Garamond" w:hAnsi="Garamond"/>
                <w:bCs/>
                <w:spacing w:val="-2"/>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w:t>
            </w:r>
            <w:r w:rsidRPr="002B00EE">
              <w:rPr>
                <w:rFonts w:ascii="Garamond" w:hAnsi="Garamond"/>
                <w:bCs/>
                <w:spacing w:val="-1"/>
                <w:sz w:val="18"/>
                <w:szCs w:val="18"/>
              </w:rPr>
              <w:t>t</w:t>
            </w:r>
            <w:r w:rsidRPr="002B00EE">
              <w:rPr>
                <w:rFonts w:ascii="Garamond" w:hAnsi="Garamond"/>
                <w:bCs/>
                <w:sz w:val="18"/>
                <w:szCs w:val="18"/>
              </w:rPr>
              <w:t>ed</w:t>
            </w:r>
            <w:r w:rsidRPr="002B00EE">
              <w:rPr>
                <w:rFonts w:ascii="Garamond" w:hAnsi="Garamond"/>
                <w:bCs/>
                <w:spacing w:val="1"/>
                <w:sz w:val="18"/>
                <w:szCs w:val="18"/>
              </w:rPr>
              <w:t xml:space="preserve"> </w:t>
            </w:r>
            <w:r w:rsidRPr="002B00EE">
              <w:rPr>
                <w:rFonts w:ascii="Garamond" w:hAnsi="Garamond"/>
                <w:bCs/>
                <w:sz w:val="18"/>
                <w:szCs w:val="18"/>
              </w:rPr>
              <w:t>to</w:t>
            </w:r>
            <w:r w:rsidRPr="002B00EE">
              <w:rPr>
                <w:rFonts w:ascii="Garamond" w:hAnsi="Garamond"/>
                <w:bCs/>
                <w:spacing w:val="-3"/>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eve</w:t>
            </w:r>
            <w:r w:rsidRPr="002B00EE">
              <w:rPr>
                <w:rFonts w:ascii="Garamond" w:hAnsi="Garamond"/>
                <w:bCs/>
                <w:spacing w:val="-4"/>
                <w:sz w:val="18"/>
                <w:szCs w:val="18"/>
              </w:rPr>
              <w:t xml:space="preserve"> </w:t>
            </w:r>
            <w:r w:rsidRPr="002B00EE">
              <w:rPr>
                <w:rFonts w:ascii="Garamond" w:hAnsi="Garamond"/>
                <w:bCs/>
                <w:sz w:val="18"/>
                <w:szCs w:val="18"/>
              </w:rPr>
              <w:t>most</w:t>
            </w:r>
            <w:r w:rsidRPr="002B00EE">
              <w:rPr>
                <w:rFonts w:ascii="Garamond" w:hAnsi="Garamond"/>
                <w:bCs/>
                <w:spacing w:val="-4"/>
                <w:sz w:val="18"/>
                <w:szCs w:val="18"/>
              </w:rPr>
              <w:t xml:space="preserve"> </w:t>
            </w:r>
            <w:r w:rsidRPr="002B00EE">
              <w:rPr>
                <w:rFonts w:ascii="Garamond" w:hAnsi="Garamond"/>
                <w:bCs/>
                <w:sz w:val="18"/>
                <w:szCs w:val="18"/>
              </w:rPr>
              <w:t>of its</w:t>
            </w:r>
            <w:r w:rsidRPr="002B00EE">
              <w:rPr>
                <w:rFonts w:ascii="Garamond" w:hAnsi="Garamond"/>
                <w:bCs/>
                <w:spacing w:val="-2"/>
                <w:sz w:val="18"/>
                <w:szCs w:val="18"/>
              </w:rPr>
              <w:t xml:space="preserve"> end-of-project targets</w:t>
            </w:r>
            <w:r w:rsidRPr="002B00EE">
              <w:rPr>
                <w:rFonts w:ascii="Garamond" w:hAnsi="Garamond"/>
                <w:bCs/>
                <w:sz w:val="18"/>
                <w:szCs w:val="18"/>
              </w:rPr>
              <w:t xml:space="preserve"> but wi</w:t>
            </w:r>
            <w:r w:rsidRPr="002B00EE">
              <w:rPr>
                <w:rFonts w:ascii="Garamond" w:hAnsi="Garamond"/>
                <w:bCs/>
                <w:spacing w:val="-1"/>
                <w:sz w:val="18"/>
                <w:szCs w:val="18"/>
              </w:rPr>
              <w:t>t</w:t>
            </w:r>
            <w:r w:rsidRPr="002B00EE">
              <w:rPr>
                <w:rFonts w:ascii="Garamond" w:hAnsi="Garamond"/>
                <w:bCs/>
                <w:sz w:val="18"/>
                <w:szCs w:val="18"/>
              </w:rPr>
              <w:t>h</w:t>
            </w:r>
            <w:r w:rsidRPr="002B00EE">
              <w:rPr>
                <w:rFonts w:ascii="Garamond" w:hAnsi="Garamond"/>
                <w:bCs/>
                <w:spacing w:val="-2"/>
                <w:sz w:val="18"/>
                <w:szCs w:val="18"/>
              </w:rPr>
              <w:t xml:space="preserve"> </w:t>
            </w:r>
            <w:r w:rsidRPr="002B00EE">
              <w:rPr>
                <w:rFonts w:ascii="Garamond" w:hAnsi="Garamond"/>
                <w:bCs/>
                <w:sz w:val="18"/>
                <w:szCs w:val="18"/>
              </w:rPr>
              <w:t>significant</w:t>
            </w:r>
            <w:r w:rsidRPr="002B00EE">
              <w:rPr>
                <w:rFonts w:ascii="Garamond" w:hAnsi="Garamond"/>
                <w:bCs/>
                <w:spacing w:val="-8"/>
                <w:sz w:val="18"/>
                <w:szCs w:val="18"/>
              </w:rPr>
              <w:t xml:space="preserve"> </w:t>
            </w:r>
            <w:r w:rsidRPr="002B00EE">
              <w:rPr>
                <w:rFonts w:ascii="Garamond" w:hAnsi="Garamond"/>
                <w:bCs/>
                <w:sz w:val="18"/>
                <w:szCs w:val="18"/>
              </w:rPr>
              <w:t>shortcom</w:t>
            </w:r>
            <w:r w:rsidRPr="002B00EE">
              <w:rPr>
                <w:rFonts w:ascii="Garamond" w:hAnsi="Garamond"/>
                <w:bCs/>
                <w:spacing w:val="-1"/>
                <w:sz w:val="18"/>
                <w:szCs w:val="18"/>
              </w:rPr>
              <w:t>i</w:t>
            </w:r>
            <w:r w:rsidRPr="002B00EE">
              <w:rPr>
                <w:rFonts w:ascii="Garamond" w:hAnsi="Garamond"/>
                <w:bCs/>
                <w:spacing w:val="1"/>
                <w:sz w:val="18"/>
                <w:szCs w:val="18"/>
              </w:rPr>
              <w:t>n</w:t>
            </w:r>
            <w:r w:rsidRPr="002B00EE">
              <w:rPr>
                <w:rFonts w:ascii="Garamond" w:hAnsi="Garamond"/>
                <w:bCs/>
                <w:sz w:val="18"/>
                <w:szCs w:val="18"/>
              </w:rPr>
              <w:t>gs.</w:t>
            </w:r>
          </w:p>
        </w:tc>
      </w:tr>
      <w:tr w:rsidR="000A46C1" w:rsidRPr="002B00EE" w14:paraId="3AFE2FE0" w14:textId="77777777" w:rsidTr="000A46C1">
        <w:tc>
          <w:tcPr>
            <w:tcW w:w="310" w:type="dxa"/>
          </w:tcPr>
          <w:p w14:paraId="62615E1B" w14:textId="77777777" w:rsidR="000A46C1" w:rsidRPr="002B00EE" w:rsidRDefault="000A46C1" w:rsidP="000A46C1">
            <w:pPr>
              <w:rPr>
                <w:rFonts w:ascii="Garamond" w:hAnsi="Garamond" w:cs="Calibri"/>
              </w:rPr>
            </w:pPr>
            <w:r w:rsidRPr="002B00EE">
              <w:rPr>
                <w:rFonts w:ascii="Garamond" w:hAnsi="Garamond"/>
              </w:rPr>
              <w:t>3</w:t>
            </w:r>
          </w:p>
        </w:tc>
        <w:tc>
          <w:tcPr>
            <w:tcW w:w="1868" w:type="dxa"/>
          </w:tcPr>
          <w:p w14:paraId="4C641995" w14:textId="77777777" w:rsidR="000A46C1" w:rsidRPr="002B00EE" w:rsidRDefault="000A46C1" w:rsidP="000A46C1">
            <w:pPr>
              <w:rPr>
                <w:rFonts w:ascii="Garamond" w:hAnsi="Garamond" w:cs="Calibri"/>
              </w:rPr>
            </w:pPr>
            <w:r w:rsidRPr="002B00EE">
              <w:rPr>
                <w:rFonts w:ascii="Garamond" w:hAnsi="Garamond"/>
              </w:rPr>
              <w:t>Moderately Unsatisfactory (HU)</w:t>
            </w:r>
          </w:p>
        </w:tc>
        <w:tc>
          <w:tcPr>
            <w:tcW w:w="7398" w:type="dxa"/>
          </w:tcPr>
          <w:p w14:paraId="373658EC" w14:textId="77777777" w:rsidR="000A46C1" w:rsidRPr="002B00EE" w:rsidRDefault="000A46C1" w:rsidP="000A46C1">
            <w:pPr>
              <w:rPr>
                <w:rFonts w:ascii="Garamond" w:hAnsi="Garamond" w:cs="Calibri"/>
              </w:rPr>
            </w:pPr>
            <w:r w:rsidRPr="002B00EE">
              <w:rPr>
                <w:rFonts w:ascii="Garamond" w:hAnsi="Garamond"/>
                <w:bCs/>
                <w:sz w:val="18"/>
                <w:szCs w:val="18"/>
              </w:rPr>
              <w:t>The objective/outcome is</w:t>
            </w:r>
            <w:r w:rsidRPr="002B00EE">
              <w:rPr>
                <w:rFonts w:ascii="Garamond" w:hAnsi="Garamond"/>
                <w:bCs/>
                <w:spacing w:val="-2"/>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w:t>
            </w:r>
            <w:r w:rsidRPr="002B00EE">
              <w:rPr>
                <w:rFonts w:ascii="Garamond" w:hAnsi="Garamond"/>
                <w:bCs/>
                <w:spacing w:val="-1"/>
                <w:sz w:val="18"/>
                <w:szCs w:val="18"/>
              </w:rPr>
              <w:t>t</w:t>
            </w:r>
            <w:r w:rsidRPr="002B00EE">
              <w:rPr>
                <w:rFonts w:ascii="Garamond" w:hAnsi="Garamond"/>
                <w:bCs/>
                <w:sz w:val="18"/>
                <w:szCs w:val="18"/>
              </w:rPr>
              <w:t>ed</w:t>
            </w:r>
            <w:r w:rsidRPr="002B00EE">
              <w:rPr>
                <w:rFonts w:ascii="Garamond" w:hAnsi="Garamond"/>
                <w:bCs/>
                <w:spacing w:val="1"/>
                <w:sz w:val="18"/>
                <w:szCs w:val="18"/>
              </w:rPr>
              <w:t xml:space="preserve"> </w:t>
            </w:r>
            <w:r w:rsidRPr="002B00EE">
              <w:rPr>
                <w:rFonts w:ascii="Garamond" w:hAnsi="Garamond"/>
                <w:bCs/>
                <w:sz w:val="18"/>
                <w:szCs w:val="18"/>
              </w:rPr>
              <w:t>to</w:t>
            </w:r>
            <w:r w:rsidRPr="002B00EE">
              <w:rPr>
                <w:rFonts w:ascii="Garamond" w:hAnsi="Garamond"/>
                <w:bCs/>
                <w:spacing w:val="-3"/>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eve</w:t>
            </w:r>
            <w:r w:rsidRPr="002B00EE">
              <w:rPr>
                <w:rFonts w:ascii="Garamond" w:hAnsi="Garamond"/>
                <w:bCs/>
                <w:spacing w:val="-4"/>
                <w:sz w:val="18"/>
                <w:szCs w:val="18"/>
              </w:rPr>
              <w:t xml:space="preserve"> </w:t>
            </w:r>
            <w:r w:rsidRPr="002B00EE">
              <w:rPr>
                <w:rFonts w:ascii="Garamond" w:hAnsi="Garamond"/>
                <w:bCs/>
                <w:sz w:val="18"/>
                <w:szCs w:val="18"/>
              </w:rPr>
              <w:t>its</w:t>
            </w:r>
            <w:r w:rsidRPr="002B00EE">
              <w:rPr>
                <w:rFonts w:ascii="Garamond" w:hAnsi="Garamond"/>
                <w:bCs/>
                <w:spacing w:val="-3"/>
                <w:sz w:val="18"/>
                <w:szCs w:val="18"/>
              </w:rPr>
              <w:t xml:space="preserve"> </w:t>
            </w:r>
            <w:r w:rsidRPr="002B00EE">
              <w:rPr>
                <w:rFonts w:ascii="Garamond" w:hAnsi="Garamond"/>
                <w:bCs/>
                <w:spacing w:val="-2"/>
                <w:sz w:val="18"/>
                <w:szCs w:val="18"/>
              </w:rPr>
              <w:t>end-of-project targets</w:t>
            </w:r>
            <w:r w:rsidRPr="002B00EE">
              <w:rPr>
                <w:rFonts w:ascii="Garamond" w:hAnsi="Garamond"/>
                <w:bCs/>
                <w:sz w:val="18"/>
                <w:szCs w:val="18"/>
              </w:rPr>
              <w:t xml:space="preserve"> wi</w:t>
            </w:r>
            <w:r w:rsidRPr="002B00EE">
              <w:rPr>
                <w:rFonts w:ascii="Garamond" w:hAnsi="Garamond"/>
                <w:bCs/>
                <w:spacing w:val="-1"/>
                <w:sz w:val="18"/>
                <w:szCs w:val="18"/>
              </w:rPr>
              <w:t>t</w:t>
            </w:r>
            <w:r w:rsidRPr="002B00EE">
              <w:rPr>
                <w:rFonts w:ascii="Garamond" w:hAnsi="Garamond"/>
                <w:bCs/>
                <w:sz w:val="18"/>
                <w:szCs w:val="18"/>
              </w:rPr>
              <w:t>h</w:t>
            </w:r>
            <w:r w:rsidRPr="002B00EE">
              <w:rPr>
                <w:rFonts w:ascii="Garamond" w:hAnsi="Garamond"/>
                <w:bCs/>
                <w:spacing w:val="-2"/>
                <w:sz w:val="18"/>
                <w:szCs w:val="18"/>
              </w:rPr>
              <w:t xml:space="preserve"> </w:t>
            </w:r>
            <w:r w:rsidRPr="002B00EE">
              <w:rPr>
                <w:rFonts w:ascii="Garamond" w:hAnsi="Garamond"/>
                <w:bCs/>
                <w:sz w:val="18"/>
                <w:szCs w:val="18"/>
              </w:rPr>
              <w:t>major shortco</w:t>
            </w:r>
            <w:r w:rsidRPr="002B00EE">
              <w:rPr>
                <w:rFonts w:ascii="Garamond" w:hAnsi="Garamond"/>
                <w:bCs/>
                <w:spacing w:val="-1"/>
                <w:sz w:val="18"/>
                <w:szCs w:val="18"/>
              </w:rPr>
              <w:t>m</w:t>
            </w:r>
            <w:r w:rsidRPr="002B00EE">
              <w:rPr>
                <w:rFonts w:ascii="Garamond" w:hAnsi="Garamond"/>
                <w:bCs/>
                <w:sz w:val="18"/>
                <w:szCs w:val="18"/>
              </w:rPr>
              <w:t>ings.</w:t>
            </w:r>
          </w:p>
        </w:tc>
      </w:tr>
      <w:tr w:rsidR="000A46C1" w:rsidRPr="002B00EE" w14:paraId="2D60A830" w14:textId="77777777" w:rsidTr="000A46C1">
        <w:tc>
          <w:tcPr>
            <w:tcW w:w="310" w:type="dxa"/>
          </w:tcPr>
          <w:p w14:paraId="447F6B8F" w14:textId="77777777" w:rsidR="000A46C1" w:rsidRPr="002B00EE" w:rsidRDefault="000A46C1" w:rsidP="000A46C1">
            <w:pPr>
              <w:rPr>
                <w:rFonts w:ascii="Garamond" w:hAnsi="Garamond"/>
              </w:rPr>
            </w:pPr>
            <w:r w:rsidRPr="002B00EE">
              <w:rPr>
                <w:rFonts w:ascii="Garamond" w:hAnsi="Garamond"/>
              </w:rPr>
              <w:t>2</w:t>
            </w:r>
          </w:p>
        </w:tc>
        <w:tc>
          <w:tcPr>
            <w:tcW w:w="1868" w:type="dxa"/>
          </w:tcPr>
          <w:p w14:paraId="674E15DA" w14:textId="77777777" w:rsidR="000A46C1" w:rsidRPr="002B00EE" w:rsidRDefault="000A46C1" w:rsidP="000A46C1">
            <w:pPr>
              <w:rPr>
                <w:rFonts w:ascii="Garamond" w:hAnsi="Garamond"/>
              </w:rPr>
            </w:pPr>
            <w:r w:rsidRPr="002B00EE">
              <w:rPr>
                <w:rFonts w:ascii="Garamond" w:hAnsi="Garamond"/>
              </w:rPr>
              <w:t>Unsatisfactory (U)</w:t>
            </w:r>
          </w:p>
        </w:tc>
        <w:tc>
          <w:tcPr>
            <w:tcW w:w="7398" w:type="dxa"/>
          </w:tcPr>
          <w:p w14:paraId="39A94248" w14:textId="77777777" w:rsidR="000A46C1" w:rsidRPr="002B00EE" w:rsidRDefault="000A46C1" w:rsidP="000A46C1">
            <w:pPr>
              <w:rPr>
                <w:rFonts w:ascii="Garamond" w:hAnsi="Garamond"/>
              </w:rPr>
            </w:pPr>
            <w:r w:rsidRPr="002B00EE">
              <w:rPr>
                <w:rFonts w:ascii="Garamond" w:hAnsi="Garamond"/>
                <w:bCs/>
                <w:sz w:val="18"/>
                <w:szCs w:val="18"/>
              </w:rPr>
              <w:t>The objective/outcome is</w:t>
            </w:r>
            <w:r w:rsidRPr="002B00EE">
              <w:rPr>
                <w:rFonts w:ascii="Garamond" w:hAnsi="Garamond"/>
                <w:bCs/>
                <w:spacing w:val="-2"/>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w:t>
            </w:r>
            <w:r w:rsidRPr="002B00EE">
              <w:rPr>
                <w:rFonts w:ascii="Garamond" w:hAnsi="Garamond"/>
                <w:bCs/>
                <w:spacing w:val="-1"/>
                <w:sz w:val="18"/>
                <w:szCs w:val="18"/>
              </w:rPr>
              <w:t>t</w:t>
            </w:r>
            <w:r w:rsidRPr="002B00EE">
              <w:rPr>
                <w:rFonts w:ascii="Garamond" w:hAnsi="Garamond"/>
                <w:bCs/>
                <w:sz w:val="18"/>
                <w:szCs w:val="18"/>
              </w:rPr>
              <w:t xml:space="preserve">ed </w:t>
            </w:r>
            <w:r w:rsidRPr="002B00EE">
              <w:rPr>
                <w:rFonts w:ascii="Garamond" w:hAnsi="Garamond"/>
                <w:bCs/>
                <w:spacing w:val="1"/>
                <w:sz w:val="18"/>
                <w:szCs w:val="18"/>
              </w:rPr>
              <w:t>no</w:t>
            </w:r>
            <w:r w:rsidRPr="002B00EE">
              <w:rPr>
                <w:rFonts w:ascii="Garamond" w:hAnsi="Garamond"/>
                <w:bCs/>
                <w:sz w:val="18"/>
                <w:szCs w:val="18"/>
              </w:rPr>
              <w:t>t</w:t>
            </w:r>
            <w:r w:rsidRPr="002B00EE">
              <w:rPr>
                <w:rFonts w:ascii="Garamond" w:hAnsi="Garamond"/>
                <w:bCs/>
                <w:spacing w:val="-3"/>
                <w:sz w:val="18"/>
                <w:szCs w:val="18"/>
              </w:rPr>
              <w:t xml:space="preserve"> </w:t>
            </w:r>
            <w:r w:rsidRPr="002B00EE">
              <w:rPr>
                <w:rFonts w:ascii="Garamond" w:hAnsi="Garamond"/>
                <w:bCs/>
                <w:sz w:val="18"/>
                <w:szCs w:val="18"/>
              </w:rPr>
              <w:t>to</w:t>
            </w:r>
            <w:r w:rsidRPr="002B00EE">
              <w:rPr>
                <w:rFonts w:ascii="Garamond" w:hAnsi="Garamond"/>
                <w:bCs/>
                <w:spacing w:val="-3"/>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e</w:t>
            </w:r>
            <w:r w:rsidRPr="002B00EE">
              <w:rPr>
                <w:rFonts w:ascii="Garamond" w:hAnsi="Garamond"/>
                <w:bCs/>
                <w:spacing w:val="-1"/>
                <w:sz w:val="18"/>
                <w:szCs w:val="18"/>
              </w:rPr>
              <w:t>v</w:t>
            </w:r>
            <w:r w:rsidRPr="002B00EE">
              <w:rPr>
                <w:rFonts w:ascii="Garamond" w:hAnsi="Garamond"/>
                <w:bCs/>
                <w:sz w:val="18"/>
                <w:szCs w:val="18"/>
              </w:rPr>
              <w:t>e</w:t>
            </w:r>
            <w:r w:rsidRPr="002B00EE">
              <w:rPr>
                <w:rFonts w:ascii="Garamond" w:hAnsi="Garamond"/>
                <w:bCs/>
                <w:spacing w:val="-3"/>
                <w:sz w:val="18"/>
                <w:szCs w:val="18"/>
              </w:rPr>
              <w:t xml:space="preserve"> </w:t>
            </w:r>
            <w:r w:rsidRPr="002B00EE">
              <w:rPr>
                <w:rFonts w:ascii="Garamond" w:hAnsi="Garamond"/>
                <w:bCs/>
                <w:sz w:val="18"/>
                <w:szCs w:val="18"/>
              </w:rPr>
              <w:t>most</w:t>
            </w:r>
            <w:r w:rsidRPr="002B00EE">
              <w:rPr>
                <w:rFonts w:ascii="Garamond" w:hAnsi="Garamond"/>
                <w:bCs/>
                <w:spacing w:val="-5"/>
                <w:sz w:val="18"/>
                <w:szCs w:val="18"/>
              </w:rPr>
              <w:t xml:space="preserve"> </w:t>
            </w:r>
            <w:r w:rsidRPr="002B00EE">
              <w:rPr>
                <w:rFonts w:ascii="Garamond" w:hAnsi="Garamond"/>
                <w:bCs/>
                <w:sz w:val="18"/>
                <w:szCs w:val="18"/>
              </w:rPr>
              <w:t>of its</w:t>
            </w:r>
            <w:r w:rsidRPr="002B00EE">
              <w:rPr>
                <w:rFonts w:ascii="Garamond" w:hAnsi="Garamond"/>
                <w:bCs/>
                <w:spacing w:val="-2"/>
                <w:sz w:val="18"/>
                <w:szCs w:val="18"/>
              </w:rPr>
              <w:t xml:space="preserve"> end-of-project targets</w:t>
            </w:r>
            <w:r w:rsidRPr="002B00EE">
              <w:rPr>
                <w:rFonts w:ascii="Garamond" w:hAnsi="Garamond"/>
                <w:bCs/>
                <w:sz w:val="18"/>
                <w:szCs w:val="18"/>
              </w:rPr>
              <w:t>.</w:t>
            </w:r>
          </w:p>
        </w:tc>
      </w:tr>
      <w:tr w:rsidR="000A46C1" w:rsidRPr="002B00EE" w14:paraId="389C2EF0" w14:textId="77777777" w:rsidTr="000A46C1">
        <w:tc>
          <w:tcPr>
            <w:tcW w:w="310" w:type="dxa"/>
          </w:tcPr>
          <w:p w14:paraId="7020FFB8" w14:textId="77777777" w:rsidR="000A46C1" w:rsidRPr="002B00EE" w:rsidRDefault="000A46C1" w:rsidP="000A46C1">
            <w:pPr>
              <w:rPr>
                <w:rFonts w:ascii="Garamond" w:hAnsi="Garamond" w:cs="Calibri"/>
              </w:rPr>
            </w:pPr>
            <w:r w:rsidRPr="002B00EE">
              <w:rPr>
                <w:rFonts w:ascii="Garamond" w:hAnsi="Garamond"/>
              </w:rPr>
              <w:t>1</w:t>
            </w:r>
          </w:p>
        </w:tc>
        <w:tc>
          <w:tcPr>
            <w:tcW w:w="1868" w:type="dxa"/>
          </w:tcPr>
          <w:p w14:paraId="3CFF1E38" w14:textId="77777777" w:rsidR="000A46C1" w:rsidRPr="002B00EE" w:rsidRDefault="000A46C1" w:rsidP="000A46C1">
            <w:pPr>
              <w:rPr>
                <w:rFonts w:ascii="Garamond" w:hAnsi="Garamond" w:cs="Calibri"/>
              </w:rPr>
            </w:pPr>
            <w:r w:rsidRPr="002B00EE">
              <w:rPr>
                <w:rFonts w:ascii="Garamond" w:hAnsi="Garamond"/>
              </w:rPr>
              <w:t>Highly Unsatisfactory (HU)</w:t>
            </w:r>
          </w:p>
        </w:tc>
        <w:tc>
          <w:tcPr>
            <w:tcW w:w="7398" w:type="dxa"/>
          </w:tcPr>
          <w:p w14:paraId="2237253C" w14:textId="77777777" w:rsidR="000A46C1" w:rsidRPr="002B00EE" w:rsidRDefault="000A46C1" w:rsidP="000A46C1">
            <w:pPr>
              <w:rPr>
                <w:rFonts w:ascii="Garamond" w:hAnsi="Garamond" w:cs="Calibri"/>
              </w:rPr>
            </w:pPr>
            <w:r w:rsidRPr="002B00EE">
              <w:rPr>
                <w:rFonts w:ascii="Garamond" w:hAnsi="Garamond"/>
                <w:bCs/>
                <w:sz w:val="18"/>
                <w:szCs w:val="18"/>
              </w:rPr>
              <w:t xml:space="preserve">The objective/outcome </w:t>
            </w:r>
            <w:r w:rsidRPr="002B00EE">
              <w:rPr>
                <w:rFonts w:ascii="Garamond" w:hAnsi="Garamond"/>
                <w:bCs/>
                <w:spacing w:val="1"/>
                <w:sz w:val="18"/>
                <w:szCs w:val="18"/>
              </w:rPr>
              <w:t>h</w:t>
            </w:r>
            <w:r w:rsidRPr="002B00EE">
              <w:rPr>
                <w:rFonts w:ascii="Garamond" w:hAnsi="Garamond"/>
                <w:bCs/>
                <w:spacing w:val="-1"/>
                <w:sz w:val="18"/>
                <w:szCs w:val="18"/>
              </w:rPr>
              <w:t>a</w:t>
            </w:r>
            <w:r w:rsidRPr="002B00EE">
              <w:rPr>
                <w:rFonts w:ascii="Garamond" w:hAnsi="Garamond"/>
                <w:bCs/>
                <w:sz w:val="18"/>
                <w:szCs w:val="18"/>
              </w:rPr>
              <w:t>s</w:t>
            </w:r>
            <w:r w:rsidRPr="002B00EE">
              <w:rPr>
                <w:rFonts w:ascii="Garamond" w:hAnsi="Garamond"/>
                <w:bCs/>
                <w:spacing w:val="-4"/>
                <w:sz w:val="18"/>
                <w:szCs w:val="18"/>
              </w:rPr>
              <w:t xml:space="preserve"> </w:t>
            </w:r>
            <w:r w:rsidRPr="002B00EE">
              <w:rPr>
                <w:rFonts w:ascii="Garamond" w:hAnsi="Garamond"/>
                <w:bCs/>
                <w:sz w:val="18"/>
                <w:szCs w:val="18"/>
              </w:rPr>
              <w:t>failed</w:t>
            </w:r>
            <w:r w:rsidRPr="002B00EE">
              <w:rPr>
                <w:rFonts w:ascii="Garamond" w:hAnsi="Garamond"/>
                <w:bCs/>
                <w:spacing w:val="-3"/>
                <w:sz w:val="18"/>
                <w:szCs w:val="18"/>
              </w:rPr>
              <w:t xml:space="preserve"> </w:t>
            </w:r>
            <w:r w:rsidRPr="002B00EE">
              <w:rPr>
                <w:rFonts w:ascii="Garamond" w:hAnsi="Garamond"/>
                <w:bCs/>
                <w:sz w:val="18"/>
                <w:szCs w:val="18"/>
              </w:rPr>
              <w:t>to</w:t>
            </w:r>
            <w:r w:rsidRPr="002B00EE">
              <w:rPr>
                <w:rFonts w:ascii="Garamond" w:hAnsi="Garamond"/>
                <w:bCs/>
                <w:spacing w:val="-1"/>
                <w:sz w:val="18"/>
                <w:szCs w:val="18"/>
              </w:rPr>
              <w:t xml:space="preserve"> a</w:t>
            </w:r>
            <w:r w:rsidRPr="002B00EE">
              <w:rPr>
                <w:rFonts w:ascii="Garamond" w:hAnsi="Garamond"/>
                <w:bCs/>
                <w:sz w:val="18"/>
                <w:szCs w:val="18"/>
              </w:rPr>
              <w:t>c</w:t>
            </w:r>
            <w:r w:rsidRPr="002B00EE">
              <w:rPr>
                <w:rFonts w:ascii="Garamond" w:hAnsi="Garamond"/>
                <w:bCs/>
                <w:spacing w:val="1"/>
                <w:sz w:val="18"/>
                <w:szCs w:val="18"/>
              </w:rPr>
              <w:t>h</w:t>
            </w:r>
            <w:r w:rsidRPr="002B00EE">
              <w:rPr>
                <w:rFonts w:ascii="Garamond" w:hAnsi="Garamond"/>
                <w:bCs/>
                <w:spacing w:val="-1"/>
                <w:sz w:val="18"/>
                <w:szCs w:val="18"/>
              </w:rPr>
              <w:t>i</w:t>
            </w:r>
            <w:r w:rsidRPr="002B00EE">
              <w:rPr>
                <w:rFonts w:ascii="Garamond" w:hAnsi="Garamond"/>
                <w:bCs/>
                <w:sz w:val="18"/>
                <w:szCs w:val="18"/>
              </w:rPr>
              <w:t>e</w:t>
            </w:r>
            <w:r w:rsidRPr="002B00EE">
              <w:rPr>
                <w:rFonts w:ascii="Garamond" w:hAnsi="Garamond"/>
                <w:bCs/>
                <w:spacing w:val="-1"/>
                <w:sz w:val="18"/>
                <w:szCs w:val="18"/>
              </w:rPr>
              <w:t>v</w:t>
            </w:r>
            <w:r w:rsidRPr="002B00EE">
              <w:rPr>
                <w:rFonts w:ascii="Garamond" w:hAnsi="Garamond"/>
                <w:bCs/>
                <w:sz w:val="18"/>
                <w:szCs w:val="18"/>
              </w:rPr>
              <w:t>e its midterm targets,</w:t>
            </w:r>
            <w:r w:rsidRPr="002B00EE">
              <w:rPr>
                <w:rFonts w:ascii="Garamond" w:hAnsi="Garamond"/>
                <w:bCs/>
                <w:spacing w:val="-1"/>
                <w:sz w:val="18"/>
                <w:szCs w:val="18"/>
              </w:rPr>
              <w:t xml:space="preserve"> </w:t>
            </w:r>
            <w:r w:rsidRPr="002B00EE">
              <w:rPr>
                <w:rFonts w:ascii="Garamond" w:hAnsi="Garamond"/>
                <w:bCs/>
                <w:sz w:val="18"/>
                <w:szCs w:val="18"/>
              </w:rPr>
              <w:t>and</w:t>
            </w:r>
            <w:r w:rsidRPr="002B00EE">
              <w:rPr>
                <w:rFonts w:ascii="Garamond" w:hAnsi="Garamond"/>
                <w:bCs/>
                <w:spacing w:val="-2"/>
                <w:sz w:val="18"/>
                <w:szCs w:val="18"/>
              </w:rPr>
              <w:t xml:space="preserve"> </w:t>
            </w:r>
            <w:r w:rsidRPr="002B00EE">
              <w:rPr>
                <w:rFonts w:ascii="Garamond" w:hAnsi="Garamond"/>
                <w:bCs/>
                <w:sz w:val="18"/>
                <w:szCs w:val="18"/>
              </w:rPr>
              <w:t>is</w:t>
            </w:r>
            <w:r w:rsidRPr="002B00EE">
              <w:rPr>
                <w:rFonts w:ascii="Garamond" w:hAnsi="Garamond"/>
                <w:bCs/>
                <w:spacing w:val="-2"/>
                <w:sz w:val="18"/>
                <w:szCs w:val="18"/>
              </w:rPr>
              <w:t xml:space="preserve"> </w:t>
            </w:r>
            <w:r w:rsidRPr="002B00EE">
              <w:rPr>
                <w:rFonts w:ascii="Garamond" w:hAnsi="Garamond"/>
                <w:bCs/>
                <w:spacing w:val="1"/>
                <w:sz w:val="18"/>
                <w:szCs w:val="18"/>
              </w:rPr>
              <w:t>no</w:t>
            </w:r>
            <w:r w:rsidRPr="002B00EE">
              <w:rPr>
                <w:rFonts w:ascii="Garamond" w:hAnsi="Garamond"/>
                <w:bCs/>
                <w:sz w:val="18"/>
                <w:szCs w:val="18"/>
              </w:rPr>
              <w:t>t</w:t>
            </w:r>
            <w:r w:rsidRPr="002B00EE">
              <w:rPr>
                <w:rFonts w:ascii="Garamond" w:hAnsi="Garamond"/>
                <w:bCs/>
                <w:spacing w:val="-4"/>
                <w:sz w:val="18"/>
                <w:szCs w:val="18"/>
              </w:rPr>
              <w:t xml:space="preserve"> </w:t>
            </w:r>
            <w:r w:rsidRPr="002B00EE">
              <w:rPr>
                <w:rFonts w:ascii="Garamond" w:hAnsi="Garamond"/>
                <w:bCs/>
                <w:sz w:val="18"/>
                <w:szCs w:val="18"/>
              </w:rPr>
              <w:t>ex</w:t>
            </w:r>
            <w:r w:rsidRPr="002B00EE">
              <w:rPr>
                <w:rFonts w:ascii="Garamond" w:hAnsi="Garamond"/>
                <w:bCs/>
                <w:spacing w:val="-1"/>
                <w:sz w:val="18"/>
                <w:szCs w:val="18"/>
              </w:rPr>
              <w:t>p</w:t>
            </w:r>
            <w:r w:rsidRPr="002B00EE">
              <w:rPr>
                <w:rFonts w:ascii="Garamond" w:hAnsi="Garamond"/>
                <w:bCs/>
                <w:spacing w:val="1"/>
                <w:sz w:val="18"/>
                <w:szCs w:val="18"/>
              </w:rPr>
              <w:t>e</w:t>
            </w:r>
            <w:r w:rsidRPr="002B00EE">
              <w:rPr>
                <w:rFonts w:ascii="Garamond" w:hAnsi="Garamond"/>
                <w:bCs/>
                <w:sz w:val="18"/>
                <w:szCs w:val="18"/>
              </w:rPr>
              <w:t>ct</w:t>
            </w:r>
            <w:r w:rsidRPr="002B00EE">
              <w:rPr>
                <w:rFonts w:ascii="Garamond" w:hAnsi="Garamond"/>
                <w:bCs/>
                <w:spacing w:val="-1"/>
                <w:sz w:val="18"/>
                <w:szCs w:val="18"/>
              </w:rPr>
              <w:t>e</w:t>
            </w:r>
            <w:r w:rsidRPr="002B00EE">
              <w:rPr>
                <w:rFonts w:ascii="Garamond" w:hAnsi="Garamond"/>
                <w:bCs/>
                <w:sz w:val="18"/>
                <w:szCs w:val="18"/>
              </w:rPr>
              <w:t>d to</w:t>
            </w:r>
            <w:r w:rsidRPr="002B00EE">
              <w:rPr>
                <w:rFonts w:ascii="Garamond" w:hAnsi="Garamond"/>
                <w:bCs/>
                <w:spacing w:val="-1"/>
                <w:sz w:val="18"/>
                <w:szCs w:val="18"/>
              </w:rPr>
              <w:t xml:space="preserve"> </w:t>
            </w:r>
            <w:r w:rsidRPr="002B00EE">
              <w:rPr>
                <w:rFonts w:ascii="Garamond" w:hAnsi="Garamond"/>
                <w:bCs/>
                <w:sz w:val="18"/>
                <w:szCs w:val="18"/>
              </w:rPr>
              <w:t>ach</w:t>
            </w:r>
            <w:r w:rsidRPr="002B00EE">
              <w:rPr>
                <w:rFonts w:ascii="Garamond" w:hAnsi="Garamond"/>
                <w:bCs/>
                <w:spacing w:val="-1"/>
                <w:sz w:val="18"/>
                <w:szCs w:val="18"/>
              </w:rPr>
              <w:t>i</w:t>
            </w:r>
            <w:r w:rsidRPr="002B00EE">
              <w:rPr>
                <w:rFonts w:ascii="Garamond" w:hAnsi="Garamond"/>
                <w:bCs/>
                <w:sz w:val="18"/>
                <w:szCs w:val="18"/>
              </w:rPr>
              <w:t xml:space="preserve">eve any of its </w:t>
            </w:r>
            <w:r w:rsidRPr="002B00EE">
              <w:rPr>
                <w:rFonts w:ascii="Garamond" w:hAnsi="Garamond"/>
                <w:bCs/>
                <w:spacing w:val="-2"/>
                <w:sz w:val="18"/>
                <w:szCs w:val="18"/>
              </w:rPr>
              <w:t>end-of-project targets</w:t>
            </w:r>
            <w:r w:rsidRPr="002B00EE">
              <w:rPr>
                <w:rFonts w:ascii="Garamond" w:hAnsi="Garamond"/>
                <w:bCs/>
                <w:sz w:val="18"/>
                <w:szCs w:val="18"/>
              </w:rPr>
              <w:t>.</w:t>
            </w:r>
          </w:p>
        </w:tc>
      </w:tr>
    </w:tbl>
    <w:p w14:paraId="5AC1733F" w14:textId="77777777" w:rsidR="000A46C1" w:rsidRPr="002B00EE" w:rsidRDefault="000A46C1" w:rsidP="000A46C1">
      <w:pPr>
        <w:rPr>
          <w:rFonts w:ascii="Garamond" w:hAnsi="Garamond"/>
          <w:b/>
          <w:szCs w:val="20"/>
        </w:rPr>
      </w:pPr>
    </w:p>
    <w:tbl>
      <w:tblPr>
        <w:tblStyle w:val="TableGrid1"/>
        <w:tblW w:w="0" w:type="auto"/>
        <w:tblLook w:val="04A0" w:firstRow="1" w:lastRow="0" w:firstColumn="1" w:lastColumn="0" w:noHBand="0" w:noVBand="1"/>
      </w:tblPr>
      <w:tblGrid>
        <w:gridCol w:w="329"/>
        <w:gridCol w:w="1842"/>
        <w:gridCol w:w="6891"/>
      </w:tblGrid>
      <w:tr w:rsidR="000A46C1" w:rsidRPr="002B00EE" w14:paraId="2113893D" w14:textId="77777777" w:rsidTr="000A46C1">
        <w:tc>
          <w:tcPr>
            <w:tcW w:w="9576" w:type="dxa"/>
            <w:gridSpan w:val="3"/>
          </w:tcPr>
          <w:p w14:paraId="4A6F0B5B" w14:textId="77777777" w:rsidR="000A46C1" w:rsidRPr="002B00EE" w:rsidRDefault="000A46C1" w:rsidP="000A46C1">
            <w:pPr>
              <w:rPr>
                <w:rFonts w:ascii="Garamond" w:hAnsi="Garamond"/>
                <w:b/>
              </w:rPr>
            </w:pPr>
            <w:r w:rsidRPr="002B00EE">
              <w:rPr>
                <w:rFonts w:ascii="Garamond" w:hAnsi="Garamond"/>
                <w:b/>
              </w:rPr>
              <w:t xml:space="preserve">Ratings for Project Implementation &amp; </w:t>
            </w:r>
            <w:r w:rsidRPr="002B00EE">
              <w:rPr>
                <w:rFonts w:ascii="Garamond" w:hAnsi="Garamond"/>
                <w:b/>
                <w:color w:val="000000"/>
              </w:rPr>
              <w:t xml:space="preserve">Adaptive Management: </w:t>
            </w:r>
            <w:r w:rsidRPr="002B00EE">
              <w:rPr>
                <w:rFonts w:ascii="Garamond" w:hAnsi="Garamond"/>
                <w:color w:val="000000"/>
              </w:rPr>
              <w:t>(one overall rating)</w:t>
            </w:r>
          </w:p>
        </w:tc>
      </w:tr>
      <w:tr w:rsidR="000A46C1" w:rsidRPr="002B00EE" w14:paraId="13ABBF28" w14:textId="77777777" w:rsidTr="000A46C1">
        <w:tc>
          <w:tcPr>
            <w:tcW w:w="310" w:type="dxa"/>
          </w:tcPr>
          <w:p w14:paraId="0584A136" w14:textId="77777777" w:rsidR="000A46C1" w:rsidRPr="002B00EE" w:rsidRDefault="000A46C1" w:rsidP="000A46C1">
            <w:pPr>
              <w:rPr>
                <w:rFonts w:ascii="Garamond" w:hAnsi="Garamond"/>
              </w:rPr>
            </w:pPr>
            <w:r w:rsidRPr="002B00EE">
              <w:rPr>
                <w:rFonts w:ascii="Garamond" w:hAnsi="Garamond"/>
              </w:rPr>
              <w:t>6</w:t>
            </w:r>
          </w:p>
        </w:tc>
        <w:tc>
          <w:tcPr>
            <w:tcW w:w="1868" w:type="dxa"/>
          </w:tcPr>
          <w:p w14:paraId="4C2942FF" w14:textId="77777777" w:rsidR="000A46C1" w:rsidRPr="002B00EE" w:rsidRDefault="000A46C1" w:rsidP="000A46C1">
            <w:pPr>
              <w:rPr>
                <w:rFonts w:ascii="Garamond" w:hAnsi="Garamond"/>
              </w:rPr>
            </w:pPr>
            <w:r w:rsidRPr="002B00EE">
              <w:rPr>
                <w:rFonts w:ascii="Garamond" w:hAnsi="Garamond"/>
              </w:rPr>
              <w:t>Highly Satisfactory (HS)</w:t>
            </w:r>
          </w:p>
        </w:tc>
        <w:tc>
          <w:tcPr>
            <w:tcW w:w="7398" w:type="dxa"/>
          </w:tcPr>
          <w:p w14:paraId="65FC1B2F" w14:textId="77777777" w:rsidR="000A46C1" w:rsidRPr="002B00EE" w:rsidRDefault="000A46C1" w:rsidP="000A46C1">
            <w:pPr>
              <w:rPr>
                <w:rFonts w:ascii="Garamond" w:hAnsi="Garamond"/>
              </w:rPr>
            </w:pPr>
            <w:r w:rsidRPr="002B00EE">
              <w:rPr>
                <w:rFonts w:ascii="Garamond" w:hAnsi="Garamond"/>
                <w:sz w:val="18"/>
                <w:szCs w:val="18"/>
              </w:rPr>
              <w:t xml:space="preserve">Implementation of all seven components – </w:t>
            </w:r>
            <w:r w:rsidRPr="002B00EE">
              <w:rPr>
                <w:rFonts w:ascii="Garamond" w:hAnsi="Garamond"/>
                <w:color w:val="000000"/>
                <w:sz w:val="18"/>
                <w:szCs w:val="18"/>
              </w:rPr>
              <w:t xml:space="preserve">management arrangements, work planning, finance and co-finance, project-level monitoring and evaluation systems, stakeholder engagement, reporting, and communications </w:t>
            </w:r>
            <w:r w:rsidRPr="002B00EE">
              <w:rPr>
                <w:rFonts w:ascii="Garamond" w:hAnsi="Garamond"/>
                <w:sz w:val="18"/>
                <w:szCs w:val="18"/>
              </w:rPr>
              <w:t xml:space="preserve">– </w:t>
            </w:r>
            <w:r w:rsidRPr="002B00EE">
              <w:rPr>
                <w:rFonts w:ascii="Garamond" w:hAnsi="Garamond"/>
                <w:color w:val="000000"/>
                <w:sz w:val="18"/>
                <w:szCs w:val="18"/>
              </w:rPr>
              <w:t xml:space="preserve">is leading to efficient and effective project implementation and adaptive management. </w:t>
            </w:r>
            <w:r w:rsidRPr="002B00EE">
              <w:rPr>
                <w:rFonts w:ascii="Garamond" w:hAnsi="Garamond"/>
                <w:sz w:val="18"/>
                <w:szCs w:val="18"/>
              </w:rPr>
              <w:t>The project can be presented as “good practice”.</w:t>
            </w:r>
          </w:p>
        </w:tc>
      </w:tr>
      <w:tr w:rsidR="000A46C1" w:rsidRPr="002B00EE" w14:paraId="0963883D" w14:textId="77777777" w:rsidTr="000A46C1">
        <w:tc>
          <w:tcPr>
            <w:tcW w:w="310" w:type="dxa"/>
          </w:tcPr>
          <w:p w14:paraId="3ED11648" w14:textId="77777777" w:rsidR="000A46C1" w:rsidRPr="002B00EE" w:rsidRDefault="000A46C1" w:rsidP="000A46C1">
            <w:pPr>
              <w:rPr>
                <w:rFonts w:ascii="Garamond" w:hAnsi="Garamond"/>
              </w:rPr>
            </w:pPr>
            <w:r w:rsidRPr="002B00EE">
              <w:rPr>
                <w:rFonts w:ascii="Garamond" w:hAnsi="Garamond"/>
              </w:rPr>
              <w:t>5</w:t>
            </w:r>
          </w:p>
        </w:tc>
        <w:tc>
          <w:tcPr>
            <w:tcW w:w="1868" w:type="dxa"/>
          </w:tcPr>
          <w:p w14:paraId="76509D32" w14:textId="77777777" w:rsidR="000A46C1" w:rsidRPr="002B00EE" w:rsidRDefault="000A46C1" w:rsidP="000A46C1">
            <w:pPr>
              <w:rPr>
                <w:rFonts w:ascii="Garamond" w:hAnsi="Garamond"/>
              </w:rPr>
            </w:pPr>
            <w:r w:rsidRPr="002B00EE">
              <w:rPr>
                <w:rFonts w:ascii="Garamond" w:hAnsi="Garamond"/>
              </w:rPr>
              <w:t>Satisfactory (S)</w:t>
            </w:r>
          </w:p>
        </w:tc>
        <w:tc>
          <w:tcPr>
            <w:tcW w:w="7398" w:type="dxa"/>
          </w:tcPr>
          <w:p w14:paraId="0DAB8D97" w14:textId="77777777" w:rsidR="000A46C1" w:rsidRPr="002B00EE" w:rsidRDefault="000A46C1" w:rsidP="000A46C1">
            <w:pPr>
              <w:rPr>
                <w:rFonts w:ascii="Garamond" w:hAnsi="Garamond"/>
              </w:rPr>
            </w:pPr>
            <w:r w:rsidRPr="002B00EE">
              <w:rPr>
                <w:rFonts w:ascii="Garamond" w:hAnsi="Garamond"/>
                <w:sz w:val="18"/>
                <w:szCs w:val="18"/>
              </w:rPr>
              <w:t xml:space="preserve">Implementation of most of the seven components </w:t>
            </w:r>
            <w:r w:rsidRPr="002B00EE">
              <w:rPr>
                <w:rFonts w:ascii="Garamond" w:hAnsi="Garamond"/>
                <w:color w:val="000000"/>
                <w:sz w:val="18"/>
                <w:szCs w:val="18"/>
              </w:rPr>
              <w:t xml:space="preserve">is leading to efficient and effective project implementation and adaptive management </w:t>
            </w:r>
            <w:r w:rsidRPr="002B00EE">
              <w:rPr>
                <w:rFonts w:ascii="Garamond" w:hAnsi="Garamond"/>
                <w:sz w:val="18"/>
                <w:szCs w:val="18"/>
              </w:rPr>
              <w:t>except for only few that are subject to remedial action.</w:t>
            </w:r>
          </w:p>
        </w:tc>
      </w:tr>
      <w:tr w:rsidR="000A46C1" w:rsidRPr="002B00EE" w14:paraId="62DEAF00" w14:textId="77777777" w:rsidTr="000A46C1">
        <w:tc>
          <w:tcPr>
            <w:tcW w:w="310" w:type="dxa"/>
          </w:tcPr>
          <w:p w14:paraId="4A6E5058" w14:textId="77777777" w:rsidR="000A46C1" w:rsidRPr="002B00EE" w:rsidRDefault="000A46C1" w:rsidP="000A46C1">
            <w:pPr>
              <w:rPr>
                <w:rFonts w:ascii="Garamond" w:hAnsi="Garamond"/>
              </w:rPr>
            </w:pPr>
            <w:r w:rsidRPr="002B00EE">
              <w:rPr>
                <w:rFonts w:ascii="Garamond" w:hAnsi="Garamond"/>
              </w:rPr>
              <w:t>4</w:t>
            </w:r>
          </w:p>
        </w:tc>
        <w:tc>
          <w:tcPr>
            <w:tcW w:w="1868" w:type="dxa"/>
          </w:tcPr>
          <w:p w14:paraId="050D250D" w14:textId="77777777" w:rsidR="000A46C1" w:rsidRPr="002B00EE" w:rsidRDefault="000A46C1" w:rsidP="000A46C1">
            <w:pPr>
              <w:rPr>
                <w:rFonts w:ascii="Garamond" w:hAnsi="Garamond"/>
              </w:rPr>
            </w:pPr>
            <w:r w:rsidRPr="002B00EE">
              <w:rPr>
                <w:rFonts w:ascii="Garamond" w:hAnsi="Garamond"/>
              </w:rPr>
              <w:t>Moderately Satisfactory (MS)</w:t>
            </w:r>
          </w:p>
        </w:tc>
        <w:tc>
          <w:tcPr>
            <w:tcW w:w="7398" w:type="dxa"/>
          </w:tcPr>
          <w:p w14:paraId="64531878" w14:textId="77777777" w:rsidR="000A46C1" w:rsidRPr="002B00EE" w:rsidRDefault="000A46C1" w:rsidP="000A46C1">
            <w:pPr>
              <w:rPr>
                <w:rFonts w:ascii="Garamond" w:hAnsi="Garamond"/>
              </w:rPr>
            </w:pPr>
            <w:r w:rsidRPr="002B00EE">
              <w:rPr>
                <w:rFonts w:ascii="Garamond" w:hAnsi="Garamond"/>
                <w:sz w:val="18"/>
                <w:szCs w:val="18"/>
              </w:rPr>
              <w:t xml:space="preserve">Implementation of some of the seven components </w:t>
            </w:r>
            <w:r w:rsidRPr="002B00EE">
              <w:rPr>
                <w:rFonts w:ascii="Garamond" w:hAnsi="Garamond"/>
                <w:color w:val="000000"/>
                <w:sz w:val="18"/>
                <w:szCs w:val="18"/>
              </w:rPr>
              <w:t xml:space="preserve">is leading to efficient and effective project implementation and adaptive management, </w:t>
            </w:r>
            <w:r w:rsidRPr="002B00EE">
              <w:rPr>
                <w:rFonts w:ascii="Garamond" w:hAnsi="Garamond"/>
                <w:sz w:val="18"/>
                <w:szCs w:val="18"/>
              </w:rPr>
              <w:t>with some components requiring remedial action.</w:t>
            </w:r>
          </w:p>
        </w:tc>
      </w:tr>
      <w:tr w:rsidR="000A46C1" w:rsidRPr="002B00EE" w14:paraId="49C654A1" w14:textId="77777777" w:rsidTr="000A46C1">
        <w:tc>
          <w:tcPr>
            <w:tcW w:w="310" w:type="dxa"/>
          </w:tcPr>
          <w:p w14:paraId="13EC7310" w14:textId="77777777" w:rsidR="000A46C1" w:rsidRPr="002B00EE" w:rsidRDefault="000A46C1" w:rsidP="000A46C1">
            <w:pPr>
              <w:rPr>
                <w:rFonts w:ascii="Garamond" w:hAnsi="Garamond" w:cs="Calibri"/>
              </w:rPr>
            </w:pPr>
            <w:r w:rsidRPr="002B00EE">
              <w:rPr>
                <w:rFonts w:ascii="Garamond" w:hAnsi="Garamond"/>
              </w:rPr>
              <w:t>3</w:t>
            </w:r>
          </w:p>
        </w:tc>
        <w:tc>
          <w:tcPr>
            <w:tcW w:w="1868" w:type="dxa"/>
          </w:tcPr>
          <w:p w14:paraId="7106DB0A" w14:textId="77777777" w:rsidR="000A46C1" w:rsidRPr="002B00EE" w:rsidRDefault="000A46C1" w:rsidP="000A46C1">
            <w:pPr>
              <w:rPr>
                <w:rFonts w:ascii="Garamond" w:hAnsi="Garamond" w:cs="Calibri"/>
              </w:rPr>
            </w:pPr>
            <w:r w:rsidRPr="002B00EE">
              <w:rPr>
                <w:rFonts w:ascii="Garamond" w:hAnsi="Garamond"/>
              </w:rPr>
              <w:t>Moderately Unsatisfactory (MU)</w:t>
            </w:r>
          </w:p>
        </w:tc>
        <w:tc>
          <w:tcPr>
            <w:tcW w:w="7398" w:type="dxa"/>
          </w:tcPr>
          <w:p w14:paraId="2F0E119C" w14:textId="77777777" w:rsidR="000A46C1" w:rsidRPr="002B00EE" w:rsidRDefault="000A46C1" w:rsidP="000A46C1">
            <w:pPr>
              <w:rPr>
                <w:rFonts w:ascii="Garamond" w:hAnsi="Garamond" w:cs="Calibri"/>
              </w:rPr>
            </w:pPr>
            <w:r w:rsidRPr="002B00EE">
              <w:rPr>
                <w:rFonts w:ascii="Garamond" w:hAnsi="Garamond"/>
                <w:sz w:val="18"/>
                <w:szCs w:val="18"/>
              </w:rPr>
              <w:t xml:space="preserve">Implementation of some of the seven components </w:t>
            </w:r>
            <w:r w:rsidRPr="002B00EE">
              <w:rPr>
                <w:rFonts w:ascii="Garamond" w:hAnsi="Garamond"/>
                <w:color w:val="000000"/>
                <w:sz w:val="18"/>
                <w:szCs w:val="18"/>
              </w:rPr>
              <w:t xml:space="preserve">is not leading to efficient and effective project implementation and adaptive, </w:t>
            </w:r>
            <w:r w:rsidRPr="002B00EE">
              <w:rPr>
                <w:rFonts w:ascii="Garamond" w:hAnsi="Garamond"/>
                <w:sz w:val="18"/>
                <w:szCs w:val="18"/>
              </w:rPr>
              <w:t>with most components requiring remedial action.</w:t>
            </w:r>
          </w:p>
        </w:tc>
      </w:tr>
      <w:tr w:rsidR="000A46C1" w:rsidRPr="002B00EE" w14:paraId="228084AA" w14:textId="77777777" w:rsidTr="000A46C1">
        <w:tc>
          <w:tcPr>
            <w:tcW w:w="310" w:type="dxa"/>
          </w:tcPr>
          <w:p w14:paraId="58A97EDA" w14:textId="77777777" w:rsidR="000A46C1" w:rsidRPr="002B00EE" w:rsidRDefault="000A46C1" w:rsidP="000A46C1">
            <w:pPr>
              <w:rPr>
                <w:rFonts w:ascii="Garamond" w:hAnsi="Garamond"/>
              </w:rPr>
            </w:pPr>
            <w:r w:rsidRPr="002B00EE">
              <w:rPr>
                <w:rFonts w:ascii="Garamond" w:hAnsi="Garamond"/>
              </w:rPr>
              <w:t>2</w:t>
            </w:r>
          </w:p>
        </w:tc>
        <w:tc>
          <w:tcPr>
            <w:tcW w:w="1868" w:type="dxa"/>
          </w:tcPr>
          <w:p w14:paraId="79744D47" w14:textId="77777777" w:rsidR="000A46C1" w:rsidRPr="002B00EE" w:rsidRDefault="000A46C1" w:rsidP="000A46C1">
            <w:pPr>
              <w:rPr>
                <w:rFonts w:ascii="Garamond" w:hAnsi="Garamond"/>
              </w:rPr>
            </w:pPr>
            <w:r w:rsidRPr="002B00EE">
              <w:rPr>
                <w:rFonts w:ascii="Garamond" w:hAnsi="Garamond"/>
              </w:rPr>
              <w:t>Unsatisfactory (U)</w:t>
            </w:r>
          </w:p>
        </w:tc>
        <w:tc>
          <w:tcPr>
            <w:tcW w:w="7398" w:type="dxa"/>
          </w:tcPr>
          <w:p w14:paraId="7DC5A60F" w14:textId="77777777" w:rsidR="000A46C1" w:rsidRPr="002B00EE" w:rsidRDefault="000A46C1" w:rsidP="000A46C1">
            <w:pPr>
              <w:rPr>
                <w:rFonts w:ascii="Garamond" w:hAnsi="Garamond"/>
              </w:rPr>
            </w:pPr>
            <w:r w:rsidRPr="002B00EE">
              <w:rPr>
                <w:rFonts w:ascii="Garamond" w:hAnsi="Garamond"/>
                <w:sz w:val="18"/>
                <w:szCs w:val="18"/>
              </w:rPr>
              <w:t xml:space="preserve">Implementation of most of the seven components </w:t>
            </w:r>
            <w:r w:rsidRPr="002B00EE">
              <w:rPr>
                <w:rFonts w:ascii="Garamond" w:hAnsi="Garamond"/>
                <w:color w:val="000000"/>
                <w:sz w:val="18"/>
                <w:szCs w:val="18"/>
              </w:rPr>
              <w:t>is not leading to efficient and effective project implementation and adaptive management.</w:t>
            </w:r>
          </w:p>
        </w:tc>
      </w:tr>
      <w:tr w:rsidR="000A46C1" w:rsidRPr="002B00EE" w14:paraId="1C8D80F7" w14:textId="77777777" w:rsidTr="000A46C1">
        <w:tc>
          <w:tcPr>
            <w:tcW w:w="310" w:type="dxa"/>
          </w:tcPr>
          <w:p w14:paraId="376E20EF" w14:textId="77777777" w:rsidR="000A46C1" w:rsidRPr="002B00EE" w:rsidRDefault="000A46C1" w:rsidP="000A46C1">
            <w:pPr>
              <w:rPr>
                <w:rFonts w:ascii="Garamond" w:hAnsi="Garamond" w:cs="Calibri"/>
              </w:rPr>
            </w:pPr>
            <w:r w:rsidRPr="002B00EE">
              <w:rPr>
                <w:rFonts w:ascii="Garamond" w:hAnsi="Garamond"/>
              </w:rPr>
              <w:t>1</w:t>
            </w:r>
          </w:p>
        </w:tc>
        <w:tc>
          <w:tcPr>
            <w:tcW w:w="1868" w:type="dxa"/>
          </w:tcPr>
          <w:p w14:paraId="16F24CFD" w14:textId="77777777" w:rsidR="000A46C1" w:rsidRPr="002B00EE" w:rsidRDefault="000A46C1" w:rsidP="000A46C1">
            <w:pPr>
              <w:rPr>
                <w:rFonts w:ascii="Garamond" w:hAnsi="Garamond" w:cs="Calibri"/>
              </w:rPr>
            </w:pPr>
            <w:r w:rsidRPr="002B00EE">
              <w:rPr>
                <w:rFonts w:ascii="Garamond" w:hAnsi="Garamond"/>
              </w:rPr>
              <w:t>Highly Unsatisfactory (HU)</w:t>
            </w:r>
          </w:p>
        </w:tc>
        <w:tc>
          <w:tcPr>
            <w:tcW w:w="7398" w:type="dxa"/>
          </w:tcPr>
          <w:p w14:paraId="6880496B" w14:textId="77777777" w:rsidR="000A46C1" w:rsidRPr="002B00EE" w:rsidRDefault="000A46C1" w:rsidP="000A46C1">
            <w:pPr>
              <w:rPr>
                <w:rFonts w:ascii="Garamond" w:hAnsi="Garamond" w:cs="Calibri"/>
              </w:rPr>
            </w:pPr>
            <w:r w:rsidRPr="002B00EE">
              <w:rPr>
                <w:rFonts w:ascii="Garamond" w:hAnsi="Garamond"/>
                <w:sz w:val="18"/>
                <w:szCs w:val="18"/>
              </w:rPr>
              <w:t xml:space="preserve">Implementation of none of the seven components </w:t>
            </w:r>
            <w:r w:rsidRPr="002B00EE">
              <w:rPr>
                <w:rFonts w:ascii="Garamond" w:hAnsi="Garamond"/>
                <w:color w:val="000000"/>
                <w:sz w:val="18"/>
                <w:szCs w:val="18"/>
              </w:rPr>
              <w:t>is leading to efficient and effective project implementation and adaptive management.</w:t>
            </w:r>
          </w:p>
        </w:tc>
      </w:tr>
    </w:tbl>
    <w:p w14:paraId="7B993734" w14:textId="77777777" w:rsidR="000A46C1" w:rsidRPr="002B00EE" w:rsidRDefault="000A46C1" w:rsidP="000A46C1">
      <w:pPr>
        <w:rPr>
          <w:rFonts w:ascii="Garamond" w:hAnsi="Garamond"/>
          <w:b/>
          <w:szCs w:val="20"/>
        </w:rPr>
      </w:pPr>
    </w:p>
    <w:tbl>
      <w:tblPr>
        <w:tblStyle w:val="TableGrid1"/>
        <w:tblW w:w="9576" w:type="dxa"/>
        <w:tblLook w:val="04A0" w:firstRow="1" w:lastRow="0" w:firstColumn="1" w:lastColumn="0" w:noHBand="0" w:noVBand="1"/>
      </w:tblPr>
      <w:tblGrid>
        <w:gridCol w:w="329"/>
        <w:gridCol w:w="1866"/>
        <w:gridCol w:w="7381"/>
      </w:tblGrid>
      <w:tr w:rsidR="000A46C1" w:rsidRPr="002B00EE" w14:paraId="386E06A3" w14:textId="77777777" w:rsidTr="000A46C1">
        <w:tc>
          <w:tcPr>
            <w:tcW w:w="9576" w:type="dxa"/>
            <w:gridSpan w:val="3"/>
          </w:tcPr>
          <w:p w14:paraId="3FE7BDED" w14:textId="77777777" w:rsidR="000A46C1" w:rsidRPr="002B00EE" w:rsidRDefault="000A46C1" w:rsidP="000A46C1">
            <w:pPr>
              <w:rPr>
                <w:rFonts w:ascii="Garamond" w:hAnsi="Garamond"/>
                <w:b/>
              </w:rPr>
            </w:pPr>
            <w:r w:rsidRPr="002B00EE">
              <w:rPr>
                <w:rFonts w:ascii="Garamond" w:hAnsi="Garamond"/>
                <w:b/>
              </w:rPr>
              <w:t xml:space="preserve">Ratings for Sustainability: </w:t>
            </w:r>
            <w:r w:rsidRPr="002B00EE">
              <w:rPr>
                <w:rFonts w:ascii="Garamond" w:hAnsi="Garamond"/>
                <w:color w:val="000000"/>
              </w:rPr>
              <w:t>(one overall rating)</w:t>
            </w:r>
          </w:p>
        </w:tc>
      </w:tr>
      <w:tr w:rsidR="000A46C1" w:rsidRPr="002B00EE" w14:paraId="32720B09" w14:textId="77777777" w:rsidTr="000A46C1">
        <w:tc>
          <w:tcPr>
            <w:tcW w:w="310" w:type="dxa"/>
          </w:tcPr>
          <w:p w14:paraId="70017760" w14:textId="77777777" w:rsidR="000A46C1" w:rsidRPr="002B00EE" w:rsidRDefault="000A46C1" w:rsidP="000A46C1">
            <w:pPr>
              <w:rPr>
                <w:rFonts w:ascii="Garamond" w:hAnsi="Garamond"/>
              </w:rPr>
            </w:pPr>
            <w:r w:rsidRPr="002B00EE">
              <w:rPr>
                <w:rFonts w:ascii="Garamond" w:hAnsi="Garamond"/>
              </w:rPr>
              <w:t>4</w:t>
            </w:r>
          </w:p>
        </w:tc>
        <w:tc>
          <w:tcPr>
            <w:tcW w:w="1868" w:type="dxa"/>
          </w:tcPr>
          <w:p w14:paraId="034D87C1" w14:textId="77777777" w:rsidR="000A46C1" w:rsidRPr="002B00EE" w:rsidRDefault="000A46C1" w:rsidP="000A46C1">
            <w:pPr>
              <w:rPr>
                <w:rFonts w:ascii="Garamond" w:hAnsi="Garamond"/>
              </w:rPr>
            </w:pPr>
            <w:r w:rsidRPr="002B00EE">
              <w:rPr>
                <w:rFonts w:ascii="Garamond" w:hAnsi="Garamond"/>
              </w:rPr>
              <w:t>Likely (L)</w:t>
            </w:r>
          </w:p>
        </w:tc>
        <w:tc>
          <w:tcPr>
            <w:tcW w:w="7398" w:type="dxa"/>
          </w:tcPr>
          <w:p w14:paraId="505D9D8D" w14:textId="77777777" w:rsidR="000A46C1" w:rsidRPr="002B00EE" w:rsidRDefault="000A46C1" w:rsidP="000A46C1">
            <w:pPr>
              <w:rPr>
                <w:rFonts w:ascii="Garamond" w:hAnsi="Garamond"/>
                <w:sz w:val="18"/>
                <w:szCs w:val="18"/>
              </w:rPr>
            </w:pPr>
            <w:r w:rsidRPr="002B00EE">
              <w:rPr>
                <w:rFonts w:ascii="Garamond" w:hAnsi="Garamond"/>
                <w:sz w:val="18"/>
                <w:szCs w:val="18"/>
              </w:rPr>
              <w:t>Negligible risks to sustainability, with key outcomes on track to be achieved by the project’s closure and expected to continue into the foreseeable future</w:t>
            </w:r>
          </w:p>
        </w:tc>
      </w:tr>
      <w:tr w:rsidR="000A46C1" w:rsidRPr="002B00EE" w14:paraId="15FE7B54" w14:textId="77777777" w:rsidTr="000A46C1">
        <w:tc>
          <w:tcPr>
            <w:tcW w:w="310" w:type="dxa"/>
          </w:tcPr>
          <w:p w14:paraId="5C1E1675" w14:textId="77777777" w:rsidR="000A46C1" w:rsidRPr="002B00EE" w:rsidRDefault="000A46C1" w:rsidP="000A46C1">
            <w:pPr>
              <w:rPr>
                <w:rFonts w:ascii="Garamond" w:hAnsi="Garamond" w:cs="Calibri"/>
              </w:rPr>
            </w:pPr>
            <w:r w:rsidRPr="002B00EE">
              <w:rPr>
                <w:rFonts w:ascii="Garamond" w:hAnsi="Garamond"/>
              </w:rPr>
              <w:t>3</w:t>
            </w:r>
          </w:p>
        </w:tc>
        <w:tc>
          <w:tcPr>
            <w:tcW w:w="1868" w:type="dxa"/>
          </w:tcPr>
          <w:p w14:paraId="09507D92" w14:textId="77777777" w:rsidR="000A46C1" w:rsidRPr="002B00EE" w:rsidRDefault="000A46C1" w:rsidP="000A46C1">
            <w:pPr>
              <w:rPr>
                <w:rFonts w:ascii="Garamond" w:hAnsi="Garamond" w:cs="Calibri"/>
              </w:rPr>
            </w:pPr>
            <w:r w:rsidRPr="002B00EE">
              <w:rPr>
                <w:rFonts w:ascii="Garamond" w:hAnsi="Garamond"/>
              </w:rPr>
              <w:t>Moderately Likely (ML)</w:t>
            </w:r>
          </w:p>
        </w:tc>
        <w:tc>
          <w:tcPr>
            <w:tcW w:w="7398" w:type="dxa"/>
          </w:tcPr>
          <w:p w14:paraId="6FEDEF33" w14:textId="77777777" w:rsidR="000A46C1" w:rsidRPr="002B00EE" w:rsidRDefault="000A46C1" w:rsidP="000A46C1">
            <w:pPr>
              <w:rPr>
                <w:rFonts w:ascii="Garamond" w:hAnsi="Garamond" w:cs="Calibri"/>
                <w:sz w:val="18"/>
                <w:szCs w:val="18"/>
              </w:rPr>
            </w:pPr>
            <w:r w:rsidRPr="002B00EE">
              <w:rPr>
                <w:rFonts w:ascii="Garamond" w:hAnsi="Garamond"/>
                <w:sz w:val="18"/>
                <w:szCs w:val="18"/>
              </w:rPr>
              <w:t>Moderate risks, but expectations that at least some outcomes will be sustained due to the progress towards results on outcomes at the Midterm Review</w:t>
            </w:r>
          </w:p>
        </w:tc>
      </w:tr>
      <w:tr w:rsidR="000A46C1" w:rsidRPr="002B00EE" w14:paraId="1594FD49" w14:textId="77777777" w:rsidTr="000A46C1">
        <w:tc>
          <w:tcPr>
            <w:tcW w:w="310" w:type="dxa"/>
          </w:tcPr>
          <w:p w14:paraId="5ECE0C79" w14:textId="77777777" w:rsidR="000A46C1" w:rsidRPr="002B00EE" w:rsidRDefault="000A46C1" w:rsidP="000A46C1">
            <w:pPr>
              <w:rPr>
                <w:rFonts w:ascii="Garamond" w:hAnsi="Garamond"/>
              </w:rPr>
            </w:pPr>
            <w:r w:rsidRPr="002B00EE">
              <w:rPr>
                <w:rFonts w:ascii="Garamond" w:hAnsi="Garamond"/>
              </w:rPr>
              <w:t>2</w:t>
            </w:r>
          </w:p>
        </w:tc>
        <w:tc>
          <w:tcPr>
            <w:tcW w:w="1868" w:type="dxa"/>
          </w:tcPr>
          <w:p w14:paraId="21C15853" w14:textId="77777777" w:rsidR="000A46C1" w:rsidRPr="002B00EE" w:rsidRDefault="000A46C1" w:rsidP="000A46C1">
            <w:pPr>
              <w:rPr>
                <w:rFonts w:ascii="Garamond" w:hAnsi="Garamond"/>
              </w:rPr>
            </w:pPr>
            <w:r w:rsidRPr="002B00EE">
              <w:rPr>
                <w:rFonts w:ascii="Garamond" w:hAnsi="Garamond"/>
              </w:rPr>
              <w:t>Moderately Unlikely (MU)</w:t>
            </w:r>
          </w:p>
        </w:tc>
        <w:tc>
          <w:tcPr>
            <w:tcW w:w="7398" w:type="dxa"/>
          </w:tcPr>
          <w:p w14:paraId="11661DE1" w14:textId="77777777" w:rsidR="000A46C1" w:rsidRPr="002B00EE" w:rsidRDefault="000A46C1" w:rsidP="000A46C1">
            <w:pPr>
              <w:rPr>
                <w:rFonts w:ascii="Garamond" w:hAnsi="Garamond"/>
                <w:sz w:val="18"/>
                <w:szCs w:val="18"/>
              </w:rPr>
            </w:pPr>
            <w:r w:rsidRPr="002B00EE">
              <w:rPr>
                <w:rFonts w:ascii="Garamond" w:hAnsi="Garamond"/>
                <w:sz w:val="18"/>
                <w:szCs w:val="18"/>
              </w:rPr>
              <w:t>Significant risk that key outcomes will not carry on after project closure, although some outputs and activities should carry on</w:t>
            </w:r>
          </w:p>
        </w:tc>
      </w:tr>
      <w:tr w:rsidR="000A46C1" w:rsidRPr="002B00EE" w14:paraId="19979C40" w14:textId="77777777" w:rsidTr="000A46C1">
        <w:tc>
          <w:tcPr>
            <w:tcW w:w="310" w:type="dxa"/>
          </w:tcPr>
          <w:p w14:paraId="0FC58402" w14:textId="77777777" w:rsidR="000A46C1" w:rsidRPr="002B00EE" w:rsidRDefault="000A46C1" w:rsidP="000A46C1">
            <w:pPr>
              <w:rPr>
                <w:rFonts w:ascii="Garamond" w:hAnsi="Garamond" w:cs="Calibri"/>
              </w:rPr>
            </w:pPr>
            <w:r w:rsidRPr="002B00EE">
              <w:rPr>
                <w:rFonts w:ascii="Garamond" w:hAnsi="Garamond"/>
              </w:rPr>
              <w:t>1</w:t>
            </w:r>
          </w:p>
        </w:tc>
        <w:tc>
          <w:tcPr>
            <w:tcW w:w="1868" w:type="dxa"/>
          </w:tcPr>
          <w:p w14:paraId="2765F3D4" w14:textId="77777777" w:rsidR="000A46C1" w:rsidRPr="002B00EE" w:rsidRDefault="000A46C1" w:rsidP="000A46C1">
            <w:pPr>
              <w:rPr>
                <w:rFonts w:ascii="Garamond" w:hAnsi="Garamond" w:cs="Calibri"/>
              </w:rPr>
            </w:pPr>
            <w:r w:rsidRPr="002B00EE">
              <w:rPr>
                <w:rFonts w:ascii="Garamond" w:hAnsi="Garamond"/>
              </w:rPr>
              <w:t>Unlikely (U)</w:t>
            </w:r>
          </w:p>
        </w:tc>
        <w:tc>
          <w:tcPr>
            <w:tcW w:w="7398" w:type="dxa"/>
          </w:tcPr>
          <w:p w14:paraId="0D47E136" w14:textId="77777777" w:rsidR="000A46C1" w:rsidRPr="002B00EE" w:rsidRDefault="000A46C1" w:rsidP="000A46C1">
            <w:pPr>
              <w:rPr>
                <w:rFonts w:ascii="Garamond" w:hAnsi="Garamond" w:cs="Calibri"/>
                <w:sz w:val="18"/>
                <w:szCs w:val="18"/>
              </w:rPr>
            </w:pPr>
            <w:r w:rsidRPr="002B00EE">
              <w:rPr>
                <w:rFonts w:ascii="Garamond" w:hAnsi="Garamond"/>
                <w:sz w:val="18"/>
                <w:szCs w:val="18"/>
              </w:rPr>
              <w:t>Severe risks that project outcomes as well as key outputs will not be sustained</w:t>
            </w:r>
          </w:p>
        </w:tc>
      </w:tr>
    </w:tbl>
    <w:p w14:paraId="68520F9A" w14:textId="77777777" w:rsidR="000A46C1" w:rsidRPr="002B00EE" w:rsidRDefault="000A46C1" w:rsidP="000A46C1">
      <w:pPr>
        <w:rPr>
          <w:rFonts w:ascii="Garamond" w:hAnsi="Garamond"/>
          <w:b/>
          <w:color w:val="808080" w:themeColor="background1" w:themeShade="80"/>
        </w:rPr>
      </w:pPr>
    </w:p>
    <w:p w14:paraId="7B6DEA9C" w14:textId="77777777" w:rsidR="000A46C1" w:rsidRDefault="000A46C1" w:rsidP="00FC0696">
      <w:pPr>
        <w:rPr>
          <w:b/>
        </w:rPr>
      </w:pPr>
    </w:p>
    <w:p w14:paraId="42CE608D" w14:textId="77777777" w:rsidR="000A46C1" w:rsidRDefault="000A46C1" w:rsidP="00FC0696">
      <w:pPr>
        <w:rPr>
          <w:b/>
        </w:rPr>
      </w:pPr>
    </w:p>
    <w:p w14:paraId="025AE10F" w14:textId="77777777" w:rsidR="000A46C1" w:rsidRDefault="000A46C1" w:rsidP="00FC0696">
      <w:pPr>
        <w:rPr>
          <w:b/>
        </w:rPr>
        <w:sectPr w:rsidR="000A46C1" w:rsidSect="00B90918">
          <w:pgSz w:w="11906" w:h="16838"/>
          <w:pgMar w:top="1417" w:right="1417" w:bottom="1417" w:left="1417" w:header="708" w:footer="708" w:gutter="0"/>
          <w:cols w:space="708"/>
          <w:docGrid w:linePitch="360"/>
        </w:sectPr>
      </w:pPr>
    </w:p>
    <w:p w14:paraId="7378BC23" w14:textId="77777777" w:rsidR="00C87679" w:rsidRDefault="00C87679" w:rsidP="00FC0696">
      <w:pPr>
        <w:rPr>
          <w:b/>
        </w:rPr>
      </w:pPr>
    </w:p>
    <w:p w14:paraId="79D673B0" w14:textId="468DEF9F" w:rsidR="003A346C" w:rsidRPr="00CF7005" w:rsidRDefault="003A346C" w:rsidP="000A60C9">
      <w:pPr>
        <w:pStyle w:val="EPHeading1"/>
        <w:numPr>
          <w:ilvl w:val="0"/>
          <w:numId w:val="0"/>
        </w:numPr>
        <w:ind w:left="357" w:hanging="357"/>
        <w:jc w:val="right"/>
        <w:rPr>
          <w:color w:val="365F91" w:themeColor="accent1" w:themeShade="BF"/>
        </w:rPr>
      </w:pPr>
      <w:bookmarkStart w:id="221" w:name="_Ref401239599"/>
      <w:bookmarkStart w:id="222" w:name="_Toc359256305"/>
      <w:bookmarkStart w:id="223" w:name="_Toc359332070"/>
      <w:bookmarkStart w:id="224" w:name="_Toc359333227"/>
      <w:bookmarkStart w:id="225" w:name="_Toc359339476"/>
      <w:bookmarkStart w:id="226" w:name="_Toc398628578"/>
      <w:bookmarkStart w:id="227" w:name="_Toc21678150"/>
      <w:bookmarkStart w:id="228" w:name="_Toc25569682"/>
      <w:r w:rsidRPr="00CF7005">
        <w:rPr>
          <w:color w:val="365F91" w:themeColor="accent1" w:themeShade="BF"/>
        </w:rPr>
        <w:t xml:space="preserve">Annex </w:t>
      </w:r>
      <w:r w:rsidR="00881CE4" w:rsidRPr="00CF7005">
        <w:rPr>
          <w:color w:val="365F91" w:themeColor="accent1" w:themeShade="BF"/>
        </w:rPr>
        <w:fldChar w:fldCharType="begin"/>
      </w:r>
      <w:r w:rsidR="00881CE4" w:rsidRPr="00CF7005">
        <w:rPr>
          <w:color w:val="365F91" w:themeColor="accent1" w:themeShade="BF"/>
        </w:rPr>
        <w:instrText xml:space="preserve"> SEQ Annex \* ARABIC </w:instrText>
      </w:r>
      <w:r w:rsidR="00881CE4" w:rsidRPr="00CF7005">
        <w:rPr>
          <w:color w:val="365F91" w:themeColor="accent1" w:themeShade="BF"/>
        </w:rPr>
        <w:fldChar w:fldCharType="separate"/>
      </w:r>
      <w:r w:rsidR="007B7A8D">
        <w:rPr>
          <w:noProof/>
          <w:color w:val="365F91" w:themeColor="accent1" w:themeShade="BF"/>
        </w:rPr>
        <w:t>6</w:t>
      </w:r>
      <w:r w:rsidR="00881CE4" w:rsidRPr="00CF7005">
        <w:rPr>
          <w:noProof/>
          <w:color w:val="365F91" w:themeColor="accent1" w:themeShade="BF"/>
        </w:rPr>
        <w:fldChar w:fldCharType="end"/>
      </w:r>
      <w:bookmarkEnd w:id="221"/>
      <w:r w:rsidRPr="00CF7005">
        <w:rPr>
          <w:color w:val="365F91" w:themeColor="accent1" w:themeShade="BF"/>
        </w:rPr>
        <w:t xml:space="preserve">: </w:t>
      </w:r>
      <w:r w:rsidRPr="00CF7005">
        <w:rPr>
          <w:color w:val="365F91" w:themeColor="accent1" w:themeShade="BF"/>
        </w:rPr>
        <w:br/>
      </w:r>
      <w:bookmarkEnd w:id="222"/>
      <w:bookmarkEnd w:id="223"/>
      <w:bookmarkEnd w:id="224"/>
      <w:bookmarkEnd w:id="225"/>
      <w:r w:rsidR="007F623A" w:rsidRPr="00CF7005">
        <w:rPr>
          <w:color w:val="365F91" w:themeColor="accent1" w:themeShade="BF"/>
        </w:rPr>
        <w:t xml:space="preserve">Itinerary </w:t>
      </w:r>
      <w:r w:rsidR="000A46C1" w:rsidRPr="00CF7005">
        <w:rPr>
          <w:color w:val="365F91" w:themeColor="accent1" w:themeShade="BF"/>
        </w:rPr>
        <w:t>&amp;</w:t>
      </w:r>
      <w:r w:rsidR="007F623A" w:rsidRPr="00CF7005">
        <w:rPr>
          <w:color w:val="365F91" w:themeColor="accent1" w:themeShade="BF"/>
        </w:rPr>
        <w:t xml:space="preserve"> key informants</w:t>
      </w:r>
      <w:bookmarkEnd w:id="226"/>
      <w:bookmarkEnd w:id="227"/>
      <w:bookmarkEnd w:id="228"/>
      <w:r w:rsidRPr="00CF7005">
        <w:rPr>
          <w:color w:val="365F91" w:themeColor="accent1" w:themeShade="BF"/>
        </w:rPr>
        <w:t xml:space="preserve"> </w:t>
      </w:r>
    </w:p>
    <w:tbl>
      <w:tblPr>
        <w:tblW w:w="9351" w:type="dxa"/>
        <w:jc w:val="center"/>
        <w:tblLayout w:type="fixed"/>
        <w:tblLook w:val="04A0" w:firstRow="1" w:lastRow="0" w:firstColumn="1" w:lastColumn="0" w:noHBand="0" w:noVBand="1"/>
      </w:tblPr>
      <w:tblGrid>
        <w:gridCol w:w="2127"/>
        <w:gridCol w:w="1275"/>
        <w:gridCol w:w="5949"/>
      </w:tblGrid>
      <w:tr w:rsidR="00C0258C" w:rsidRPr="00492DDE" w14:paraId="2146114F" w14:textId="77777777" w:rsidTr="003B6111">
        <w:trPr>
          <w:jc w:val="center"/>
        </w:trPr>
        <w:tc>
          <w:tcPr>
            <w:tcW w:w="2127" w:type="dxa"/>
            <w:tcBorders>
              <w:top w:val="single" w:sz="4" w:space="0" w:color="auto"/>
              <w:left w:val="single" w:sz="4" w:space="0" w:color="auto"/>
              <w:bottom w:val="single" w:sz="4" w:space="0" w:color="auto"/>
              <w:right w:val="single" w:sz="4" w:space="0" w:color="auto"/>
            </w:tcBorders>
            <w:shd w:val="clear" w:color="000000" w:fill="B8CCE4"/>
            <w:vAlign w:val="center"/>
          </w:tcPr>
          <w:p w14:paraId="33212A23" w14:textId="77777777" w:rsidR="00C0258C" w:rsidRPr="00492DDE" w:rsidRDefault="00C0258C" w:rsidP="00C0258C">
            <w:pPr>
              <w:jc w:val="center"/>
              <w:rPr>
                <w:b/>
                <w:bCs/>
                <w:color w:val="000000"/>
                <w:lang w:eastAsia="en-GB"/>
              </w:rPr>
            </w:pPr>
            <w:r w:rsidRPr="00492DDE">
              <w:rPr>
                <w:b/>
                <w:bCs/>
                <w:color w:val="000000"/>
              </w:rPr>
              <w:t>Dates</w:t>
            </w:r>
          </w:p>
        </w:tc>
        <w:tc>
          <w:tcPr>
            <w:tcW w:w="1275" w:type="dxa"/>
            <w:tcBorders>
              <w:top w:val="single" w:sz="4" w:space="0" w:color="auto"/>
              <w:left w:val="single" w:sz="4" w:space="0" w:color="auto"/>
              <w:bottom w:val="single" w:sz="4" w:space="0" w:color="000000"/>
              <w:right w:val="single" w:sz="4" w:space="0" w:color="auto"/>
            </w:tcBorders>
            <w:shd w:val="clear" w:color="000000" w:fill="B8CCE4"/>
            <w:vAlign w:val="center"/>
          </w:tcPr>
          <w:p w14:paraId="1A5A5CA8" w14:textId="77777777" w:rsidR="00C0258C" w:rsidRPr="00492DDE" w:rsidRDefault="00C0258C" w:rsidP="00C0258C">
            <w:pPr>
              <w:jc w:val="center"/>
              <w:rPr>
                <w:b/>
                <w:bCs/>
                <w:color w:val="000000"/>
              </w:rPr>
            </w:pPr>
            <w:r w:rsidRPr="00492DDE">
              <w:rPr>
                <w:b/>
                <w:bCs/>
                <w:color w:val="000000"/>
              </w:rPr>
              <w:t>Place</w:t>
            </w:r>
          </w:p>
        </w:tc>
        <w:tc>
          <w:tcPr>
            <w:tcW w:w="5949" w:type="dxa"/>
            <w:tcBorders>
              <w:top w:val="single" w:sz="4" w:space="0" w:color="auto"/>
              <w:left w:val="single" w:sz="4" w:space="0" w:color="auto"/>
              <w:bottom w:val="single" w:sz="4" w:space="0" w:color="auto"/>
              <w:right w:val="single" w:sz="4" w:space="0" w:color="auto"/>
            </w:tcBorders>
            <w:shd w:val="clear" w:color="000000" w:fill="B8CCE4"/>
            <w:vAlign w:val="center"/>
          </w:tcPr>
          <w:p w14:paraId="17A147A4" w14:textId="77777777" w:rsidR="00C0258C" w:rsidRPr="00492DDE" w:rsidRDefault="00C0258C" w:rsidP="00C0258C">
            <w:pPr>
              <w:jc w:val="center"/>
              <w:rPr>
                <w:b/>
                <w:bCs/>
                <w:color w:val="000000"/>
              </w:rPr>
            </w:pPr>
            <w:r w:rsidRPr="00492DDE">
              <w:rPr>
                <w:b/>
                <w:bCs/>
                <w:color w:val="000000"/>
              </w:rPr>
              <w:t>Activity</w:t>
            </w:r>
          </w:p>
        </w:tc>
      </w:tr>
      <w:tr w:rsidR="00C0258C" w:rsidRPr="00492DDE" w14:paraId="52444470"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DCE6F1"/>
            <w:vAlign w:val="center"/>
          </w:tcPr>
          <w:p w14:paraId="1812B60E" w14:textId="77777777" w:rsidR="00C0258C" w:rsidRPr="00492DDE" w:rsidRDefault="00C0258C" w:rsidP="00C0258C">
            <w:pPr>
              <w:jc w:val="left"/>
              <w:rPr>
                <w:b/>
                <w:bCs/>
                <w:i/>
                <w:iCs/>
                <w:color w:val="000000"/>
              </w:rPr>
            </w:pPr>
            <w:r w:rsidRPr="00492DDE">
              <w:rPr>
                <w:b/>
                <w:bCs/>
                <w:i/>
                <w:iCs/>
                <w:color w:val="000000"/>
              </w:rPr>
              <w:t> </w:t>
            </w:r>
          </w:p>
        </w:tc>
        <w:tc>
          <w:tcPr>
            <w:tcW w:w="1275" w:type="dxa"/>
            <w:tcBorders>
              <w:top w:val="nil"/>
              <w:left w:val="nil"/>
              <w:bottom w:val="single" w:sz="4" w:space="0" w:color="auto"/>
              <w:right w:val="single" w:sz="4" w:space="0" w:color="auto"/>
            </w:tcBorders>
            <w:shd w:val="clear" w:color="000000" w:fill="DCE6F1"/>
            <w:vAlign w:val="center"/>
          </w:tcPr>
          <w:p w14:paraId="20DEECF6" w14:textId="77777777" w:rsidR="00C0258C" w:rsidRPr="00492DDE" w:rsidRDefault="00C0258C" w:rsidP="00C0258C">
            <w:pPr>
              <w:rPr>
                <w:b/>
                <w:bCs/>
                <w:i/>
                <w:iCs/>
                <w:color w:val="000000"/>
              </w:rPr>
            </w:pPr>
            <w:r w:rsidRPr="00492DDE">
              <w:rPr>
                <w:b/>
                <w:bCs/>
                <w:i/>
                <w:iCs/>
                <w:color w:val="000000"/>
              </w:rPr>
              <w:t> </w:t>
            </w:r>
          </w:p>
        </w:tc>
        <w:tc>
          <w:tcPr>
            <w:tcW w:w="5949" w:type="dxa"/>
            <w:tcBorders>
              <w:top w:val="nil"/>
              <w:left w:val="nil"/>
              <w:bottom w:val="single" w:sz="4" w:space="0" w:color="auto"/>
              <w:right w:val="single" w:sz="4" w:space="0" w:color="auto"/>
            </w:tcBorders>
            <w:shd w:val="clear" w:color="000000" w:fill="DCE6F1"/>
            <w:vAlign w:val="center"/>
          </w:tcPr>
          <w:p w14:paraId="233563D9" w14:textId="77777777" w:rsidR="00C0258C" w:rsidRPr="00492DDE" w:rsidRDefault="00C0258C" w:rsidP="00C0258C">
            <w:pPr>
              <w:rPr>
                <w:b/>
                <w:bCs/>
                <w:i/>
                <w:iCs/>
                <w:color w:val="000000"/>
              </w:rPr>
            </w:pPr>
            <w:r w:rsidRPr="00492DDE">
              <w:rPr>
                <w:b/>
                <w:bCs/>
                <w:i/>
                <w:iCs/>
                <w:color w:val="000000"/>
              </w:rPr>
              <w:t>Phase 1 .Inception</w:t>
            </w:r>
          </w:p>
        </w:tc>
      </w:tr>
      <w:tr w:rsidR="00C0258C" w:rsidRPr="00492DDE" w14:paraId="7F94F53F"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tcPr>
          <w:p w14:paraId="200256E7" w14:textId="77777777" w:rsidR="00C0258C" w:rsidRPr="00492DDE" w:rsidRDefault="00C0258C" w:rsidP="00C0258C">
            <w:pPr>
              <w:spacing w:line="276" w:lineRule="auto"/>
              <w:jc w:val="left"/>
            </w:pPr>
            <w:r w:rsidRPr="00492DDE">
              <w:t>We07</w:t>
            </w:r>
            <w:r w:rsidR="00E84E8A" w:rsidRPr="00492DDE">
              <w:t>Aug19</w:t>
            </w:r>
          </w:p>
        </w:tc>
        <w:tc>
          <w:tcPr>
            <w:tcW w:w="1275" w:type="dxa"/>
            <w:tcBorders>
              <w:top w:val="nil"/>
              <w:left w:val="nil"/>
              <w:bottom w:val="single" w:sz="4" w:space="0" w:color="auto"/>
              <w:right w:val="single" w:sz="4" w:space="0" w:color="auto"/>
            </w:tcBorders>
            <w:shd w:val="clear" w:color="000000" w:fill="CCFFCC"/>
          </w:tcPr>
          <w:p w14:paraId="14CCAA12" w14:textId="77777777" w:rsidR="00C0258C" w:rsidRPr="00492DDE" w:rsidRDefault="00C0258C" w:rsidP="00C0258C">
            <w:pPr>
              <w:spacing w:line="276" w:lineRule="auto"/>
              <w:jc w:val="left"/>
            </w:pPr>
            <w:r w:rsidRPr="00492DDE">
              <w:t>Brussels</w:t>
            </w:r>
          </w:p>
        </w:tc>
        <w:tc>
          <w:tcPr>
            <w:tcW w:w="5949" w:type="dxa"/>
            <w:tcBorders>
              <w:top w:val="nil"/>
              <w:left w:val="nil"/>
              <w:bottom w:val="single" w:sz="4" w:space="0" w:color="auto"/>
              <w:right w:val="single" w:sz="4" w:space="0" w:color="auto"/>
            </w:tcBorders>
            <w:shd w:val="clear" w:color="000000" w:fill="CCFFCC"/>
          </w:tcPr>
          <w:p w14:paraId="0AA53954" w14:textId="77777777" w:rsidR="00C0258C" w:rsidRPr="00492DDE" w:rsidRDefault="00C0258C" w:rsidP="00AE3F56">
            <w:pPr>
              <w:spacing w:line="276" w:lineRule="auto"/>
              <w:jc w:val="left"/>
            </w:pPr>
            <w:r w:rsidRPr="00163D0D">
              <w:t>A.1 Preparation of Inception Report</w:t>
            </w:r>
            <w:r w:rsidR="00AE3F56">
              <w:t xml:space="preserve">; </w:t>
            </w:r>
            <w:r w:rsidRPr="00163D0D">
              <w:t xml:space="preserve">Telcon </w:t>
            </w:r>
            <w:r w:rsidR="00AE3F56">
              <w:t>M&amp;E Officer</w:t>
            </w:r>
          </w:p>
        </w:tc>
      </w:tr>
      <w:tr w:rsidR="00C0258C" w:rsidRPr="00492DDE" w14:paraId="0CA35019"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vAlign w:val="center"/>
          </w:tcPr>
          <w:p w14:paraId="109178C3" w14:textId="77777777" w:rsidR="00C0258C" w:rsidRPr="00492DDE" w:rsidRDefault="00C0258C" w:rsidP="00C0258C">
            <w:pPr>
              <w:rPr>
                <w:color w:val="000000"/>
              </w:rPr>
            </w:pPr>
            <w:r w:rsidRPr="00492DDE">
              <w:rPr>
                <w:color w:val="000000"/>
              </w:rPr>
              <w:t>Th08</w:t>
            </w:r>
            <w:r w:rsidR="00E84E8A" w:rsidRPr="00492DDE">
              <w:t xml:space="preserve"> Aug19</w:t>
            </w:r>
          </w:p>
        </w:tc>
        <w:tc>
          <w:tcPr>
            <w:tcW w:w="1275" w:type="dxa"/>
            <w:tcBorders>
              <w:top w:val="nil"/>
              <w:left w:val="nil"/>
              <w:bottom w:val="single" w:sz="4" w:space="0" w:color="auto"/>
              <w:right w:val="single" w:sz="4" w:space="0" w:color="auto"/>
            </w:tcBorders>
            <w:shd w:val="clear" w:color="000000" w:fill="CCFFCC"/>
          </w:tcPr>
          <w:p w14:paraId="37D28285" w14:textId="77777777" w:rsidR="00C0258C" w:rsidRPr="00492DDE" w:rsidRDefault="00C0258C" w:rsidP="00C0258C">
            <w:pPr>
              <w:spacing w:line="276" w:lineRule="auto"/>
              <w:jc w:val="left"/>
            </w:pPr>
            <w:r w:rsidRPr="00492DDE">
              <w:t>Brussels</w:t>
            </w:r>
          </w:p>
        </w:tc>
        <w:tc>
          <w:tcPr>
            <w:tcW w:w="5949" w:type="dxa"/>
            <w:tcBorders>
              <w:top w:val="nil"/>
              <w:left w:val="nil"/>
              <w:bottom w:val="single" w:sz="4" w:space="0" w:color="auto"/>
              <w:right w:val="single" w:sz="4" w:space="0" w:color="auto"/>
            </w:tcBorders>
            <w:shd w:val="clear" w:color="000000" w:fill="CCFFCC"/>
          </w:tcPr>
          <w:p w14:paraId="21E5EC34" w14:textId="77777777" w:rsidR="00C0258C" w:rsidRPr="00492DDE" w:rsidRDefault="007E2DD3" w:rsidP="00C0258C">
            <w:pPr>
              <w:spacing w:line="276" w:lineRule="auto"/>
              <w:jc w:val="left"/>
            </w:pPr>
            <w:r w:rsidRPr="00492DDE">
              <w:t>Teleconference Inception meeting.</w:t>
            </w:r>
            <w:r w:rsidR="00AE3F56">
              <w:t xml:space="preserve"> UNDP CO &amp; IPCU</w:t>
            </w:r>
          </w:p>
        </w:tc>
      </w:tr>
      <w:tr w:rsidR="00C0258C" w:rsidRPr="00492DDE" w14:paraId="6B09A051"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vAlign w:val="center"/>
          </w:tcPr>
          <w:p w14:paraId="70449450" w14:textId="77777777" w:rsidR="00C0258C" w:rsidRPr="00492DDE" w:rsidRDefault="00C0258C" w:rsidP="00C0258C">
            <w:pPr>
              <w:rPr>
                <w:color w:val="000000"/>
              </w:rPr>
            </w:pPr>
            <w:r w:rsidRPr="00492DDE">
              <w:rPr>
                <w:color w:val="000000"/>
              </w:rPr>
              <w:t>Fr09</w:t>
            </w:r>
            <w:r w:rsidR="00AE3F56">
              <w:rPr>
                <w:color w:val="000000"/>
              </w:rPr>
              <w:t>-Mo12Aug</w:t>
            </w:r>
          </w:p>
        </w:tc>
        <w:tc>
          <w:tcPr>
            <w:tcW w:w="1275" w:type="dxa"/>
            <w:tcBorders>
              <w:top w:val="nil"/>
              <w:left w:val="nil"/>
              <w:bottom w:val="single" w:sz="4" w:space="0" w:color="auto"/>
              <w:right w:val="single" w:sz="4" w:space="0" w:color="auto"/>
            </w:tcBorders>
            <w:shd w:val="clear" w:color="000000" w:fill="CCFFCC"/>
          </w:tcPr>
          <w:p w14:paraId="11FABAF9" w14:textId="77777777" w:rsidR="00C0258C" w:rsidRPr="00492DDE" w:rsidRDefault="00C0258C" w:rsidP="00C0258C">
            <w:r w:rsidRPr="00492DDE">
              <w:t>Brussels</w:t>
            </w:r>
          </w:p>
        </w:tc>
        <w:tc>
          <w:tcPr>
            <w:tcW w:w="5949" w:type="dxa"/>
            <w:tcBorders>
              <w:top w:val="nil"/>
              <w:left w:val="nil"/>
              <w:bottom w:val="single" w:sz="4" w:space="0" w:color="auto"/>
              <w:right w:val="single" w:sz="4" w:space="0" w:color="auto"/>
            </w:tcBorders>
            <w:shd w:val="clear" w:color="000000" w:fill="CCFFCC"/>
            <w:vAlign w:val="center"/>
          </w:tcPr>
          <w:p w14:paraId="5AE3AA50" w14:textId="77777777" w:rsidR="00C0258C" w:rsidRPr="00492DDE" w:rsidRDefault="00C0258C" w:rsidP="00C0258C">
            <w:pPr>
              <w:rPr>
                <w:color w:val="000000"/>
              </w:rPr>
            </w:pPr>
            <w:r w:rsidRPr="00492DDE">
              <w:rPr>
                <w:color w:val="000000"/>
              </w:rPr>
              <w:t>Preparation of Inception Report</w:t>
            </w:r>
          </w:p>
        </w:tc>
      </w:tr>
      <w:tr w:rsidR="00C0258C" w:rsidRPr="00492DDE" w14:paraId="168BA795"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FDE9D9"/>
            <w:vAlign w:val="center"/>
          </w:tcPr>
          <w:p w14:paraId="6B583AC9" w14:textId="77777777" w:rsidR="00C0258C" w:rsidRPr="00492DDE" w:rsidRDefault="00C0258C" w:rsidP="00C0258C">
            <w:pPr>
              <w:rPr>
                <w:color w:val="000000"/>
              </w:rPr>
            </w:pPr>
            <w:r w:rsidRPr="00492DDE">
              <w:rPr>
                <w:color w:val="000000"/>
              </w:rPr>
              <w:t>Tu13-Mo19 August</w:t>
            </w:r>
          </w:p>
        </w:tc>
        <w:tc>
          <w:tcPr>
            <w:tcW w:w="1275" w:type="dxa"/>
            <w:tcBorders>
              <w:top w:val="nil"/>
              <w:left w:val="nil"/>
              <w:bottom w:val="single" w:sz="4" w:space="0" w:color="auto"/>
              <w:right w:val="single" w:sz="4" w:space="0" w:color="auto"/>
            </w:tcBorders>
            <w:shd w:val="clear" w:color="000000" w:fill="FDE9D9"/>
            <w:vAlign w:val="center"/>
          </w:tcPr>
          <w:p w14:paraId="32D4187F" w14:textId="77777777" w:rsidR="00C0258C" w:rsidRPr="00492DDE" w:rsidRDefault="00C0258C" w:rsidP="00C0258C">
            <w:pPr>
              <w:rPr>
                <w:color w:val="000000"/>
              </w:rPr>
            </w:pPr>
            <w:r w:rsidRPr="00492DDE">
              <w:rPr>
                <w:color w:val="000000"/>
              </w:rPr>
              <w:t> </w:t>
            </w:r>
          </w:p>
        </w:tc>
        <w:tc>
          <w:tcPr>
            <w:tcW w:w="5949" w:type="dxa"/>
            <w:tcBorders>
              <w:top w:val="nil"/>
              <w:left w:val="nil"/>
              <w:bottom w:val="single" w:sz="4" w:space="0" w:color="auto"/>
              <w:right w:val="single" w:sz="4" w:space="0" w:color="auto"/>
            </w:tcBorders>
            <w:shd w:val="clear" w:color="000000" w:fill="FDE9D9"/>
            <w:vAlign w:val="center"/>
          </w:tcPr>
          <w:p w14:paraId="0DBC9422" w14:textId="77777777" w:rsidR="00C0258C" w:rsidRPr="00163D0D" w:rsidRDefault="00C0258C" w:rsidP="00C0258C">
            <w:pPr>
              <w:rPr>
                <w:color w:val="000000"/>
              </w:rPr>
            </w:pPr>
            <w:r w:rsidRPr="00163D0D">
              <w:rPr>
                <w:color w:val="000000"/>
              </w:rPr>
              <w:t xml:space="preserve">A.2 </w:t>
            </w:r>
            <w:r w:rsidR="00AE3F56">
              <w:rPr>
                <w:color w:val="000000"/>
              </w:rPr>
              <w:t>PSC</w:t>
            </w:r>
            <w:r w:rsidRPr="00163D0D">
              <w:rPr>
                <w:color w:val="000000"/>
              </w:rPr>
              <w:t xml:space="preserve"> review of Inception Report &amp; delivery of comments</w:t>
            </w:r>
          </w:p>
        </w:tc>
      </w:tr>
      <w:tr w:rsidR="00C0258C" w:rsidRPr="00492DDE" w14:paraId="28CDB6C0"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06A8C0B2" w14:textId="77777777" w:rsidR="00C0258C" w:rsidRPr="00492DDE" w:rsidRDefault="00C0258C" w:rsidP="00C0258C">
            <w:pPr>
              <w:rPr>
                <w:color w:val="000000"/>
              </w:rPr>
            </w:pPr>
            <w:r w:rsidRPr="00492DDE">
              <w:rPr>
                <w:color w:val="000000"/>
              </w:rPr>
              <w:t>Tu20</w:t>
            </w:r>
            <w:r w:rsidR="00AE3F56">
              <w:rPr>
                <w:color w:val="000000"/>
              </w:rPr>
              <w:t>-Th22</w:t>
            </w:r>
            <w:r w:rsidR="00E84E8A" w:rsidRPr="00492DDE">
              <w:t>Aug19</w:t>
            </w:r>
          </w:p>
        </w:tc>
        <w:tc>
          <w:tcPr>
            <w:tcW w:w="1275" w:type="dxa"/>
            <w:tcBorders>
              <w:top w:val="nil"/>
              <w:left w:val="nil"/>
              <w:bottom w:val="single" w:sz="4" w:space="0" w:color="auto"/>
              <w:right w:val="single" w:sz="4" w:space="0" w:color="auto"/>
            </w:tcBorders>
            <w:shd w:val="clear" w:color="auto" w:fill="auto"/>
          </w:tcPr>
          <w:p w14:paraId="12F51DAC" w14:textId="77777777" w:rsidR="00C0258C" w:rsidRPr="00492DDE" w:rsidRDefault="00C0258C" w:rsidP="00C0258C">
            <w:r w:rsidRPr="00492DDE">
              <w:t>Brussels</w:t>
            </w:r>
          </w:p>
        </w:tc>
        <w:tc>
          <w:tcPr>
            <w:tcW w:w="5949" w:type="dxa"/>
            <w:tcBorders>
              <w:top w:val="nil"/>
              <w:left w:val="nil"/>
              <w:bottom w:val="single" w:sz="4" w:space="0" w:color="auto"/>
              <w:right w:val="single" w:sz="4" w:space="0" w:color="auto"/>
            </w:tcBorders>
            <w:shd w:val="clear" w:color="auto" w:fill="auto"/>
            <w:vAlign w:val="center"/>
          </w:tcPr>
          <w:p w14:paraId="607FFB04" w14:textId="77777777" w:rsidR="00C0258C" w:rsidRPr="00163D0D" w:rsidRDefault="00C0258C" w:rsidP="00C0258C">
            <w:pPr>
              <w:rPr>
                <w:color w:val="000000"/>
              </w:rPr>
            </w:pPr>
            <w:r w:rsidRPr="00163D0D">
              <w:rPr>
                <w:color w:val="000000"/>
              </w:rPr>
              <w:t>A.3 Reception of PSC comments &amp; finalisation of Inception Report</w:t>
            </w:r>
          </w:p>
        </w:tc>
      </w:tr>
      <w:tr w:rsidR="00C0258C" w:rsidRPr="00492DDE" w14:paraId="34ED6668"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vAlign w:val="center"/>
          </w:tcPr>
          <w:p w14:paraId="76E8A59C" w14:textId="77777777" w:rsidR="00C0258C" w:rsidRPr="00492DDE" w:rsidRDefault="00C0258C" w:rsidP="00C0258C">
            <w:pPr>
              <w:rPr>
                <w:color w:val="000000"/>
              </w:rPr>
            </w:pPr>
            <w:r w:rsidRPr="00492DDE">
              <w:rPr>
                <w:color w:val="000000"/>
              </w:rPr>
              <w:t>Fr23</w:t>
            </w:r>
            <w:r w:rsidR="00E84E8A" w:rsidRPr="00492DDE">
              <w:t>Aug19</w:t>
            </w:r>
          </w:p>
        </w:tc>
        <w:tc>
          <w:tcPr>
            <w:tcW w:w="1275" w:type="dxa"/>
            <w:tcBorders>
              <w:top w:val="nil"/>
              <w:left w:val="nil"/>
              <w:bottom w:val="single" w:sz="4" w:space="0" w:color="auto"/>
              <w:right w:val="single" w:sz="4" w:space="0" w:color="auto"/>
            </w:tcBorders>
            <w:shd w:val="clear" w:color="000000" w:fill="CCFFCC"/>
            <w:vAlign w:val="center"/>
          </w:tcPr>
          <w:p w14:paraId="562644E9" w14:textId="77777777" w:rsidR="00C0258C" w:rsidRPr="00492DDE" w:rsidRDefault="00C0258C" w:rsidP="00C0258C">
            <w:pPr>
              <w:rPr>
                <w:color w:val="000000"/>
              </w:rPr>
            </w:pPr>
            <w:r w:rsidRPr="00492DDE">
              <w:rPr>
                <w:color w:val="000000"/>
              </w:rPr>
              <w:t>Home base</w:t>
            </w:r>
          </w:p>
        </w:tc>
        <w:tc>
          <w:tcPr>
            <w:tcW w:w="5949" w:type="dxa"/>
            <w:tcBorders>
              <w:top w:val="nil"/>
              <w:left w:val="nil"/>
              <w:bottom w:val="single" w:sz="4" w:space="0" w:color="auto"/>
              <w:right w:val="single" w:sz="4" w:space="0" w:color="auto"/>
            </w:tcBorders>
            <w:shd w:val="clear" w:color="000000" w:fill="CCFFCC"/>
            <w:vAlign w:val="center"/>
          </w:tcPr>
          <w:p w14:paraId="152E8693" w14:textId="77777777" w:rsidR="00C0258C" w:rsidRPr="00163D0D" w:rsidRDefault="00C0258C" w:rsidP="00C0258C">
            <w:pPr>
              <w:rPr>
                <w:color w:val="000000"/>
              </w:rPr>
            </w:pPr>
            <w:r w:rsidRPr="00163D0D">
              <w:rPr>
                <w:color w:val="000000"/>
              </w:rPr>
              <w:t xml:space="preserve">A.4 Virtual presentation of MTR inception report and work plan for MTR mission </w:t>
            </w:r>
            <w:r w:rsidR="00E84E8A" w:rsidRPr="00163D0D">
              <w:rPr>
                <w:color w:val="000000"/>
              </w:rPr>
              <w:t>for</w:t>
            </w:r>
            <w:r w:rsidRPr="00163D0D">
              <w:rPr>
                <w:color w:val="000000"/>
              </w:rPr>
              <w:t xml:space="preserve"> the PSC</w:t>
            </w:r>
            <w:r w:rsidR="00E84E8A" w:rsidRPr="00163D0D">
              <w:rPr>
                <w:color w:val="000000"/>
              </w:rPr>
              <w:t xml:space="preserve"> (recorded Powerpoint)</w:t>
            </w:r>
          </w:p>
        </w:tc>
      </w:tr>
      <w:tr w:rsidR="00C0258C" w:rsidRPr="00492DDE" w14:paraId="253DB237"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DDD9C4"/>
            <w:vAlign w:val="center"/>
          </w:tcPr>
          <w:p w14:paraId="127E75AE" w14:textId="77777777" w:rsidR="00C0258C" w:rsidRPr="00492DDE" w:rsidRDefault="00C0258C" w:rsidP="00C0258C">
            <w:pPr>
              <w:rPr>
                <w:color w:val="000000"/>
              </w:rPr>
            </w:pPr>
            <w:r w:rsidRPr="00492DDE">
              <w:rPr>
                <w:color w:val="000000"/>
              </w:rPr>
              <w:t>Mo26Aug-Tu03Sep</w:t>
            </w:r>
          </w:p>
        </w:tc>
        <w:tc>
          <w:tcPr>
            <w:tcW w:w="1275" w:type="dxa"/>
            <w:tcBorders>
              <w:top w:val="nil"/>
              <w:left w:val="nil"/>
              <w:bottom w:val="single" w:sz="4" w:space="0" w:color="auto"/>
              <w:right w:val="single" w:sz="4" w:space="0" w:color="auto"/>
            </w:tcBorders>
            <w:shd w:val="clear" w:color="000000" w:fill="DDD9C4"/>
            <w:vAlign w:val="center"/>
          </w:tcPr>
          <w:p w14:paraId="18755C25" w14:textId="77777777" w:rsidR="00C0258C" w:rsidRPr="00492DDE" w:rsidRDefault="00C0258C" w:rsidP="00C0258C">
            <w:pPr>
              <w:rPr>
                <w:color w:val="000000"/>
              </w:rPr>
            </w:pPr>
            <w:r w:rsidRPr="00492DDE">
              <w:rPr>
                <w:color w:val="000000"/>
              </w:rPr>
              <w:t> </w:t>
            </w:r>
          </w:p>
        </w:tc>
        <w:tc>
          <w:tcPr>
            <w:tcW w:w="5949" w:type="dxa"/>
            <w:tcBorders>
              <w:top w:val="nil"/>
              <w:left w:val="nil"/>
              <w:bottom w:val="single" w:sz="4" w:space="0" w:color="auto"/>
              <w:right w:val="single" w:sz="4" w:space="0" w:color="auto"/>
            </w:tcBorders>
            <w:shd w:val="clear" w:color="000000" w:fill="DDD9C4"/>
            <w:vAlign w:val="center"/>
          </w:tcPr>
          <w:p w14:paraId="695CB94D" w14:textId="77777777" w:rsidR="00C0258C" w:rsidRPr="00492DDE" w:rsidRDefault="00C0258C" w:rsidP="00C0258C">
            <w:pPr>
              <w:rPr>
                <w:color w:val="000000"/>
              </w:rPr>
            </w:pPr>
            <w:r w:rsidRPr="00492DDE">
              <w:rPr>
                <w:color w:val="000000"/>
              </w:rPr>
              <w:t>Preparation for MTR Mission</w:t>
            </w:r>
            <w:r w:rsidR="00492DDE" w:rsidRPr="00492DDE">
              <w:rPr>
                <w:color w:val="000000"/>
              </w:rPr>
              <w:t>, questionnaire &amp; at a distance consultations</w:t>
            </w:r>
            <w:r w:rsidR="002A1EBA">
              <w:rPr>
                <w:color w:val="000000"/>
              </w:rPr>
              <w:t>: Lise Melvin 28Aug19</w:t>
            </w:r>
          </w:p>
        </w:tc>
      </w:tr>
      <w:tr w:rsidR="00C0258C" w:rsidRPr="00492DDE" w14:paraId="1916F29A"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DCE6F1"/>
            <w:vAlign w:val="center"/>
          </w:tcPr>
          <w:p w14:paraId="4AEAA964" w14:textId="77777777" w:rsidR="00C0258C" w:rsidRPr="00492DDE" w:rsidRDefault="00C0258C" w:rsidP="00C0258C">
            <w:pPr>
              <w:rPr>
                <w:b/>
                <w:bCs/>
                <w:i/>
                <w:iCs/>
                <w:color w:val="000000"/>
              </w:rPr>
            </w:pPr>
            <w:r w:rsidRPr="00492DDE">
              <w:rPr>
                <w:b/>
                <w:bCs/>
                <w:i/>
                <w:iCs/>
                <w:color w:val="000000"/>
              </w:rPr>
              <w:t> </w:t>
            </w:r>
          </w:p>
        </w:tc>
        <w:tc>
          <w:tcPr>
            <w:tcW w:w="1275" w:type="dxa"/>
            <w:tcBorders>
              <w:top w:val="nil"/>
              <w:left w:val="nil"/>
              <w:bottom w:val="single" w:sz="4" w:space="0" w:color="auto"/>
              <w:right w:val="single" w:sz="4" w:space="0" w:color="auto"/>
            </w:tcBorders>
            <w:shd w:val="clear" w:color="000000" w:fill="DCE6F1"/>
            <w:vAlign w:val="center"/>
          </w:tcPr>
          <w:p w14:paraId="2771511F" w14:textId="77777777" w:rsidR="00C0258C" w:rsidRPr="00492DDE" w:rsidRDefault="00C0258C" w:rsidP="00C0258C">
            <w:pPr>
              <w:rPr>
                <w:b/>
                <w:bCs/>
                <w:i/>
                <w:iCs/>
                <w:color w:val="000000"/>
              </w:rPr>
            </w:pPr>
            <w:r w:rsidRPr="00492DDE">
              <w:rPr>
                <w:b/>
                <w:bCs/>
                <w:i/>
                <w:iCs/>
                <w:color w:val="000000"/>
              </w:rPr>
              <w:t> </w:t>
            </w:r>
          </w:p>
        </w:tc>
        <w:tc>
          <w:tcPr>
            <w:tcW w:w="5949" w:type="dxa"/>
            <w:tcBorders>
              <w:top w:val="nil"/>
              <w:left w:val="nil"/>
              <w:bottom w:val="single" w:sz="4" w:space="0" w:color="auto"/>
              <w:right w:val="single" w:sz="4" w:space="0" w:color="auto"/>
            </w:tcBorders>
            <w:shd w:val="clear" w:color="000000" w:fill="DCE6F1"/>
            <w:vAlign w:val="center"/>
          </w:tcPr>
          <w:p w14:paraId="4141EC67" w14:textId="77777777" w:rsidR="00C0258C" w:rsidRPr="00492DDE" w:rsidRDefault="00C0258C" w:rsidP="00C0258C">
            <w:pPr>
              <w:rPr>
                <w:b/>
                <w:bCs/>
                <w:i/>
                <w:iCs/>
                <w:color w:val="000000"/>
              </w:rPr>
            </w:pPr>
            <w:r w:rsidRPr="00492DDE">
              <w:rPr>
                <w:b/>
                <w:bCs/>
                <w:i/>
                <w:iCs/>
                <w:color w:val="000000"/>
              </w:rPr>
              <w:t>Phase 2 Field mission</w:t>
            </w:r>
          </w:p>
        </w:tc>
      </w:tr>
      <w:tr w:rsidR="00C0258C" w:rsidRPr="00492DDE" w14:paraId="660BACC6"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2065C6DA" w14:textId="77777777" w:rsidR="00C0258C" w:rsidRPr="00492DDE" w:rsidRDefault="00C0258C" w:rsidP="00C0258C">
            <w:pPr>
              <w:rPr>
                <w:color w:val="000000"/>
              </w:rPr>
            </w:pPr>
            <w:r w:rsidRPr="00492DDE">
              <w:rPr>
                <w:color w:val="000000"/>
              </w:rPr>
              <w:t> </w:t>
            </w:r>
          </w:p>
        </w:tc>
        <w:tc>
          <w:tcPr>
            <w:tcW w:w="1275" w:type="dxa"/>
            <w:tcBorders>
              <w:top w:val="nil"/>
              <w:left w:val="nil"/>
              <w:bottom w:val="single" w:sz="4" w:space="0" w:color="auto"/>
              <w:right w:val="single" w:sz="4" w:space="0" w:color="auto"/>
            </w:tcBorders>
            <w:shd w:val="clear" w:color="auto" w:fill="auto"/>
            <w:vAlign w:val="center"/>
          </w:tcPr>
          <w:p w14:paraId="7B8A68EA" w14:textId="77777777" w:rsidR="00C0258C" w:rsidRPr="00492DDE" w:rsidRDefault="00C0258C" w:rsidP="00C0258C">
            <w:pPr>
              <w:rPr>
                <w:color w:val="000000"/>
              </w:rPr>
            </w:pPr>
            <w:r w:rsidRPr="00492DDE">
              <w:rPr>
                <w:color w:val="000000"/>
              </w:rPr>
              <w:t> </w:t>
            </w:r>
          </w:p>
        </w:tc>
        <w:tc>
          <w:tcPr>
            <w:tcW w:w="5949" w:type="dxa"/>
            <w:tcBorders>
              <w:top w:val="nil"/>
              <w:left w:val="nil"/>
              <w:bottom w:val="single" w:sz="4" w:space="0" w:color="auto"/>
              <w:right w:val="single" w:sz="4" w:space="0" w:color="auto"/>
            </w:tcBorders>
            <w:shd w:val="clear" w:color="auto" w:fill="auto"/>
            <w:vAlign w:val="center"/>
          </w:tcPr>
          <w:p w14:paraId="07E7E367" w14:textId="77777777" w:rsidR="00C0258C" w:rsidRPr="00492DDE" w:rsidRDefault="00C0258C" w:rsidP="00C0258C">
            <w:pPr>
              <w:rPr>
                <w:color w:val="000000"/>
              </w:rPr>
            </w:pPr>
            <w:r w:rsidRPr="00492DDE">
              <w:rPr>
                <w:color w:val="000000"/>
              </w:rPr>
              <w:t>B.2 Field</w:t>
            </w:r>
          </w:p>
        </w:tc>
      </w:tr>
      <w:tr w:rsidR="00C0258C" w:rsidRPr="00A1469D" w14:paraId="482C16A4"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68F01745" w14:textId="77777777" w:rsidR="00C0258C" w:rsidRPr="00492DDE" w:rsidRDefault="00C0258C" w:rsidP="00C0258C">
            <w:pPr>
              <w:rPr>
                <w:color w:val="000000"/>
              </w:rPr>
            </w:pPr>
            <w:bookmarkStart w:id="229" w:name="_Hlk17739164"/>
            <w:r w:rsidRPr="00492DDE">
              <w:rPr>
                <w:color w:val="000000"/>
              </w:rPr>
              <w:t>We04</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5DB9AF1F" w14:textId="77777777" w:rsidR="00C0258C" w:rsidRPr="00492DDE" w:rsidRDefault="00C0258C" w:rsidP="00C0258C">
            <w:pPr>
              <w:rPr>
                <w:color w:val="000000"/>
              </w:rPr>
            </w:pPr>
            <w:r w:rsidRPr="00492DDE">
              <w:rPr>
                <w:color w:val="000000"/>
              </w:rPr>
              <w:t>Travel</w:t>
            </w:r>
          </w:p>
        </w:tc>
        <w:tc>
          <w:tcPr>
            <w:tcW w:w="5949" w:type="dxa"/>
            <w:tcBorders>
              <w:top w:val="nil"/>
              <w:left w:val="nil"/>
              <w:bottom w:val="single" w:sz="4" w:space="0" w:color="auto"/>
              <w:right w:val="single" w:sz="4" w:space="0" w:color="auto"/>
            </w:tcBorders>
            <w:shd w:val="clear" w:color="auto" w:fill="auto"/>
            <w:vAlign w:val="center"/>
          </w:tcPr>
          <w:p w14:paraId="3780182C" w14:textId="77777777" w:rsidR="00C0258C" w:rsidRPr="00492DDE" w:rsidRDefault="00C0258C" w:rsidP="00C0258C">
            <w:pPr>
              <w:rPr>
                <w:color w:val="000000"/>
                <w:lang w:val="pt-PT"/>
              </w:rPr>
            </w:pPr>
            <w:r w:rsidRPr="00492DDE">
              <w:rPr>
                <w:color w:val="000000"/>
                <w:lang w:val="pt-PT"/>
              </w:rPr>
              <w:t>Travel Brussels to Quito</w:t>
            </w:r>
            <w:r w:rsidR="00E84E8A" w:rsidRPr="00492DDE">
              <w:rPr>
                <w:color w:val="000000"/>
                <w:lang w:val="pt-PT"/>
              </w:rPr>
              <w:t xml:space="preserve"> 07h40 BRU UIO 15h45</w:t>
            </w:r>
            <w:r w:rsidR="004B43F9">
              <w:rPr>
                <w:color w:val="000000"/>
                <w:lang w:val="pt-PT"/>
              </w:rPr>
              <w:t xml:space="preserve"> </w:t>
            </w:r>
          </w:p>
        </w:tc>
      </w:tr>
      <w:tr w:rsidR="00C0258C" w:rsidRPr="00492DDE" w14:paraId="1C3EFA80"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5E6D766E" w14:textId="77777777" w:rsidR="00C0258C" w:rsidRPr="00492DDE" w:rsidRDefault="00C0258C" w:rsidP="00C0258C">
            <w:pPr>
              <w:rPr>
                <w:color w:val="000000"/>
              </w:rPr>
            </w:pPr>
            <w:r w:rsidRPr="00492DDE">
              <w:rPr>
                <w:color w:val="000000"/>
              </w:rPr>
              <w:t>Th05</w:t>
            </w:r>
            <w:r w:rsidR="00AE3F56">
              <w:rPr>
                <w:color w:val="000000"/>
              </w:rPr>
              <w:t>-Fr06Sep1</w:t>
            </w:r>
            <w:r w:rsidR="00492DDE" w:rsidRPr="00492DDE">
              <w:rPr>
                <w:color w:val="000000"/>
              </w:rPr>
              <w:t>9</w:t>
            </w:r>
          </w:p>
        </w:tc>
        <w:tc>
          <w:tcPr>
            <w:tcW w:w="1275" w:type="dxa"/>
            <w:tcBorders>
              <w:top w:val="nil"/>
              <w:left w:val="nil"/>
              <w:bottom w:val="single" w:sz="4" w:space="0" w:color="auto"/>
              <w:right w:val="single" w:sz="4" w:space="0" w:color="auto"/>
            </w:tcBorders>
            <w:shd w:val="clear" w:color="auto" w:fill="auto"/>
            <w:vAlign w:val="center"/>
          </w:tcPr>
          <w:p w14:paraId="28654689" w14:textId="77777777" w:rsidR="00C0258C" w:rsidRPr="00492DDE" w:rsidRDefault="00C0258C" w:rsidP="00C0258C">
            <w:pPr>
              <w:rPr>
                <w:color w:val="000000"/>
              </w:rPr>
            </w:pPr>
            <w:r w:rsidRPr="00492DDE">
              <w:rPr>
                <w:color w:val="000000"/>
              </w:rPr>
              <w:t>Quito</w:t>
            </w:r>
          </w:p>
        </w:tc>
        <w:tc>
          <w:tcPr>
            <w:tcW w:w="5949" w:type="dxa"/>
            <w:tcBorders>
              <w:top w:val="nil"/>
              <w:left w:val="nil"/>
              <w:bottom w:val="single" w:sz="4" w:space="0" w:color="auto"/>
              <w:right w:val="single" w:sz="4" w:space="0" w:color="auto"/>
            </w:tcBorders>
            <w:shd w:val="clear" w:color="auto" w:fill="auto"/>
            <w:vAlign w:val="center"/>
          </w:tcPr>
          <w:p w14:paraId="504FB0D0" w14:textId="77777777" w:rsidR="00C0258C" w:rsidRPr="00492DDE" w:rsidRDefault="00C0258C" w:rsidP="00C0258C">
            <w:pPr>
              <w:rPr>
                <w:color w:val="000000"/>
              </w:rPr>
            </w:pPr>
            <w:r w:rsidRPr="00492DDE">
              <w:rPr>
                <w:color w:val="000000"/>
              </w:rPr>
              <w:t>Field</w:t>
            </w:r>
          </w:p>
        </w:tc>
      </w:tr>
      <w:tr w:rsidR="00E84E8A" w:rsidRPr="00492DDE" w14:paraId="4F904DE1"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371CB94C" w14:textId="77777777" w:rsidR="00E84E8A" w:rsidRPr="00492DDE" w:rsidRDefault="00E84E8A" w:rsidP="00E84E8A">
            <w:pPr>
              <w:rPr>
                <w:color w:val="000000"/>
              </w:rPr>
            </w:pPr>
            <w:r w:rsidRPr="00492DDE">
              <w:rPr>
                <w:color w:val="000000"/>
              </w:rPr>
              <w:t>Sa07</w:t>
            </w:r>
            <w:r w:rsidR="00492DDE" w:rsidRPr="00492DDE">
              <w:rPr>
                <w:color w:val="000000"/>
              </w:rPr>
              <w:t>Sep19</w:t>
            </w:r>
            <w:r w:rsidRPr="00492DDE">
              <w:rPr>
                <w:color w:val="000000"/>
              </w:rPr>
              <w:t xml:space="preserve"> </w:t>
            </w:r>
          </w:p>
        </w:tc>
        <w:tc>
          <w:tcPr>
            <w:tcW w:w="1275" w:type="dxa"/>
            <w:tcBorders>
              <w:top w:val="nil"/>
              <w:left w:val="nil"/>
              <w:bottom w:val="single" w:sz="4" w:space="0" w:color="auto"/>
              <w:right w:val="single" w:sz="4" w:space="0" w:color="auto"/>
            </w:tcBorders>
            <w:shd w:val="clear" w:color="auto" w:fill="auto"/>
            <w:vAlign w:val="center"/>
          </w:tcPr>
          <w:p w14:paraId="63FD664F" w14:textId="77777777" w:rsidR="00E84E8A" w:rsidRPr="00492DDE" w:rsidRDefault="00E84E8A" w:rsidP="00E84E8A">
            <w:pPr>
              <w:rPr>
                <w:color w:val="000000"/>
              </w:rPr>
            </w:pPr>
            <w:r w:rsidRPr="00492DDE">
              <w:rPr>
                <w:color w:val="000000"/>
              </w:rPr>
              <w:t>Manta</w:t>
            </w:r>
          </w:p>
        </w:tc>
        <w:tc>
          <w:tcPr>
            <w:tcW w:w="5949" w:type="dxa"/>
            <w:tcBorders>
              <w:top w:val="nil"/>
              <w:left w:val="nil"/>
              <w:bottom w:val="single" w:sz="4" w:space="0" w:color="auto"/>
              <w:right w:val="single" w:sz="4" w:space="0" w:color="auto"/>
            </w:tcBorders>
            <w:shd w:val="clear" w:color="auto" w:fill="auto"/>
            <w:vAlign w:val="center"/>
          </w:tcPr>
          <w:p w14:paraId="0B4ACC67" w14:textId="77777777" w:rsidR="00E84E8A" w:rsidRPr="00492DDE" w:rsidRDefault="00E84E8A" w:rsidP="00E84E8A">
            <w:pPr>
              <w:rPr>
                <w:color w:val="000000"/>
              </w:rPr>
            </w:pPr>
            <w:r w:rsidRPr="00492DDE">
              <w:rPr>
                <w:color w:val="000000"/>
              </w:rPr>
              <w:t>Travel Quito to Manta</w:t>
            </w:r>
          </w:p>
        </w:tc>
      </w:tr>
      <w:tr w:rsidR="00E84E8A" w:rsidRPr="00492DDE" w14:paraId="1330EC54"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6E088EFF" w14:textId="77777777" w:rsidR="00E84E8A" w:rsidRPr="00492DDE" w:rsidRDefault="00E84E8A" w:rsidP="00E84E8A">
            <w:pPr>
              <w:rPr>
                <w:color w:val="000000"/>
              </w:rPr>
            </w:pPr>
            <w:r w:rsidRPr="00492DDE">
              <w:rPr>
                <w:color w:val="000000"/>
              </w:rPr>
              <w:t>Su08</w:t>
            </w:r>
            <w:r w:rsidR="00AE3F56">
              <w:rPr>
                <w:color w:val="000000"/>
              </w:rPr>
              <w:t>-Mo</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5962B9CE" w14:textId="77777777" w:rsidR="00E84E8A" w:rsidRPr="00492DDE" w:rsidRDefault="00E84E8A" w:rsidP="00E84E8A">
            <w:pPr>
              <w:rPr>
                <w:color w:val="000000"/>
              </w:rPr>
            </w:pPr>
            <w:r w:rsidRPr="00492DDE">
              <w:rPr>
                <w:color w:val="000000"/>
              </w:rPr>
              <w:t>Manta</w:t>
            </w:r>
          </w:p>
        </w:tc>
        <w:tc>
          <w:tcPr>
            <w:tcW w:w="5949" w:type="dxa"/>
            <w:tcBorders>
              <w:top w:val="nil"/>
              <w:left w:val="nil"/>
              <w:bottom w:val="single" w:sz="4" w:space="0" w:color="auto"/>
              <w:right w:val="single" w:sz="4" w:space="0" w:color="auto"/>
            </w:tcBorders>
            <w:shd w:val="clear" w:color="auto" w:fill="auto"/>
            <w:vAlign w:val="center"/>
          </w:tcPr>
          <w:p w14:paraId="3B7F06B4" w14:textId="77777777" w:rsidR="00E84E8A" w:rsidRPr="00492DDE" w:rsidRDefault="00AE3F56" w:rsidP="00E84E8A">
            <w:pPr>
              <w:rPr>
                <w:color w:val="000000"/>
              </w:rPr>
            </w:pPr>
            <w:r>
              <w:rPr>
                <w:color w:val="000000"/>
              </w:rPr>
              <w:t>Field &amp; travel</w:t>
            </w:r>
          </w:p>
        </w:tc>
      </w:tr>
      <w:tr w:rsidR="00E84E8A" w:rsidRPr="00492DDE" w14:paraId="166A54FE"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56E70A30" w14:textId="77777777" w:rsidR="00E84E8A" w:rsidRPr="00492DDE" w:rsidRDefault="00E84E8A" w:rsidP="00E84E8A">
            <w:pPr>
              <w:rPr>
                <w:color w:val="000000"/>
              </w:rPr>
            </w:pPr>
            <w:r w:rsidRPr="00492DDE">
              <w:rPr>
                <w:color w:val="000000"/>
              </w:rPr>
              <w:t>Tu10</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787EABB3" w14:textId="77777777" w:rsidR="00E84E8A" w:rsidRPr="00492DDE" w:rsidRDefault="00E84E8A" w:rsidP="00E84E8A">
            <w:pPr>
              <w:rPr>
                <w:color w:val="000000"/>
              </w:rPr>
            </w:pPr>
            <w:r w:rsidRPr="00492DDE">
              <w:rPr>
                <w:color w:val="000000"/>
              </w:rPr>
              <w:t>Guayaquil</w:t>
            </w:r>
          </w:p>
        </w:tc>
        <w:tc>
          <w:tcPr>
            <w:tcW w:w="5949" w:type="dxa"/>
            <w:tcBorders>
              <w:top w:val="nil"/>
              <w:left w:val="nil"/>
              <w:bottom w:val="single" w:sz="4" w:space="0" w:color="auto"/>
              <w:right w:val="single" w:sz="4" w:space="0" w:color="auto"/>
            </w:tcBorders>
            <w:shd w:val="clear" w:color="auto" w:fill="auto"/>
            <w:vAlign w:val="center"/>
          </w:tcPr>
          <w:p w14:paraId="2E8DF12F" w14:textId="77777777" w:rsidR="00E84E8A" w:rsidRPr="00492DDE" w:rsidRDefault="00E84E8A" w:rsidP="00E84E8A">
            <w:pPr>
              <w:rPr>
                <w:color w:val="000000"/>
              </w:rPr>
            </w:pPr>
            <w:r w:rsidRPr="00492DDE">
              <w:rPr>
                <w:color w:val="000000"/>
              </w:rPr>
              <w:t>Field</w:t>
            </w:r>
          </w:p>
        </w:tc>
      </w:tr>
      <w:tr w:rsidR="00E84E8A" w:rsidRPr="00A1469D" w14:paraId="64CBB84D"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084B619A" w14:textId="77777777" w:rsidR="00E84E8A" w:rsidRPr="00492DDE" w:rsidRDefault="00E84E8A" w:rsidP="00E84E8A">
            <w:pPr>
              <w:rPr>
                <w:color w:val="000000"/>
              </w:rPr>
            </w:pPr>
            <w:r w:rsidRPr="00492DDE">
              <w:rPr>
                <w:color w:val="000000"/>
              </w:rPr>
              <w:t>We11</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4EEC15CE" w14:textId="77777777" w:rsidR="00E84E8A" w:rsidRPr="00492DDE" w:rsidRDefault="00E84E8A" w:rsidP="00E84E8A">
            <w:pPr>
              <w:rPr>
                <w:color w:val="000000"/>
              </w:rPr>
            </w:pPr>
            <w:r w:rsidRPr="00492DDE">
              <w:rPr>
                <w:color w:val="000000"/>
              </w:rPr>
              <w:t>Travel</w:t>
            </w:r>
          </w:p>
        </w:tc>
        <w:tc>
          <w:tcPr>
            <w:tcW w:w="5949" w:type="dxa"/>
            <w:tcBorders>
              <w:top w:val="nil"/>
              <w:left w:val="nil"/>
              <w:bottom w:val="single" w:sz="4" w:space="0" w:color="auto"/>
              <w:right w:val="single" w:sz="4" w:space="0" w:color="auto"/>
            </w:tcBorders>
            <w:shd w:val="clear" w:color="auto" w:fill="auto"/>
            <w:vAlign w:val="center"/>
          </w:tcPr>
          <w:p w14:paraId="520D56E7" w14:textId="77777777" w:rsidR="00E84E8A" w:rsidRPr="00492DDE" w:rsidRDefault="00E84E8A" w:rsidP="00E84E8A">
            <w:pPr>
              <w:rPr>
                <w:color w:val="000000"/>
                <w:lang w:val="pt-PT"/>
              </w:rPr>
            </w:pPr>
            <w:r w:rsidRPr="00492DDE">
              <w:rPr>
                <w:color w:val="000000"/>
                <w:lang w:val="pt-PT"/>
              </w:rPr>
              <w:t>Travel Guayaquil to San Jose 09h28 GYE SJO 14h40</w:t>
            </w:r>
          </w:p>
        </w:tc>
      </w:tr>
      <w:tr w:rsidR="00E84E8A" w:rsidRPr="00492DDE" w14:paraId="0B643A80"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766A60C0" w14:textId="77777777" w:rsidR="00E84E8A" w:rsidRPr="00492DDE" w:rsidRDefault="00E84E8A" w:rsidP="00E84E8A">
            <w:pPr>
              <w:rPr>
                <w:color w:val="000000"/>
              </w:rPr>
            </w:pPr>
            <w:r w:rsidRPr="00492DDE">
              <w:rPr>
                <w:color w:val="000000"/>
              </w:rPr>
              <w:t>Th</w:t>
            </w:r>
            <w:r w:rsidR="00AE3F56">
              <w:rPr>
                <w:color w:val="000000"/>
              </w:rPr>
              <w:t>12-Fr</w:t>
            </w:r>
            <w:r w:rsidRPr="00492DDE">
              <w:rPr>
                <w:color w:val="000000"/>
              </w:rPr>
              <w:t>1</w:t>
            </w:r>
            <w:r w:rsidR="00AE3F56">
              <w:rPr>
                <w:color w:val="000000"/>
              </w:rPr>
              <w:t>3</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6A0E8C79" w14:textId="77777777" w:rsidR="00E84E8A" w:rsidRPr="00492DDE" w:rsidRDefault="00E84E8A" w:rsidP="00E84E8A">
            <w:pPr>
              <w:rPr>
                <w:color w:val="000000"/>
              </w:rPr>
            </w:pPr>
            <w:r w:rsidRPr="00492DDE">
              <w:rPr>
                <w:color w:val="000000"/>
              </w:rPr>
              <w:t>San Jos</w:t>
            </w:r>
            <w:r w:rsidR="00492DDE" w:rsidRPr="00492DDE">
              <w:rPr>
                <w:color w:val="000000"/>
              </w:rPr>
              <w:t>e</w:t>
            </w:r>
          </w:p>
        </w:tc>
        <w:tc>
          <w:tcPr>
            <w:tcW w:w="5949" w:type="dxa"/>
            <w:tcBorders>
              <w:top w:val="nil"/>
              <w:left w:val="nil"/>
              <w:bottom w:val="single" w:sz="4" w:space="0" w:color="auto"/>
              <w:right w:val="single" w:sz="4" w:space="0" w:color="auto"/>
            </w:tcBorders>
            <w:shd w:val="clear" w:color="auto" w:fill="auto"/>
            <w:vAlign w:val="center"/>
          </w:tcPr>
          <w:p w14:paraId="4B2FFF5C" w14:textId="77777777" w:rsidR="00E84E8A" w:rsidRPr="00492DDE" w:rsidRDefault="00E84E8A" w:rsidP="00E84E8A">
            <w:pPr>
              <w:rPr>
                <w:color w:val="000000"/>
              </w:rPr>
            </w:pPr>
            <w:r w:rsidRPr="00492DDE">
              <w:rPr>
                <w:color w:val="000000"/>
              </w:rPr>
              <w:t>Field</w:t>
            </w:r>
          </w:p>
        </w:tc>
      </w:tr>
      <w:tr w:rsidR="00E84E8A" w:rsidRPr="00A1469D" w14:paraId="66B28B76"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1F24FE51" w14:textId="30B26FC9" w:rsidR="00E84E8A" w:rsidRPr="00492DDE" w:rsidRDefault="007C6C61" w:rsidP="00E84E8A">
            <w:pPr>
              <w:rPr>
                <w:color w:val="000000"/>
              </w:rPr>
            </w:pPr>
            <w:hyperlink r:id="rId40" w:anchor="RANGE!C35" w:history="1">
              <w:r w:rsidR="00E84E8A" w:rsidRPr="00492DDE">
                <w:rPr>
                  <w:rStyle w:val="Hipervnculo"/>
                  <w:rFonts w:cs="Arial"/>
                  <w:color w:val="000000"/>
                  <w:u w:val="none"/>
                </w:rPr>
                <w:t>Sa14-Mo16</w:t>
              </w:r>
              <w:r w:rsidR="00492DDE" w:rsidRPr="00492DDE">
                <w:rPr>
                  <w:color w:val="000000"/>
                </w:rPr>
                <w:t>Sep19</w:t>
              </w:r>
            </w:hyperlink>
          </w:p>
        </w:tc>
        <w:tc>
          <w:tcPr>
            <w:tcW w:w="1275" w:type="dxa"/>
            <w:tcBorders>
              <w:top w:val="nil"/>
              <w:left w:val="nil"/>
              <w:bottom w:val="single" w:sz="4" w:space="0" w:color="auto"/>
              <w:right w:val="single" w:sz="4" w:space="0" w:color="auto"/>
            </w:tcBorders>
            <w:shd w:val="clear" w:color="auto" w:fill="auto"/>
            <w:vAlign w:val="center"/>
          </w:tcPr>
          <w:p w14:paraId="693D3DA5" w14:textId="77777777" w:rsidR="00E84E8A" w:rsidRPr="00492DDE" w:rsidRDefault="00E84E8A" w:rsidP="00E84E8A">
            <w:pPr>
              <w:rPr>
                <w:color w:val="000000"/>
              </w:rPr>
            </w:pPr>
            <w:r w:rsidRPr="00492DDE">
              <w:rPr>
                <w:color w:val="000000"/>
              </w:rPr>
              <w:t>Travel</w:t>
            </w:r>
          </w:p>
        </w:tc>
        <w:tc>
          <w:tcPr>
            <w:tcW w:w="5949" w:type="dxa"/>
            <w:tcBorders>
              <w:top w:val="nil"/>
              <w:left w:val="nil"/>
              <w:bottom w:val="single" w:sz="4" w:space="0" w:color="auto"/>
              <w:right w:val="single" w:sz="4" w:space="0" w:color="auto"/>
            </w:tcBorders>
            <w:shd w:val="clear" w:color="auto" w:fill="auto"/>
            <w:vAlign w:val="center"/>
          </w:tcPr>
          <w:p w14:paraId="6D72C312" w14:textId="77777777" w:rsidR="00E84E8A" w:rsidRPr="00AE3F56" w:rsidRDefault="00E84E8A" w:rsidP="00E84E8A">
            <w:pPr>
              <w:rPr>
                <w:color w:val="000000"/>
                <w:lang w:val="pt-PT"/>
              </w:rPr>
            </w:pPr>
            <w:r w:rsidRPr="00AE3F56">
              <w:rPr>
                <w:color w:val="000000"/>
                <w:lang w:val="pt-PT"/>
              </w:rPr>
              <w:t xml:space="preserve">Travel San Jose to Jakarta </w:t>
            </w:r>
            <w:r w:rsidR="00D7672A">
              <w:rPr>
                <w:color w:val="000000"/>
                <w:lang w:val="pt-PT"/>
              </w:rPr>
              <w:t>12</w:t>
            </w:r>
            <w:r w:rsidRPr="00AE3F56">
              <w:rPr>
                <w:color w:val="000000"/>
                <w:lang w:val="pt-PT"/>
              </w:rPr>
              <w:t>h40 SJO CGK 12h15 +2</w:t>
            </w:r>
          </w:p>
        </w:tc>
      </w:tr>
      <w:tr w:rsidR="00E84E8A" w:rsidRPr="00492DDE" w14:paraId="534E2EB5"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6A9D2CDE" w14:textId="77777777" w:rsidR="00E84E8A" w:rsidRPr="00492DDE" w:rsidRDefault="00E84E8A" w:rsidP="00E84E8A">
            <w:pPr>
              <w:rPr>
                <w:color w:val="000000"/>
              </w:rPr>
            </w:pPr>
            <w:r w:rsidRPr="00492DDE">
              <w:rPr>
                <w:color w:val="000000"/>
              </w:rPr>
              <w:t>Tu17</w:t>
            </w:r>
            <w:r w:rsidR="00AE3F56">
              <w:rPr>
                <w:color w:val="000000"/>
              </w:rPr>
              <w:t>-We</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2ACF3C48" w14:textId="77777777" w:rsidR="00E84E8A" w:rsidRPr="00492DDE" w:rsidRDefault="00E84E8A" w:rsidP="00E84E8A">
            <w:pPr>
              <w:rPr>
                <w:color w:val="000000"/>
              </w:rPr>
            </w:pPr>
            <w:r w:rsidRPr="00492DDE">
              <w:rPr>
                <w:color w:val="000000"/>
              </w:rPr>
              <w:t>Jakarta</w:t>
            </w:r>
          </w:p>
        </w:tc>
        <w:tc>
          <w:tcPr>
            <w:tcW w:w="5949" w:type="dxa"/>
            <w:tcBorders>
              <w:top w:val="nil"/>
              <w:left w:val="nil"/>
              <w:bottom w:val="single" w:sz="4" w:space="0" w:color="auto"/>
              <w:right w:val="single" w:sz="4" w:space="0" w:color="auto"/>
            </w:tcBorders>
            <w:shd w:val="clear" w:color="auto" w:fill="auto"/>
            <w:vAlign w:val="center"/>
          </w:tcPr>
          <w:p w14:paraId="6B4864C1" w14:textId="77777777" w:rsidR="00E84E8A" w:rsidRPr="00492DDE" w:rsidRDefault="00E84E8A" w:rsidP="00E84E8A">
            <w:pPr>
              <w:rPr>
                <w:color w:val="000000"/>
              </w:rPr>
            </w:pPr>
            <w:r w:rsidRPr="00492DDE">
              <w:rPr>
                <w:color w:val="000000"/>
              </w:rPr>
              <w:t>Field</w:t>
            </w:r>
          </w:p>
        </w:tc>
      </w:tr>
      <w:tr w:rsidR="00E84E8A" w:rsidRPr="00A1469D" w14:paraId="541773DA"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7962B37C" w14:textId="77777777" w:rsidR="00E84E8A" w:rsidRPr="00492DDE" w:rsidRDefault="00E84E8A" w:rsidP="00E84E8A">
            <w:pPr>
              <w:rPr>
                <w:color w:val="000000"/>
              </w:rPr>
            </w:pPr>
            <w:r w:rsidRPr="00492DDE">
              <w:rPr>
                <w:color w:val="000000"/>
              </w:rPr>
              <w:t xml:space="preserve">Th19 </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5A8CA52A" w14:textId="77777777" w:rsidR="00E84E8A" w:rsidRPr="00492DDE" w:rsidRDefault="00E84E8A" w:rsidP="00E84E8A">
            <w:pPr>
              <w:rPr>
                <w:color w:val="000000"/>
              </w:rPr>
            </w:pPr>
            <w:r w:rsidRPr="00492DDE">
              <w:rPr>
                <w:color w:val="000000"/>
              </w:rPr>
              <w:t>Travel</w:t>
            </w:r>
          </w:p>
        </w:tc>
        <w:tc>
          <w:tcPr>
            <w:tcW w:w="5949" w:type="dxa"/>
            <w:tcBorders>
              <w:top w:val="nil"/>
              <w:left w:val="nil"/>
              <w:bottom w:val="single" w:sz="4" w:space="0" w:color="auto"/>
              <w:right w:val="single" w:sz="4" w:space="0" w:color="auto"/>
            </w:tcBorders>
            <w:shd w:val="clear" w:color="auto" w:fill="auto"/>
            <w:vAlign w:val="center"/>
          </w:tcPr>
          <w:p w14:paraId="60A925AE" w14:textId="77777777" w:rsidR="002F3F9F" w:rsidRPr="00492DDE" w:rsidRDefault="00E84E8A" w:rsidP="00E84E8A">
            <w:pPr>
              <w:rPr>
                <w:color w:val="000000"/>
                <w:lang w:val="pt-PT"/>
              </w:rPr>
            </w:pPr>
            <w:r w:rsidRPr="00492DDE">
              <w:rPr>
                <w:color w:val="000000"/>
                <w:lang w:val="pt-PT"/>
              </w:rPr>
              <w:t>Travel Jakarta to Manila 00h10 CGK MNL 05h40</w:t>
            </w:r>
            <w:r w:rsidR="00AE3F56">
              <w:rPr>
                <w:color w:val="000000"/>
                <w:lang w:val="pt-PT"/>
              </w:rPr>
              <w:t xml:space="preserve"> &amp; Field</w:t>
            </w:r>
          </w:p>
        </w:tc>
      </w:tr>
      <w:tr w:rsidR="00E84E8A" w:rsidRPr="00492DDE" w14:paraId="373422B1"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22C464C3" w14:textId="77777777" w:rsidR="00E84E8A" w:rsidRPr="00492DDE" w:rsidRDefault="00E84E8A" w:rsidP="00E84E8A">
            <w:pPr>
              <w:rPr>
                <w:color w:val="000000"/>
              </w:rPr>
            </w:pPr>
            <w:r w:rsidRPr="00492DDE">
              <w:rPr>
                <w:color w:val="000000"/>
              </w:rPr>
              <w:t xml:space="preserve">Fr20 </w:t>
            </w:r>
            <w:r w:rsidR="00492DDE" w:rsidRPr="00492DDE">
              <w:rPr>
                <w:color w:val="000000"/>
              </w:rPr>
              <w:t>Sep19</w:t>
            </w:r>
          </w:p>
        </w:tc>
        <w:tc>
          <w:tcPr>
            <w:tcW w:w="1275" w:type="dxa"/>
            <w:tcBorders>
              <w:top w:val="nil"/>
              <w:left w:val="nil"/>
              <w:bottom w:val="single" w:sz="4" w:space="0" w:color="auto"/>
              <w:right w:val="single" w:sz="4" w:space="0" w:color="auto"/>
            </w:tcBorders>
            <w:shd w:val="clear" w:color="auto" w:fill="auto"/>
            <w:vAlign w:val="center"/>
          </w:tcPr>
          <w:p w14:paraId="635A5C43" w14:textId="77777777" w:rsidR="00E84E8A" w:rsidRPr="00492DDE" w:rsidRDefault="00E84E8A" w:rsidP="00E84E8A">
            <w:pPr>
              <w:rPr>
                <w:color w:val="000000"/>
              </w:rPr>
            </w:pPr>
            <w:r w:rsidRPr="00492DDE">
              <w:rPr>
                <w:color w:val="000000"/>
              </w:rPr>
              <w:t>Manila</w:t>
            </w:r>
          </w:p>
        </w:tc>
        <w:tc>
          <w:tcPr>
            <w:tcW w:w="5949" w:type="dxa"/>
            <w:tcBorders>
              <w:top w:val="nil"/>
              <w:left w:val="nil"/>
              <w:bottom w:val="single" w:sz="4" w:space="0" w:color="auto"/>
              <w:right w:val="single" w:sz="4" w:space="0" w:color="auto"/>
            </w:tcBorders>
            <w:shd w:val="clear" w:color="auto" w:fill="auto"/>
            <w:vAlign w:val="center"/>
          </w:tcPr>
          <w:p w14:paraId="1C9264DD" w14:textId="77777777" w:rsidR="00E84E8A" w:rsidRPr="00492DDE" w:rsidRDefault="00E84E8A" w:rsidP="00E84E8A">
            <w:pPr>
              <w:rPr>
                <w:color w:val="000000"/>
              </w:rPr>
            </w:pPr>
            <w:r w:rsidRPr="00492DDE">
              <w:rPr>
                <w:color w:val="000000"/>
              </w:rPr>
              <w:t>Field</w:t>
            </w:r>
          </w:p>
        </w:tc>
      </w:tr>
      <w:tr w:rsidR="00E84E8A" w:rsidRPr="00A1469D" w14:paraId="7F3619D7"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6623A0D0" w14:textId="48772F16" w:rsidR="00E84E8A" w:rsidRPr="00492DDE" w:rsidRDefault="007C6C61" w:rsidP="00E84E8A">
            <w:pPr>
              <w:rPr>
                <w:color w:val="000000"/>
              </w:rPr>
            </w:pPr>
            <w:hyperlink r:id="rId41" w:anchor="RANGE!C36" w:history="1">
              <w:r w:rsidR="00E84E8A" w:rsidRPr="00492DDE">
                <w:rPr>
                  <w:rStyle w:val="Hipervnculo"/>
                  <w:rFonts w:cs="Arial"/>
                  <w:color w:val="000000"/>
                  <w:u w:val="none"/>
                </w:rPr>
                <w:t xml:space="preserve">Fr20 - Sa21 </w:t>
              </w:r>
              <w:r w:rsidR="00492DDE" w:rsidRPr="00492DDE">
                <w:rPr>
                  <w:color w:val="000000"/>
                </w:rPr>
                <w:t>Sep19</w:t>
              </w:r>
            </w:hyperlink>
          </w:p>
        </w:tc>
        <w:tc>
          <w:tcPr>
            <w:tcW w:w="1275" w:type="dxa"/>
            <w:tcBorders>
              <w:top w:val="nil"/>
              <w:left w:val="nil"/>
              <w:bottom w:val="single" w:sz="4" w:space="0" w:color="auto"/>
              <w:right w:val="single" w:sz="4" w:space="0" w:color="auto"/>
            </w:tcBorders>
            <w:shd w:val="clear" w:color="auto" w:fill="auto"/>
            <w:vAlign w:val="center"/>
          </w:tcPr>
          <w:p w14:paraId="7FDD3475" w14:textId="77777777" w:rsidR="00E84E8A" w:rsidRPr="00492DDE" w:rsidRDefault="00E84E8A" w:rsidP="00E84E8A">
            <w:pPr>
              <w:rPr>
                <w:color w:val="000000"/>
              </w:rPr>
            </w:pPr>
            <w:r w:rsidRPr="00492DDE">
              <w:rPr>
                <w:color w:val="000000"/>
              </w:rPr>
              <w:t>Travel</w:t>
            </w:r>
          </w:p>
        </w:tc>
        <w:tc>
          <w:tcPr>
            <w:tcW w:w="5949" w:type="dxa"/>
            <w:tcBorders>
              <w:top w:val="nil"/>
              <w:left w:val="nil"/>
              <w:bottom w:val="single" w:sz="4" w:space="0" w:color="auto"/>
              <w:right w:val="single" w:sz="4" w:space="0" w:color="auto"/>
            </w:tcBorders>
            <w:shd w:val="clear" w:color="auto" w:fill="auto"/>
            <w:vAlign w:val="center"/>
          </w:tcPr>
          <w:p w14:paraId="64327818" w14:textId="77777777" w:rsidR="00E84E8A" w:rsidRPr="00492DDE" w:rsidRDefault="00E84E8A" w:rsidP="00E84E8A">
            <w:pPr>
              <w:rPr>
                <w:color w:val="000000"/>
                <w:lang w:val="pt-PT"/>
              </w:rPr>
            </w:pPr>
            <w:r w:rsidRPr="00492DDE">
              <w:rPr>
                <w:color w:val="000000"/>
                <w:lang w:val="pt-PT"/>
              </w:rPr>
              <w:t>Travel Manila to Brussels 20h20 MNL BRU 08h55 +1</w:t>
            </w:r>
          </w:p>
        </w:tc>
      </w:tr>
      <w:tr w:rsidR="00E84E8A" w:rsidRPr="00492DDE" w14:paraId="5FCAE980"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FDE9D9"/>
            <w:vAlign w:val="center"/>
          </w:tcPr>
          <w:p w14:paraId="598A473D" w14:textId="77777777" w:rsidR="00E84E8A" w:rsidRPr="00492DDE" w:rsidRDefault="00A041EF" w:rsidP="00E84E8A">
            <w:pPr>
              <w:rPr>
                <w:color w:val="000000"/>
              </w:rPr>
            </w:pPr>
            <w:r>
              <w:rPr>
                <w:color w:val="000000"/>
              </w:rPr>
              <w:t>Tu24</w:t>
            </w:r>
            <w:r w:rsidR="00E84E8A" w:rsidRPr="00492DDE">
              <w:rPr>
                <w:color w:val="000000"/>
              </w:rPr>
              <w:t xml:space="preserve"> </w:t>
            </w:r>
            <w:r w:rsidR="00492DDE" w:rsidRPr="00492DDE">
              <w:rPr>
                <w:color w:val="000000"/>
              </w:rPr>
              <w:t>Sep19</w:t>
            </w:r>
          </w:p>
        </w:tc>
        <w:tc>
          <w:tcPr>
            <w:tcW w:w="1275" w:type="dxa"/>
            <w:tcBorders>
              <w:top w:val="nil"/>
              <w:left w:val="nil"/>
              <w:bottom w:val="single" w:sz="4" w:space="0" w:color="auto"/>
              <w:right w:val="single" w:sz="4" w:space="0" w:color="auto"/>
            </w:tcBorders>
            <w:shd w:val="clear" w:color="000000" w:fill="FDE9D9"/>
            <w:vAlign w:val="center"/>
          </w:tcPr>
          <w:p w14:paraId="28DBCC00" w14:textId="77777777" w:rsidR="00E84E8A" w:rsidRPr="00492DDE" w:rsidRDefault="00E84E8A" w:rsidP="00E84E8A">
            <w:pPr>
              <w:rPr>
                <w:color w:val="000000"/>
              </w:rPr>
            </w:pPr>
            <w:r w:rsidRPr="00492DDE">
              <w:rPr>
                <w:color w:val="000000"/>
              </w:rPr>
              <w:t>Brussels</w:t>
            </w:r>
          </w:p>
        </w:tc>
        <w:tc>
          <w:tcPr>
            <w:tcW w:w="5949" w:type="dxa"/>
            <w:tcBorders>
              <w:top w:val="nil"/>
              <w:left w:val="nil"/>
              <w:bottom w:val="single" w:sz="4" w:space="0" w:color="auto"/>
              <w:right w:val="single" w:sz="4" w:space="0" w:color="auto"/>
            </w:tcBorders>
            <w:shd w:val="clear" w:color="000000" w:fill="FDE9D9"/>
            <w:vAlign w:val="center"/>
          </w:tcPr>
          <w:p w14:paraId="132DD180" w14:textId="77777777" w:rsidR="00E84E8A" w:rsidRPr="00492DDE" w:rsidRDefault="00E84E8A" w:rsidP="00E84E8A">
            <w:pPr>
              <w:rPr>
                <w:color w:val="000000"/>
              </w:rPr>
            </w:pPr>
            <w:r w:rsidRPr="00492DDE">
              <w:rPr>
                <w:color w:val="000000"/>
              </w:rPr>
              <w:t>Virtual mission wrap-up</w:t>
            </w:r>
            <w:r w:rsidR="00A041EF">
              <w:rPr>
                <w:color w:val="000000"/>
              </w:rPr>
              <w:t xml:space="preserve"> Latin America</w:t>
            </w:r>
          </w:p>
        </w:tc>
      </w:tr>
      <w:bookmarkEnd w:id="229"/>
      <w:tr w:rsidR="00E84E8A" w:rsidRPr="00492DDE" w14:paraId="64D7AF6C"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DCE6F1"/>
            <w:vAlign w:val="center"/>
          </w:tcPr>
          <w:p w14:paraId="066CB0B7" w14:textId="77777777" w:rsidR="00E84E8A" w:rsidRPr="00492DDE" w:rsidRDefault="00E84E8A" w:rsidP="00E84E8A">
            <w:pPr>
              <w:rPr>
                <w:b/>
                <w:bCs/>
                <w:i/>
                <w:iCs/>
                <w:color w:val="000000"/>
              </w:rPr>
            </w:pPr>
            <w:r w:rsidRPr="00492DDE">
              <w:rPr>
                <w:b/>
                <w:bCs/>
                <w:i/>
                <w:iCs/>
                <w:color w:val="000000"/>
              </w:rPr>
              <w:t> </w:t>
            </w:r>
          </w:p>
        </w:tc>
        <w:tc>
          <w:tcPr>
            <w:tcW w:w="1275" w:type="dxa"/>
            <w:tcBorders>
              <w:top w:val="nil"/>
              <w:left w:val="nil"/>
              <w:bottom w:val="single" w:sz="4" w:space="0" w:color="auto"/>
              <w:right w:val="single" w:sz="4" w:space="0" w:color="auto"/>
            </w:tcBorders>
            <w:shd w:val="clear" w:color="000000" w:fill="DCE6F1"/>
            <w:vAlign w:val="center"/>
          </w:tcPr>
          <w:p w14:paraId="12C40E76" w14:textId="77777777" w:rsidR="00E84E8A" w:rsidRPr="00492DDE" w:rsidRDefault="00E84E8A" w:rsidP="00E84E8A">
            <w:pPr>
              <w:rPr>
                <w:b/>
                <w:bCs/>
                <w:i/>
                <w:iCs/>
                <w:color w:val="000000"/>
              </w:rPr>
            </w:pPr>
            <w:r w:rsidRPr="00492DDE">
              <w:rPr>
                <w:b/>
                <w:bCs/>
                <w:i/>
                <w:iCs/>
                <w:color w:val="000000"/>
              </w:rPr>
              <w:t> </w:t>
            </w:r>
          </w:p>
        </w:tc>
        <w:tc>
          <w:tcPr>
            <w:tcW w:w="5949" w:type="dxa"/>
            <w:tcBorders>
              <w:top w:val="nil"/>
              <w:left w:val="nil"/>
              <w:bottom w:val="single" w:sz="4" w:space="0" w:color="auto"/>
              <w:right w:val="single" w:sz="4" w:space="0" w:color="auto"/>
            </w:tcBorders>
            <w:shd w:val="clear" w:color="000000" w:fill="DCE6F1"/>
            <w:vAlign w:val="center"/>
          </w:tcPr>
          <w:p w14:paraId="066B7E44" w14:textId="77777777" w:rsidR="00E84E8A" w:rsidRPr="00492DDE" w:rsidRDefault="00E84E8A" w:rsidP="00E84E8A">
            <w:pPr>
              <w:rPr>
                <w:b/>
                <w:bCs/>
                <w:i/>
                <w:iCs/>
                <w:color w:val="000000"/>
              </w:rPr>
            </w:pPr>
            <w:r w:rsidRPr="00492DDE">
              <w:rPr>
                <w:b/>
                <w:bCs/>
                <w:i/>
                <w:iCs/>
                <w:color w:val="000000"/>
              </w:rPr>
              <w:t>Phase 3. Drafting Report</w:t>
            </w:r>
          </w:p>
        </w:tc>
      </w:tr>
      <w:tr w:rsidR="00E84E8A" w:rsidRPr="00492DDE" w14:paraId="3699A415"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vAlign w:val="center"/>
          </w:tcPr>
          <w:p w14:paraId="4171AF55" w14:textId="30F8FA0A" w:rsidR="00E84E8A" w:rsidRPr="00492DDE" w:rsidRDefault="0073708F" w:rsidP="00E84E8A">
            <w:pPr>
              <w:rPr>
                <w:color w:val="000000"/>
              </w:rPr>
            </w:pPr>
            <w:r>
              <w:rPr>
                <w:color w:val="000000"/>
              </w:rPr>
              <w:t>We25Sep-We19Oct19</w:t>
            </w:r>
          </w:p>
        </w:tc>
        <w:tc>
          <w:tcPr>
            <w:tcW w:w="1275" w:type="dxa"/>
            <w:tcBorders>
              <w:top w:val="nil"/>
              <w:left w:val="nil"/>
              <w:bottom w:val="single" w:sz="4" w:space="0" w:color="auto"/>
              <w:right w:val="single" w:sz="4" w:space="0" w:color="auto"/>
            </w:tcBorders>
            <w:shd w:val="clear" w:color="000000" w:fill="CCFFCC"/>
            <w:vAlign w:val="center"/>
          </w:tcPr>
          <w:p w14:paraId="41601556" w14:textId="77777777" w:rsidR="00E84E8A" w:rsidRPr="00492DDE" w:rsidRDefault="00E84E8A" w:rsidP="00E84E8A">
            <w:pPr>
              <w:rPr>
                <w:color w:val="000000"/>
              </w:rPr>
            </w:pPr>
            <w:r w:rsidRPr="00492DDE">
              <w:rPr>
                <w:color w:val="000000"/>
              </w:rPr>
              <w:t xml:space="preserve">Home </w:t>
            </w:r>
          </w:p>
        </w:tc>
        <w:tc>
          <w:tcPr>
            <w:tcW w:w="5949" w:type="dxa"/>
            <w:tcBorders>
              <w:top w:val="nil"/>
              <w:left w:val="nil"/>
              <w:bottom w:val="single" w:sz="4" w:space="0" w:color="auto"/>
              <w:right w:val="single" w:sz="4" w:space="0" w:color="auto"/>
            </w:tcBorders>
            <w:shd w:val="clear" w:color="000000" w:fill="CCFFCC"/>
            <w:vAlign w:val="center"/>
          </w:tcPr>
          <w:p w14:paraId="1E1F6CB2" w14:textId="77777777" w:rsidR="00E84E8A" w:rsidRPr="00492DDE" w:rsidRDefault="00E84E8A" w:rsidP="00E84E8A">
            <w:pPr>
              <w:rPr>
                <w:color w:val="000000"/>
              </w:rPr>
            </w:pPr>
            <w:r w:rsidRPr="00492DDE">
              <w:rPr>
                <w:color w:val="000000"/>
              </w:rPr>
              <w:t>C.1. Writing Draft Report</w:t>
            </w:r>
          </w:p>
        </w:tc>
      </w:tr>
      <w:tr w:rsidR="00E84E8A" w:rsidRPr="00492DDE" w14:paraId="36A8715A"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FDE9D9"/>
            <w:vAlign w:val="center"/>
          </w:tcPr>
          <w:p w14:paraId="3F38950B" w14:textId="103A3D2A" w:rsidR="00E84E8A" w:rsidRPr="00492DDE" w:rsidRDefault="00745D67" w:rsidP="00E84E8A">
            <w:pPr>
              <w:rPr>
                <w:color w:val="000000"/>
              </w:rPr>
            </w:pPr>
            <w:r>
              <w:rPr>
                <w:color w:val="000000"/>
              </w:rPr>
              <w:t>We16</w:t>
            </w:r>
            <w:r w:rsidR="00E84E8A" w:rsidRPr="00492DDE">
              <w:rPr>
                <w:color w:val="000000"/>
              </w:rPr>
              <w:t>-</w:t>
            </w:r>
            <w:r>
              <w:rPr>
                <w:color w:val="000000"/>
              </w:rPr>
              <w:t>Tu26</w:t>
            </w:r>
            <w:r w:rsidR="00E84E8A" w:rsidRPr="00492DDE">
              <w:rPr>
                <w:color w:val="000000"/>
              </w:rPr>
              <w:t xml:space="preserve"> Oct</w:t>
            </w:r>
            <w:r w:rsidR="00492DDE" w:rsidRPr="00492DDE">
              <w:rPr>
                <w:color w:val="000000"/>
              </w:rPr>
              <w:t>19</w:t>
            </w:r>
          </w:p>
        </w:tc>
        <w:tc>
          <w:tcPr>
            <w:tcW w:w="1275" w:type="dxa"/>
            <w:tcBorders>
              <w:top w:val="nil"/>
              <w:left w:val="nil"/>
              <w:bottom w:val="single" w:sz="4" w:space="0" w:color="auto"/>
              <w:right w:val="single" w:sz="4" w:space="0" w:color="auto"/>
            </w:tcBorders>
            <w:shd w:val="clear" w:color="000000" w:fill="FDE9D9"/>
            <w:vAlign w:val="center"/>
          </w:tcPr>
          <w:p w14:paraId="78BA918C" w14:textId="77777777" w:rsidR="00E84E8A" w:rsidRPr="00492DDE" w:rsidRDefault="00E84E8A" w:rsidP="00E84E8A">
            <w:pPr>
              <w:rPr>
                <w:color w:val="000000"/>
              </w:rPr>
            </w:pPr>
            <w:r w:rsidRPr="00492DDE">
              <w:rPr>
                <w:color w:val="000000"/>
              </w:rPr>
              <w:t> </w:t>
            </w:r>
          </w:p>
        </w:tc>
        <w:tc>
          <w:tcPr>
            <w:tcW w:w="5949" w:type="dxa"/>
            <w:tcBorders>
              <w:top w:val="nil"/>
              <w:left w:val="nil"/>
              <w:bottom w:val="single" w:sz="4" w:space="0" w:color="auto"/>
              <w:right w:val="single" w:sz="4" w:space="0" w:color="auto"/>
            </w:tcBorders>
            <w:shd w:val="clear" w:color="000000" w:fill="FDE9D9"/>
            <w:vAlign w:val="center"/>
          </w:tcPr>
          <w:p w14:paraId="286E9DCC" w14:textId="41A247EF" w:rsidR="00E84E8A" w:rsidRPr="00163D0D" w:rsidRDefault="00E84E8A" w:rsidP="00E84E8A">
            <w:pPr>
              <w:rPr>
                <w:color w:val="000000"/>
              </w:rPr>
            </w:pPr>
            <w:r w:rsidRPr="00163D0D">
              <w:rPr>
                <w:color w:val="000000"/>
              </w:rPr>
              <w:t xml:space="preserve">Review of first draft </w:t>
            </w:r>
            <w:r w:rsidR="00D7672A">
              <w:rPr>
                <w:color w:val="000000"/>
              </w:rPr>
              <w:t>by PSC</w:t>
            </w:r>
            <w:r w:rsidRPr="00163D0D">
              <w:rPr>
                <w:color w:val="000000"/>
              </w:rPr>
              <w:t xml:space="preserve"> &amp; delivery of comments</w:t>
            </w:r>
          </w:p>
        </w:tc>
      </w:tr>
      <w:tr w:rsidR="00E84E8A" w:rsidRPr="00492DDE" w14:paraId="28A40C52"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DCE6F1"/>
            <w:vAlign w:val="center"/>
          </w:tcPr>
          <w:p w14:paraId="77116627" w14:textId="77777777" w:rsidR="00E84E8A" w:rsidRPr="00163D0D" w:rsidRDefault="00E84E8A" w:rsidP="00E84E8A">
            <w:pPr>
              <w:rPr>
                <w:color w:val="000000"/>
              </w:rPr>
            </w:pPr>
            <w:r w:rsidRPr="00163D0D">
              <w:rPr>
                <w:color w:val="000000"/>
              </w:rPr>
              <w:t> </w:t>
            </w:r>
          </w:p>
        </w:tc>
        <w:tc>
          <w:tcPr>
            <w:tcW w:w="1275" w:type="dxa"/>
            <w:tcBorders>
              <w:top w:val="nil"/>
              <w:left w:val="nil"/>
              <w:bottom w:val="single" w:sz="4" w:space="0" w:color="auto"/>
              <w:right w:val="single" w:sz="4" w:space="0" w:color="auto"/>
            </w:tcBorders>
            <w:shd w:val="clear" w:color="000000" w:fill="DCE6F1"/>
            <w:vAlign w:val="center"/>
          </w:tcPr>
          <w:p w14:paraId="7188EBEA" w14:textId="77777777" w:rsidR="00E84E8A" w:rsidRPr="00163D0D" w:rsidRDefault="00E84E8A" w:rsidP="00E84E8A">
            <w:pPr>
              <w:rPr>
                <w:color w:val="000000"/>
              </w:rPr>
            </w:pPr>
            <w:r w:rsidRPr="00163D0D">
              <w:rPr>
                <w:color w:val="000000"/>
              </w:rPr>
              <w:t> </w:t>
            </w:r>
          </w:p>
        </w:tc>
        <w:tc>
          <w:tcPr>
            <w:tcW w:w="5949" w:type="dxa"/>
            <w:tcBorders>
              <w:top w:val="nil"/>
              <w:left w:val="nil"/>
              <w:bottom w:val="single" w:sz="4" w:space="0" w:color="auto"/>
              <w:right w:val="single" w:sz="4" w:space="0" w:color="auto"/>
            </w:tcBorders>
            <w:shd w:val="clear" w:color="000000" w:fill="DCE6F1"/>
            <w:vAlign w:val="center"/>
          </w:tcPr>
          <w:p w14:paraId="2CCF52B1" w14:textId="77777777" w:rsidR="00E84E8A" w:rsidRPr="00492DDE" w:rsidRDefault="00E84E8A" w:rsidP="00E84E8A">
            <w:pPr>
              <w:rPr>
                <w:b/>
                <w:bCs/>
                <w:i/>
                <w:iCs/>
                <w:color w:val="000000"/>
              </w:rPr>
            </w:pPr>
            <w:r w:rsidRPr="00492DDE">
              <w:rPr>
                <w:b/>
                <w:bCs/>
                <w:i/>
                <w:iCs/>
                <w:color w:val="000000"/>
              </w:rPr>
              <w:t>Phase 4 Finalising Report</w:t>
            </w:r>
          </w:p>
        </w:tc>
      </w:tr>
      <w:tr w:rsidR="00E84E8A" w:rsidRPr="00492DDE" w14:paraId="43C05D3A" w14:textId="77777777" w:rsidTr="003B6111">
        <w:trPr>
          <w:jc w:val="center"/>
        </w:trPr>
        <w:tc>
          <w:tcPr>
            <w:tcW w:w="2127" w:type="dxa"/>
            <w:tcBorders>
              <w:top w:val="nil"/>
              <w:left w:val="single" w:sz="4" w:space="0" w:color="auto"/>
              <w:bottom w:val="single" w:sz="4" w:space="0" w:color="auto"/>
              <w:right w:val="single" w:sz="4" w:space="0" w:color="auto"/>
            </w:tcBorders>
            <w:shd w:val="clear" w:color="auto" w:fill="auto"/>
            <w:vAlign w:val="center"/>
          </w:tcPr>
          <w:p w14:paraId="38796C39" w14:textId="14C95961" w:rsidR="00E84E8A" w:rsidRPr="00492DDE" w:rsidRDefault="0073708F" w:rsidP="00E84E8A">
            <w:pPr>
              <w:rPr>
                <w:color w:val="000000"/>
              </w:rPr>
            </w:pPr>
            <w:r>
              <w:rPr>
                <w:color w:val="000000"/>
              </w:rPr>
              <w:t>Mo 25-T</w:t>
            </w:r>
            <w:r w:rsidR="00CC60A2">
              <w:rPr>
                <w:color w:val="000000"/>
              </w:rPr>
              <w:t>u26</w:t>
            </w:r>
            <w:r w:rsidR="00E84E8A" w:rsidRPr="00492DDE">
              <w:rPr>
                <w:color w:val="000000"/>
              </w:rPr>
              <w:t>Oct</w:t>
            </w:r>
            <w:r w:rsidR="00492DDE" w:rsidRPr="00492DDE">
              <w:rPr>
                <w:color w:val="000000"/>
              </w:rPr>
              <w:t>19</w:t>
            </w:r>
          </w:p>
        </w:tc>
        <w:tc>
          <w:tcPr>
            <w:tcW w:w="1275" w:type="dxa"/>
            <w:tcBorders>
              <w:top w:val="nil"/>
              <w:left w:val="nil"/>
              <w:bottom w:val="single" w:sz="4" w:space="0" w:color="auto"/>
              <w:right w:val="single" w:sz="4" w:space="0" w:color="auto"/>
            </w:tcBorders>
            <w:shd w:val="clear" w:color="auto" w:fill="auto"/>
            <w:vAlign w:val="center"/>
          </w:tcPr>
          <w:p w14:paraId="253996A8" w14:textId="77777777" w:rsidR="00E84E8A" w:rsidRPr="00492DDE" w:rsidRDefault="00E84E8A" w:rsidP="00E84E8A">
            <w:pPr>
              <w:rPr>
                <w:color w:val="000000"/>
              </w:rPr>
            </w:pPr>
            <w:r w:rsidRPr="00492DDE">
              <w:rPr>
                <w:color w:val="000000"/>
              </w:rPr>
              <w:t xml:space="preserve">Home </w:t>
            </w:r>
          </w:p>
        </w:tc>
        <w:tc>
          <w:tcPr>
            <w:tcW w:w="5949" w:type="dxa"/>
            <w:tcBorders>
              <w:top w:val="nil"/>
              <w:left w:val="nil"/>
              <w:bottom w:val="single" w:sz="4" w:space="0" w:color="auto"/>
              <w:right w:val="single" w:sz="4" w:space="0" w:color="auto"/>
            </w:tcBorders>
            <w:shd w:val="clear" w:color="auto" w:fill="auto"/>
            <w:vAlign w:val="center"/>
          </w:tcPr>
          <w:p w14:paraId="2D557D9B" w14:textId="77777777" w:rsidR="00E84E8A" w:rsidRPr="00492DDE" w:rsidRDefault="00E84E8A" w:rsidP="00E84E8A">
            <w:pPr>
              <w:rPr>
                <w:color w:val="000000"/>
              </w:rPr>
            </w:pPr>
            <w:r w:rsidRPr="00492DDE">
              <w:rPr>
                <w:color w:val="000000"/>
              </w:rPr>
              <w:t>D.1 Receipt of comments</w:t>
            </w:r>
          </w:p>
        </w:tc>
      </w:tr>
      <w:tr w:rsidR="00E84E8A" w:rsidRPr="00492DDE" w14:paraId="22EE6188" w14:textId="77777777" w:rsidTr="003B6111">
        <w:trPr>
          <w:jc w:val="center"/>
        </w:trPr>
        <w:tc>
          <w:tcPr>
            <w:tcW w:w="2127" w:type="dxa"/>
            <w:tcBorders>
              <w:top w:val="nil"/>
              <w:left w:val="single" w:sz="4" w:space="0" w:color="auto"/>
              <w:bottom w:val="single" w:sz="4" w:space="0" w:color="auto"/>
              <w:right w:val="single" w:sz="4" w:space="0" w:color="auto"/>
            </w:tcBorders>
            <w:shd w:val="clear" w:color="000000" w:fill="CCFFCC"/>
            <w:vAlign w:val="center"/>
          </w:tcPr>
          <w:p w14:paraId="45C56392" w14:textId="480AE1F3" w:rsidR="00E84E8A" w:rsidRPr="00492DDE" w:rsidRDefault="00E84E8A" w:rsidP="00E84E8A">
            <w:pPr>
              <w:rPr>
                <w:color w:val="000000"/>
              </w:rPr>
            </w:pPr>
            <w:r w:rsidRPr="00492DDE">
              <w:rPr>
                <w:color w:val="000000"/>
              </w:rPr>
              <w:t>Fr18 - T</w:t>
            </w:r>
            <w:r w:rsidR="00CC60A2">
              <w:rPr>
                <w:color w:val="000000"/>
              </w:rPr>
              <w:t>h</w:t>
            </w:r>
            <w:r w:rsidR="00CF7005">
              <w:rPr>
                <w:color w:val="000000"/>
              </w:rPr>
              <w:t>31</w:t>
            </w:r>
            <w:r w:rsidRPr="00492DDE">
              <w:rPr>
                <w:color w:val="000000"/>
              </w:rPr>
              <w:t xml:space="preserve"> Oct</w:t>
            </w:r>
            <w:r w:rsidR="00492DDE" w:rsidRPr="00492DDE">
              <w:rPr>
                <w:color w:val="000000"/>
              </w:rPr>
              <w:t>19</w:t>
            </w:r>
          </w:p>
        </w:tc>
        <w:tc>
          <w:tcPr>
            <w:tcW w:w="1275" w:type="dxa"/>
            <w:tcBorders>
              <w:top w:val="nil"/>
              <w:left w:val="nil"/>
              <w:bottom w:val="single" w:sz="4" w:space="0" w:color="auto"/>
              <w:right w:val="single" w:sz="4" w:space="0" w:color="auto"/>
            </w:tcBorders>
            <w:shd w:val="clear" w:color="000000" w:fill="CCFFCC"/>
            <w:vAlign w:val="center"/>
          </w:tcPr>
          <w:p w14:paraId="4089A84A" w14:textId="77777777" w:rsidR="00E84E8A" w:rsidRPr="00492DDE" w:rsidRDefault="00E84E8A" w:rsidP="00E84E8A">
            <w:pPr>
              <w:rPr>
                <w:color w:val="000000"/>
              </w:rPr>
            </w:pPr>
            <w:r w:rsidRPr="00492DDE">
              <w:rPr>
                <w:color w:val="000000"/>
              </w:rPr>
              <w:t xml:space="preserve">Home </w:t>
            </w:r>
          </w:p>
        </w:tc>
        <w:tc>
          <w:tcPr>
            <w:tcW w:w="5949" w:type="dxa"/>
            <w:tcBorders>
              <w:top w:val="nil"/>
              <w:left w:val="nil"/>
              <w:bottom w:val="single" w:sz="4" w:space="0" w:color="auto"/>
              <w:right w:val="single" w:sz="4" w:space="0" w:color="auto"/>
            </w:tcBorders>
            <w:shd w:val="clear" w:color="000000" w:fill="CCFFCC"/>
            <w:vAlign w:val="center"/>
          </w:tcPr>
          <w:p w14:paraId="7C09E6F6" w14:textId="77777777" w:rsidR="00E84E8A" w:rsidRPr="00163D0D" w:rsidRDefault="00E84E8A" w:rsidP="00E84E8A">
            <w:pPr>
              <w:rPr>
                <w:color w:val="000000"/>
              </w:rPr>
            </w:pPr>
            <w:r w:rsidRPr="00163D0D">
              <w:rPr>
                <w:color w:val="000000"/>
              </w:rPr>
              <w:t>D.2 Finalisation of Report including audit trail &amp; management response</w:t>
            </w:r>
          </w:p>
        </w:tc>
      </w:tr>
    </w:tbl>
    <w:p w14:paraId="2E20631E" w14:textId="77777777" w:rsidR="00280238" w:rsidRPr="00E024D8" w:rsidRDefault="00280238">
      <w:pPr>
        <w:spacing w:after="200" w:line="276" w:lineRule="auto"/>
        <w:jc w:val="left"/>
      </w:pPr>
    </w:p>
    <w:p w14:paraId="2B873F08" w14:textId="77777777" w:rsidR="007E2DD3" w:rsidRDefault="007E2DD3">
      <w:pPr>
        <w:spacing w:after="200" w:line="276" w:lineRule="auto"/>
        <w:jc w:val="left"/>
        <w:sectPr w:rsidR="007E2DD3" w:rsidSect="00B90918">
          <w:pgSz w:w="11906" w:h="16838"/>
          <w:pgMar w:top="1417" w:right="1417" w:bottom="1417" w:left="1417" w:header="708" w:footer="708" w:gutter="0"/>
          <w:cols w:space="708"/>
          <w:docGrid w:linePitch="360"/>
        </w:sectPr>
      </w:pPr>
    </w:p>
    <w:p w14:paraId="1B6A953A" w14:textId="77777777" w:rsidR="00280238" w:rsidRPr="00CF7005" w:rsidRDefault="00280238">
      <w:pPr>
        <w:spacing w:after="200" w:line="276" w:lineRule="auto"/>
        <w:jc w:val="left"/>
        <w:rPr>
          <w:b/>
          <w:color w:val="365F91" w:themeColor="accent1" w:themeShade="BF"/>
        </w:rPr>
      </w:pPr>
      <w:r w:rsidRPr="00CF7005">
        <w:rPr>
          <w:b/>
          <w:color w:val="365F91" w:themeColor="accent1" w:themeShade="BF"/>
        </w:rPr>
        <w:t>KEY INFORMANTS</w:t>
      </w:r>
      <w:r w:rsidR="00D3085A" w:rsidRPr="00CF7005">
        <w:rPr>
          <w:b/>
          <w:color w:val="365F91" w:themeColor="accent1" w:themeShade="BF"/>
        </w:rPr>
        <w:t xml:space="preserve"> </w:t>
      </w:r>
    </w:p>
    <w:tbl>
      <w:tblPr>
        <w:tblW w:w="9771" w:type="dxa"/>
        <w:tblLayout w:type="fixed"/>
        <w:tblLook w:val="04A0" w:firstRow="1" w:lastRow="0" w:firstColumn="1" w:lastColumn="0" w:noHBand="0" w:noVBand="1"/>
      </w:tblPr>
      <w:tblGrid>
        <w:gridCol w:w="1550"/>
        <w:gridCol w:w="2693"/>
        <w:gridCol w:w="1276"/>
        <w:gridCol w:w="1842"/>
        <w:gridCol w:w="2410"/>
      </w:tblGrid>
      <w:tr w:rsidR="003B6111" w:rsidRPr="006B2D17" w14:paraId="538C56A0" w14:textId="77777777" w:rsidTr="003B6111">
        <w:trPr>
          <w:trHeight w:val="293"/>
          <w:tblHeader/>
        </w:trPr>
        <w:tc>
          <w:tcPr>
            <w:tcW w:w="1550" w:type="dxa"/>
            <w:vMerge w:val="restart"/>
            <w:tcBorders>
              <w:top w:val="single" w:sz="8" w:space="0" w:color="auto"/>
              <w:left w:val="single" w:sz="8" w:space="0" w:color="auto"/>
              <w:bottom w:val="single" w:sz="4" w:space="0" w:color="000000"/>
              <w:right w:val="single" w:sz="4" w:space="0" w:color="auto"/>
            </w:tcBorders>
            <w:shd w:val="clear" w:color="000000" w:fill="DBE5F1"/>
            <w:vAlign w:val="center"/>
            <w:hideMark/>
          </w:tcPr>
          <w:p w14:paraId="62EB977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Name</w:t>
            </w:r>
          </w:p>
        </w:tc>
        <w:tc>
          <w:tcPr>
            <w:tcW w:w="2693" w:type="dxa"/>
            <w:vMerge w:val="restart"/>
            <w:tcBorders>
              <w:top w:val="single" w:sz="8" w:space="0" w:color="auto"/>
              <w:left w:val="single" w:sz="4" w:space="0" w:color="auto"/>
              <w:bottom w:val="single" w:sz="4" w:space="0" w:color="000000"/>
              <w:right w:val="single" w:sz="4" w:space="0" w:color="auto"/>
            </w:tcBorders>
            <w:shd w:val="clear" w:color="000000" w:fill="DBE5F1"/>
            <w:vAlign w:val="center"/>
            <w:hideMark/>
          </w:tcPr>
          <w:p w14:paraId="031E1EA0" w14:textId="77777777" w:rsidR="00A041EF" w:rsidRPr="006B2D17" w:rsidRDefault="00A041EF" w:rsidP="007E2DD3">
            <w:pPr>
              <w:jc w:val="center"/>
              <w:rPr>
                <w:rFonts w:eastAsia="Times New Roman"/>
                <w:color w:val="000000"/>
                <w:sz w:val="16"/>
                <w:szCs w:val="16"/>
                <w:lang w:eastAsia="en-GB"/>
              </w:rPr>
            </w:pPr>
            <w:r w:rsidRPr="006B2D17">
              <w:rPr>
                <w:rFonts w:eastAsia="Times New Roman"/>
                <w:color w:val="000000"/>
                <w:sz w:val="16"/>
                <w:szCs w:val="16"/>
                <w:lang w:eastAsia="en-GB"/>
              </w:rPr>
              <w:t>Position &amp; Institution</w:t>
            </w:r>
          </w:p>
        </w:tc>
        <w:tc>
          <w:tcPr>
            <w:tcW w:w="1276" w:type="dxa"/>
            <w:vMerge w:val="restart"/>
            <w:tcBorders>
              <w:top w:val="single" w:sz="8" w:space="0" w:color="auto"/>
              <w:left w:val="single" w:sz="4" w:space="0" w:color="auto"/>
              <w:bottom w:val="single" w:sz="4" w:space="0" w:color="000000"/>
              <w:right w:val="single" w:sz="4" w:space="0" w:color="auto"/>
            </w:tcBorders>
            <w:shd w:val="clear" w:color="000000" w:fill="DBE5F1"/>
            <w:vAlign w:val="center"/>
            <w:hideMark/>
          </w:tcPr>
          <w:p w14:paraId="35899FAA" w14:textId="77777777" w:rsidR="00A041EF" w:rsidRPr="006B2D17" w:rsidRDefault="00A041EF" w:rsidP="007E2DD3">
            <w:pPr>
              <w:jc w:val="center"/>
              <w:rPr>
                <w:rFonts w:eastAsia="Times New Roman"/>
                <w:color w:val="000000"/>
                <w:sz w:val="16"/>
                <w:szCs w:val="16"/>
                <w:lang w:eastAsia="en-GB"/>
              </w:rPr>
            </w:pPr>
            <w:r w:rsidRPr="006B2D17">
              <w:rPr>
                <w:rFonts w:eastAsia="Times New Roman"/>
                <w:color w:val="000000"/>
                <w:sz w:val="16"/>
                <w:szCs w:val="16"/>
                <w:lang w:eastAsia="en-GB"/>
              </w:rPr>
              <w:t>Location</w:t>
            </w:r>
          </w:p>
        </w:tc>
        <w:tc>
          <w:tcPr>
            <w:tcW w:w="1842" w:type="dxa"/>
            <w:vMerge w:val="restart"/>
            <w:tcBorders>
              <w:top w:val="single" w:sz="8" w:space="0" w:color="auto"/>
              <w:left w:val="single" w:sz="4" w:space="0" w:color="auto"/>
              <w:bottom w:val="single" w:sz="4" w:space="0" w:color="000000"/>
              <w:right w:val="single" w:sz="4" w:space="0" w:color="auto"/>
            </w:tcBorders>
            <w:shd w:val="clear" w:color="000000" w:fill="DBE5F1"/>
            <w:vAlign w:val="center"/>
            <w:hideMark/>
          </w:tcPr>
          <w:p w14:paraId="7BBF17CB" w14:textId="77777777" w:rsidR="00A041EF" w:rsidRPr="006B2D17" w:rsidRDefault="00A041EF" w:rsidP="007E2DD3">
            <w:pPr>
              <w:jc w:val="center"/>
              <w:rPr>
                <w:rFonts w:eastAsia="Times New Roman"/>
                <w:color w:val="000000"/>
                <w:sz w:val="16"/>
                <w:szCs w:val="16"/>
                <w:lang w:eastAsia="en-GB"/>
              </w:rPr>
            </w:pPr>
            <w:r w:rsidRPr="006B2D17">
              <w:rPr>
                <w:rFonts w:eastAsia="Times New Roman"/>
                <w:color w:val="000000"/>
                <w:sz w:val="16"/>
                <w:szCs w:val="16"/>
                <w:lang w:eastAsia="en-GB"/>
              </w:rPr>
              <w:t>Email</w:t>
            </w:r>
          </w:p>
        </w:tc>
        <w:tc>
          <w:tcPr>
            <w:tcW w:w="2410" w:type="dxa"/>
            <w:vMerge w:val="restart"/>
            <w:tcBorders>
              <w:top w:val="single" w:sz="8" w:space="0" w:color="auto"/>
              <w:left w:val="single" w:sz="4" w:space="0" w:color="auto"/>
              <w:bottom w:val="single" w:sz="4" w:space="0" w:color="000000"/>
              <w:right w:val="single" w:sz="8" w:space="0" w:color="auto"/>
            </w:tcBorders>
            <w:shd w:val="clear" w:color="000000" w:fill="DBE5F1"/>
            <w:vAlign w:val="center"/>
            <w:hideMark/>
          </w:tcPr>
          <w:p w14:paraId="6D00D22F" w14:textId="77777777" w:rsidR="00A041EF" w:rsidRPr="006B2D17" w:rsidRDefault="00A041EF" w:rsidP="007E2DD3">
            <w:pPr>
              <w:jc w:val="center"/>
              <w:rPr>
                <w:rFonts w:eastAsia="Times New Roman"/>
                <w:color w:val="000000"/>
                <w:sz w:val="16"/>
                <w:szCs w:val="16"/>
                <w:lang w:eastAsia="en-GB"/>
              </w:rPr>
            </w:pPr>
            <w:r w:rsidRPr="006B2D17">
              <w:rPr>
                <w:rFonts w:eastAsia="Times New Roman"/>
                <w:color w:val="000000"/>
                <w:sz w:val="16"/>
                <w:szCs w:val="16"/>
                <w:lang w:eastAsia="en-GB"/>
              </w:rPr>
              <w:t>Comments</w:t>
            </w:r>
          </w:p>
        </w:tc>
      </w:tr>
      <w:tr w:rsidR="003B6111" w:rsidRPr="006B2D17" w14:paraId="2B8FD1DE" w14:textId="77777777" w:rsidTr="003B6111">
        <w:trPr>
          <w:trHeight w:val="1640"/>
          <w:tblHeader/>
        </w:trPr>
        <w:tc>
          <w:tcPr>
            <w:tcW w:w="1550" w:type="dxa"/>
            <w:vMerge/>
            <w:tcBorders>
              <w:top w:val="single" w:sz="8" w:space="0" w:color="auto"/>
              <w:left w:val="single" w:sz="8" w:space="0" w:color="auto"/>
              <w:bottom w:val="single" w:sz="4" w:space="0" w:color="000000"/>
              <w:right w:val="single" w:sz="4" w:space="0" w:color="auto"/>
            </w:tcBorders>
            <w:vAlign w:val="center"/>
            <w:hideMark/>
          </w:tcPr>
          <w:p w14:paraId="49E41436" w14:textId="77777777" w:rsidR="00A041EF" w:rsidRPr="006B2D17" w:rsidRDefault="00A041EF" w:rsidP="007E2DD3">
            <w:pPr>
              <w:jc w:val="left"/>
              <w:rPr>
                <w:rFonts w:eastAsia="Times New Roman"/>
                <w:color w:val="000000"/>
                <w:sz w:val="16"/>
                <w:szCs w:val="16"/>
                <w:lang w:eastAsia="en-GB"/>
              </w:rPr>
            </w:pPr>
          </w:p>
        </w:tc>
        <w:tc>
          <w:tcPr>
            <w:tcW w:w="2693" w:type="dxa"/>
            <w:vMerge/>
            <w:tcBorders>
              <w:top w:val="single" w:sz="8" w:space="0" w:color="auto"/>
              <w:left w:val="single" w:sz="4" w:space="0" w:color="auto"/>
              <w:bottom w:val="single" w:sz="4" w:space="0" w:color="000000"/>
              <w:right w:val="single" w:sz="4" w:space="0" w:color="auto"/>
            </w:tcBorders>
            <w:vAlign w:val="center"/>
            <w:hideMark/>
          </w:tcPr>
          <w:p w14:paraId="4DE83E86" w14:textId="77777777" w:rsidR="00A041EF" w:rsidRPr="006B2D17" w:rsidRDefault="00A041EF" w:rsidP="007E2DD3">
            <w:pPr>
              <w:jc w:val="left"/>
              <w:rPr>
                <w:rFonts w:eastAsia="Times New Roman"/>
                <w:color w:val="000000"/>
                <w:sz w:val="16"/>
                <w:szCs w:val="16"/>
                <w:lang w:eastAsia="en-GB"/>
              </w:rPr>
            </w:pPr>
          </w:p>
        </w:tc>
        <w:tc>
          <w:tcPr>
            <w:tcW w:w="1276" w:type="dxa"/>
            <w:vMerge/>
            <w:tcBorders>
              <w:top w:val="single" w:sz="8" w:space="0" w:color="auto"/>
              <w:left w:val="single" w:sz="4" w:space="0" w:color="auto"/>
              <w:bottom w:val="single" w:sz="4" w:space="0" w:color="000000"/>
              <w:right w:val="single" w:sz="4" w:space="0" w:color="auto"/>
            </w:tcBorders>
            <w:vAlign w:val="center"/>
            <w:hideMark/>
          </w:tcPr>
          <w:p w14:paraId="61B36B87" w14:textId="77777777" w:rsidR="00A041EF" w:rsidRPr="006B2D17" w:rsidRDefault="00A041EF" w:rsidP="007E2DD3">
            <w:pPr>
              <w:jc w:val="left"/>
              <w:rPr>
                <w:rFonts w:eastAsia="Times New Roman"/>
                <w:color w:val="000000"/>
                <w:sz w:val="16"/>
                <w:szCs w:val="16"/>
                <w:lang w:eastAsia="en-GB"/>
              </w:rPr>
            </w:pPr>
          </w:p>
        </w:tc>
        <w:tc>
          <w:tcPr>
            <w:tcW w:w="1842" w:type="dxa"/>
            <w:vMerge/>
            <w:tcBorders>
              <w:top w:val="single" w:sz="8" w:space="0" w:color="auto"/>
              <w:left w:val="single" w:sz="4" w:space="0" w:color="auto"/>
              <w:bottom w:val="single" w:sz="4" w:space="0" w:color="000000"/>
              <w:right w:val="single" w:sz="4" w:space="0" w:color="auto"/>
            </w:tcBorders>
            <w:vAlign w:val="center"/>
            <w:hideMark/>
          </w:tcPr>
          <w:p w14:paraId="3B30F382" w14:textId="77777777" w:rsidR="00A041EF" w:rsidRPr="006B2D17" w:rsidRDefault="00A041EF" w:rsidP="007E2DD3">
            <w:pPr>
              <w:jc w:val="left"/>
              <w:rPr>
                <w:rFonts w:eastAsia="Times New Roman"/>
                <w:color w:val="000000"/>
                <w:sz w:val="16"/>
                <w:szCs w:val="16"/>
                <w:lang w:eastAsia="en-GB"/>
              </w:rPr>
            </w:pPr>
          </w:p>
        </w:tc>
        <w:tc>
          <w:tcPr>
            <w:tcW w:w="2410" w:type="dxa"/>
            <w:vMerge/>
            <w:tcBorders>
              <w:top w:val="single" w:sz="8" w:space="0" w:color="auto"/>
              <w:left w:val="single" w:sz="4" w:space="0" w:color="auto"/>
              <w:bottom w:val="single" w:sz="4" w:space="0" w:color="000000"/>
              <w:right w:val="single" w:sz="8" w:space="0" w:color="auto"/>
            </w:tcBorders>
            <w:vAlign w:val="center"/>
            <w:hideMark/>
          </w:tcPr>
          <w:p w14:paraId="5FFA976B" w14:textId="77777777" w:rsidR="00A041EF" w:rsidRPr="006B2D17" w:rsidRDefault="00A041EF" w:rsidP="007E2DD3">
            <w:pPr>
              <w:jc w:val="left"/>
              <w:rPr>
                <w:rFonts w:eastAsia="Times New Roman"/>
                <w:color w:val="000000"/>
                <w:sz w:val="16"/>
                <w:szCs w:val="16"/>
                <w:lang w:eastAsia="en-GB"/>
              </w:rPr>
            </w:pPr>
          </w:p>
        </w:tc>
      </w:tr>
      <w:tr w:rsidR="003B6111" w:rsidRPr="006B2D17" w14:paraId="235C5892"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FCE4D6"/>
            <w:vAlign w:val="center"/>
            <w:hideMark/>
          </w:tcPr>
          <w:p w14:paraId="4772FE00"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International</w:t>
            </w:r>
          </w:p>
        </w:tc>
        <w:tc>
          <w:tcPr>
            <w:tcW w:w="2693" w:type="dxa"/>
            <w:tcBorders>
              <w:top w:val="nil"/>
              <w:left w:val="single" w:sz="4" w:space="0" w:color="auto"/>
              <w:bottom w:val="single" w:sz="4" w:space="0" w:color="auto"/>
              <w:right w:val="single" w:sz="4" w:space="0" w:color="auto"/>
            </w:tcBorders>
            <w:shd w:val="clear" w:color="000000" w:fill="FCE4D6"/>
            <w:vAlign w:val="center"/>
            <w:hideMark/>
          </w:tcPr>
          <w:p w14:paraId="2187235D"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CE4D6"/>
            <w:vAlign w:val="center"/>
            <w:hideMark/>
          </w:tcPr>
          <w:p w14:paraId="586466B3"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FCE4D6"/>
            <w:vAlign w:val="center"/>
            <w:hideMark/>
          </w:tcPr>
          <w:p w14:paraId="1EC4B88C"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FCE4D6"/>
            <w:vAlign w:val="center"/>
            <w:hideMark/>
          </w:tcPr>
          <w:p w14:paraId="7BE88C53"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3C2A4C1F"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EDEDED"/>
            <w:vAlign w:val="center"/>
            <w:hideMark/>
          </w:tcPr>
          <w:p w14:paraId="28BE9BCD"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UNDP</w:t>
            </w:r>
          </w:p>
        </w:tc>
        <w:tc>
          <w:tcPr>
            <w:tcW w:w="2693" w:type="dxa"/>
            <w:tcBorders>
              <w:top w:val="nil"/>
              <w:left w:val="single" w:sz="4" w:space="0" w:color="auto"/>
              <w:bottom w:val="single" w:sz="4" w:space="0" w:color="auto"/>
              <w:right w:val="single" w:sz="4" w:space="0" w:color="auto"/>
            </w:tcBorders>
            <w:shd w:val="clear" w:color="000000" w:fill="EDEDED"/>
            <w:vAlign w:val="center"/>
            <w:hideMark/>
          </w:tcPr>
          <w:p w14:paraId="336BDB3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EDEDED"/>
            <w:vAlign w:val="center"/>
            <w:hideMark/>
          </w:tcPr>
          <w:p w14:paraId="4BC6B63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EDEDED"/>
            <w:vAlign w:val="center"/>
            <w:hideMark/>
          </w:tcPr>
          <w:p w14:paraId="2149038B"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EDEDED"/>
            <w:vAlign w:val="center"/>
            <w:hideMark/>
          </w:tcPr>
          <w:p w14:paraId="0919C1BE"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6B027B26" w14:textId="77777777" w:rsidTr="003B6111">
        <w:trPr>
          <w:trHeight w:val="32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DB720A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Matilde Mordt</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56C3C8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UNDP Resident Representative</w:t>
            </w:r>
          </w:p>
        </w:tc>
        <w:tc>
          <w:tcPr>
            <w:tcW w:w="1276" w:type="dxa"/>
            <w:tcBorders>
              <w:top w:val="nil"/>
              <w:left w:val="nil"/>
              <w:bottom w:val="single" w:sz="4" w:space="0" w:color="auto"/>
              <w:right w:val="single" w:sz="4" w:space="0" w:color="auto"/>
            </w:tcBorders>
            <w:shd w:val="clear" w:color="auto" w:fill="auto"/>
            <w:vAlign w:val="center"/>
            <w:hideMark/>
          </w:tcPr>
          <w:p w14:paraId="145BA23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hideMark/>
          </w:tcPr>
          <w:p w14:paraId="1A6A421E" w14:textId="1F563A42" w:rsidR="00A041EF" w:rsidRPr="006B2D17" w:rsidRDefault="007C6C61" w:rsidP="007E2DD3">
            <w:pPr>
              <w:jc w:val="left"/>
              <w:rPr>
                <w:rFonts w:eastAsia="Times New Roman"/>
                <w:color w:val="0563C1"/>
                <w:sz w:val="16"/>
                <w:szCs w:val="16"/>
                <w:u w:val="single"/>
                <w:lang w:eastAsia="en-GB"/>
              </w:rPr>
            </w:pPr>
            <w:hyperlink r:id="rId42" w:history="1">
              <w:r w:rsidR="00A041EF" w:rsidRPr="006B2D17">
                <w:rPr>
                  <w:rFonts w:eastAsia="Times New Roman"/>
                  <w:color w:val="0563C1"/>
                  <w:sz w:val="16"/>
                  <w:szCs w:val="16"/>
                  <w:u w:val="single"/>
                  <w:lang w:eastAsia="en-GB"/>
                </w:rPr>
                <w:t xml:space="preserve">matilde.mordt@undp.org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7977263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Mtg 05Sep19</w:t>
            </w:r>
          </w:p>
        </w:tc>
      </w:tr>
      <w:tr w:rsidR="003B6111" w:rsidRPr="006B2D17" w14:paraId="2303E4F5"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593B593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Monica Andrade</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4DA68E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UNDP Coordinator for the Energy &amp; Environment Programme </w:t>
            </w:r>
          </w:p>
        </w:tc>
        <w:tc>
          <w:tcPr>
            <w:tcW w:w="1276" w:type="dxa"/>
            <w:tcBorders>
              <w:top w:val="nil"/>
              <w:left w:val="nil"/>
              <w:bottom w:val="single" w:sz="4" w:space="0" w:color="auto"/>
              <w:right w:val="single" w:sz="4" w:space="0" w:color="auto"/>
            </w:tcBorders>
            <w:shd w:val="clear" w:color="auto" w:fill="auto"/>
            <w:vAlign w:val="center"/>
            <w:hideMark/>
          </w:tcPr>
          <w:p w14:paraId="59F80CA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hideMark/>
          </w:tcPr>
          <w:p w14:paraId="1C0B8572" w14:textId="77777777" w:rsidR="00A041EF" w:rsidRPr="006B2D17" w:rsidRDefault="00A041EF" w:rsidP="007E2DD3">
            <w:pPr>
              <w:jc w:val="left"/>
              <w:rPr>
                <w:rFonts w:eastAsia="Times New Roman"/>
                <w:color w:val="0563C1"/>
                <w:sz w:val="16"/>
                <w:szCs w:val="16"/>
                <w:u w:val="single"/>
                <w:lang w:eastAsia="en-GB"/>
              </w:rPr>
            </w:pPr>
            <w:r w:rsidRPr="006B2D17">
              <w:rPr>
                <w:rFonts w:eastAsia="Times New Roman"/>
                <w:color w:val="0563C1"/>
                <w:sz w:val="16"/>
                <w:szCs w:val="16"/>
                <w:u w:val="single"/>
                <w:lang w:eastAsia="en-GB"/>
              </w:rPr>
              <w:t> </w:t>
            </w:r>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010B2129" w14:textId="759AA935"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sidR="00787069">
              <w:rPr>
                <w:rFonts w:eastAsia="Times New Roman"/>
                <w:color w:val="000000"/>
                <w:sz w:val="16"/>
                <w:szCs w:val="16"/>
                <w:lang w:eastAsia="en-GB"/>
              </w:rPr>
              <w:t>Telcon 08Aug19</w:t>
            </w:r>
          </w:p>
        </w:tc>
      </w:tr>
      <w:tr w:rsidR="003B6111" w:rsidRPr="00A1469D" w14:paraId="7EDE79E4"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67735448"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Ana María Núñez</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E754C3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Programme Officer, Energy and Environment, UNDP Ecuador (PSC), </w:t>
            </w:r>
          </w:p>
        </w:tc>
        <w:tc>
          <w:tcPr>
            <w:tcW w:w="1276" w:type="dxa"/>
            <w:tcBorders>
              <w:top w:val="nil"/>
              <w:left w:val="nil"/>
              <w:bottom w:val="single" w:sz="4" w:space="0" w:color="auto"/>
              <w:right w:val="single" w:sz="4" w:space="0" w:color="auto"/>
            </w:tcBorders>
            <w:shd w:val="clear" w:color="auto" w:fill="auto"/>
            <w:vAlign w:val="center"/>
            <w:hideMark/>
          </w:tcPr>
          <w:p w14:paraId="04FA04D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hideMark/>
          </w:tcPr>
          <w:p w14:paraId="0697A52A" w14:textId="4A05B298" w:rsidR="00A041EF" w:rsidRPr="006B2D17" w:rsidRDefault="007C6C61" w:rsidP="007E2DD3">
            <w:pPr>
              <w:jc w:val="left"/>
              <w:rPr>
                <w:rFonts w:eastAsia="Times New Roman"/>
                <w:color w:val="0563C1"/>
                <w:sz w:val="16"/>
                <w:szCs w:val="16"/>
                <w:u w:val="single"/>
                <w:lang w:eastAsia="en-GB"/>
              </w:rPr>
            </w:pPr>
            <w:hyperlink r:id="rId43" w:history="1">
              <w:r w:rsidR="00A041EF" w:rsidRPr="006B2D17">
                <w:rPr>
                  <w:rFonts w:eastAsia="Times New Roman"/>
                  <w:color w:val="0563C1"/>
                  <w:sz w:val="16"/>
                  <w:szCs w:val="16"/>
                  <w:u w:val="single"/>
                  <w:lang w:eastAsia="en-GB"/>
                </w:rPr>
                <w:t xml:space="preserve">Anamaria.nunez@undp.org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02A7EA91"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PSC 08Aug Telcon &amp; Mtgs 05&amp;06Sep19; Questionnaire sent</w:t>
            </w:r>
          </w:p>
        </w:tc>
      </w:tr>
      <w:tr w:rsidR="00DB2352" w:rsidRPr="006B2D17" w14:paraId="78FFB85F"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tcPr>
          <w:p w14:paraId="15684433" w14:textId="60B64E67" w:rsidR="00DB2352" w:rsidRPr="006B2D17" w:rsidRDefault="00DB2352" w:rsidP="007E2DD3">
            <w:pPr>
              <w:jc w:val="left"/>
              <w:rPr>
                <w:rFonts w:eastAsia="Times New Roman"/>
                <w:color w:val="000000"/>
                <w:sz w:val="16"/>
                <w:szCs w:val="16"/>
                <w:lang w:eastAsia="en-GB"/>
              </w:rPr>
            </w:pPr>
            <w:r>
              <w:rPr>
                <w:rFonts w:eastAsia="Times New Roman"/>
                <w:color w:val="000000"/>
                <w:sz w:val="16"/>
                <w:szCs w:val="16"/>
                <w:lang w:eastAsia="en-GB"/>
              </w:rPr>
              <w:t>Carlos Montenegro</w:t>
            </w:r>
          </w:p>
        </w:tc>
        <w:tc>
          <w:tcPr>
            <w:tcW w:w="2693" w:type="dxa"/>
            <w:tcBorders>
              <w:top w:val="nil"/>
              <w:left w:val="single" w:sz="4" w:space="0" w:color="auto"/>
              <w:bottom w:val="single" w:sz="4" w:space="0" w:color="auto"/>
              <w:right w:val="single" w:sz="4" w:space="0" w:color="auto"/>
            </w:tcBorders>
            <w:shd w:val="clear" w:color="auto" w:fill="auto"/>
            <w:vAlign w:val="center"/>
          </w:tcPr>
          <w:p w14:paraId="5C0D1897" w14:textId="233996A6" w:rsidR="00DB2352" w:rsidRPr="006B2D17" w:rsidRDefault="00DB2352" w:rsidP="007E2DD3">
            <w:pPr>
              <w:jc w:val="left"/>
              <w:rPr>
                <w:rFonts w:eastAsia="Times New Roman"/>
                <w:color w:val="000000"/>
                <w:sz w:val="16"/>
                <w:szCs w:val="16"/>
                <w:lang w:eastAsia="en-GB"/>
              </w:rPr>
            </w:pPr>
            <w:r w:rsidRPr="006B2D17">
              <w:rPr>
                <w:rFonts w:eastAsia="Times New Roman"/>
                <w:color w:val="000000"/>
                <w:sz w:val="16"/>
                <w:szCs w:val="16"/>
                <w:lang w:eastAsia="en-GB"/>
              </w:rPr>
              <w:t>Programme Officer, Energy and Environment, UNDP Ecuador</w:t>
            </w:r>
          </w:p>
        </w:tc>
        <w:tc>
          <w:tcPr>
            <w:tcW w:w="1276" w:type="dxa"/>
            <w:tcBorders>
              <w:top w:val="nil"/>
              <w:left w:val="nil"/>
              <w:bottom w:val="single" w:sz="4" w:space="0" w:color="auto"/>
              <w:right w:val="single" w:sz="4" w:space="0" w:color="auto"/>
            </w:tcBorders>
            <w:shd w:val="clear" w:color="auto" w:fill="auto"/>
            <w:vAlign w:val="center"/>
          </w:tcPr>
          <w:p w14:paraId="7D753E4E" w14:textId="3816C16D" w:rsidR="00DB2352" w:rsidRPr="006B2D17" w:rsidRDefault="00DB2352"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tcPr>
          <w:p w14:paraId="15E4344B" w14:textId="6BB32486" w:rsidR="00DB2352" w:rsidRDefault="00DB2352" w:rsidP="007E2DD3">
            <w:pPr>
              <w:jc w:val="left"/>
            </w:pPr>
            <w:r w:rsidRPr="00155813">
              <w:rPr>
                <w:rFonts w:eastAsia="Times New Roman"/>
                <w:color w:val="0563C1"/>
                <w:sz w:val="16"/>
                <w:szCs w:val="16"/>
                <w:u w:val="single"/>
                <w:lang w:eastAsia="en-GB"/>
              </w:rPr>
              <w:t>Carlos.montenegro@undp.org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6EB6E1C2" w14:textId="6BFFACA4" w:rsidR="00DB2352" w:rsidRPr="006B2D17" w:rsidRDefault="00DB2352" w:rsidP="007E2DD3">
            <w:pPr>
              <w:jc w:val="left"/>
              <w:rPr>
                <w:rFonts w:eastAsia="Times New Roman"/>
                <w:color w:val="000000"/>
                <w:sz w:val="16"/>
                <w:szCs w:val="16"/>
                <w:lang w:eastAsia="en-GB"/>
              </w:rPr>
            </w:pPr>
            <w:r>
              <w:rPr>
                <w:rFonts w:eastAsia="Times New Roman"/>
                <w:color w:val="000000"/>
                <w:sz w:val="16"/>
                <w:szCs w:val="16"/>
                <w:lang w:eastAsia="en-GB"/>
              </w:rPr>
              <w:t>Written comments on Draft MTR</w:t>
            </w:r>
          </w:p>
        </w:tc>
      </w:tr>
      <w:tr w:rsidR="003B6111" w:rsidRPr="006B2D17" w14:paraId="1CFB5DC9"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7F70908"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Joana Troyano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B22435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Acting Regional Technical Advisor UNDP Latin America Regional Office</w:t>
            </w:r>
          </w:p>
        </w:tc>
        <w:tc>
          <w:tcPr>
            <w:tcW w:w="1276" w:type="dxa"/>
            <w:tcBorders>
              <w:top w:val="nil"/>
              <w:left w:val="nil"/>
              <w:bottom w:val="single" w:sz="4" w:space="0" w:color="auto"/>
              <w:right w:val="single" w:sz="4" w:space="0" w:color="auto"/>
            </w:tcBorders>
            <w:shd w:val="clear" w:color="auto" w:fill="auto"/>
            <w:vAlign w:val="center"/>
            <w:hideMark/>
          </w:tcPr>
          <w:p w14:paraId="0C7EF6E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Panama City, Panama</w:t>
            </w:r>
          </w:p>
        </w:tc>
        <w:tc>
          <w:tcPr>
            <w:tcW w:w="1842" w:type="dxa"/>
            <w:tcBorders>
              <w:top w:val="nil"/>
              <w:left w:val="nil"/>
              <w:bottom w:val="single" w:sz="4" w:space="0" w:color="auto"/>
              <w:right w:val="single" w:sz="4" w:space="0" w:color="auto"/>
            </w:tcBorders>
            <w:shd w:val="clear" w:color="auto" w:fill="auto"/>
            <w:vAlign w:val="center"/>
            <w:hideMark/>
          </w:tcPr>
          <w:p w14:paraId="7DD253D4" w14:textId="57A14909" w:rsidR="00A041EF" w:rsidRPr="006B2D17" w:rsidRDefault="007C6C61" w:rsidP="007E2DD3">
            <w:pPr>
              <w:jc w:val="left"/>
              <w:rPr>
                <w:rFonts w:eastAsia="Times New Roman"/>
                <w:color w:val="0563C1"/>
                <w:sz w:val="16"/>
                <w:szCs w:val="16"/>
                <w:u w:val="single"/>
                <w:lang w:eastAsia="en-GB"/>
              </w:rPr>
            </w:pPr>
            <w:hyperlink r:id="rId44" w:history="1">
              <w:r w:rsidR="00A041EF" w:rsidRPr="006B2D17">
                <w:rPr>
                  <w:rFonts w:eastAsia="Times New Roman"/>
                  <w:color w:val="0563C1"/>
                  <w:sz w:val="16"/>
                  <w:szCs w:val="16"/>
                  <w:u w:val="single"/>
                  <w:lang w:eastAsia="en-GB"/>
                </w:rPr>
                <w:t xml:space="preserve">Joana.troyano@undp.org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08E6E56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PSC; </w:t>
            </w:r>
            <w:r w:rsidRPr="00A041EF">
              <w:rPr>
                <w:rFonts w:eastAsia="Times New Roman"/>
                <w:color w:val="000000"/>
                <w:sz w:val="16"/>
                <w:szCs w:val="16"/>
                <w:lang w:val="fr-FR" w:eastAsia="en-GB"/>
              </w:rPr>
              <w:t>Questionnaire sent</w:t>
            </w:r>
          </w:p>
        </w:tc>
      </w:tr>
      <w:tr w:rsidR="003B6111" w:rsidRPr="006B2D17" w14:paraId="4080AE33"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249B8C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Nathalie Trejo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143163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Gender Specialist UNDP Ecuador</w:t>
            </w:r>
          </w:p>
        </w:tc>
        <w:tc>
          <w:tcPr>
            <w:tcW w:w="1276" w:type="dxa"/>
            <w:tcBorders>
              <w:top w:val="nil"/>
              <w:left w:val="nil"/>
              <w:bottom w:val="single" w:sz="4" w:space="0" w:color="auto"/>
              <w:right w:val="single" w:sz="4" w:space="0" w:color="auto"/>
            </w:tcBorders>
            <w:shd w:val="clear" w:color="auto" w:fill="auto"/>
            <w:vAlign w:val="center"/>
            <w:hideMark/>
          </w:tcPr>
          <w:p w14:paraId="55B921E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hideMark/>
          </w:tcPr>
          <w:p w14:paraId="3A56DC3C" w14:textId="617BB39C" w:rsidR="00A041EF" w:rsidRPr="006B2D17" w:rsidRDefault="007C6C61" w:rsidP="007E2DD3">
            <w:pPr>
              <w:jc w:val="left"/>
              <w:rPr>
                <w:rFonts w:eastAsia="Times New Roman"/>
                <w:color w:val="0563C1"/>
                <w:sz w:val="16"/>
                <w:szCs w:val="16"/>
                <w:u w:val="single"/>
                <w:lang w:eastAsia="en-GB"/>
              </w:rPr>
            </w:pPr>
            <w:hyperlink r:id="rId45" w:history="1">
              <w:r w:rsidR="00A041EF" w:rsidRPr="006B2D17">
                <w:rPr>
                  <w:rFonts w:eastAsia="Times New Roman"/>
                  <w:color w:val="0563C1"/>
                  <w:sz w:val="16"/>
                  <w:szCs w:val="16"/>
                  <w:u w:val="single"/>
                  <w:lang w:eastAsia="en-GB"/>
                </w:rPr>
                <w:t xml:space="preserve">Nathalie.trejo@undp.org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14BB58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Mtg 06Sep19</w:t>
            </w:r>
          </w:p>
        </w:tc>
      </w:tr>
      <w:tr w:rsidR="003B6111" w:rsidRPr="006B2D17" w14:paraId="01C9F321" w14:textId="5DF587F9" w:rsidTr="003B6111">
        <w:trPr>
          <w:trHeight w:val="490"/>
        </w:trPr>
        <w:tc>
          <w:tcPr>
            <w:tcW w:w="1550" w:type="dxa"/>
            <w:tcBorders>
              <w:top w:val="nil"/>
              <w:left w:val="single" w:sz="8" w:space="0" w:color="auto"/>
              <w:bottom w:val="single" w:sz="4" w:space="0" w:color="auto"/>
              <w:right w:val="single" w:sz="4" w:space="0" w:color="auto"/>
            </w:tcBorders>
            <w:shd w:val="clear" w:color="auto" w:fill="auto"/>
            <w:vAlign w:val="center"/>
          </w:tcPr>
          <w:p w14:paraId="23A7BB69" w14:textId="1BBD3E5E" w:rsidR="00A041EF" w:rsidRPr="006B2D17" w:rsidRDefault="00A041EF" w:rsidP="0021444B">
            <w:pPr>
              <w:jc w:val="left"/>
              <w:rPr>
                <w:rFonts w:eastAsia="Times New Roman"/>
                <w:color w:val="000000"/>
                <w:sz w:val="16"/>
                <w:szCs w:val="16"/>
                <w:lang w:eastAsia="en-GB"/>
              </w:rPr>
            </w:pPr>
            <w:r w:rsidRPr="006B2D17">
              <w:rPr>
                <w:color w:val="000000"/>
                <w:sz w:val="16"/>
                <w:szCs w:val="16"/>
              </w:rPr>
              <w:t>Maria Albuja</w:t>
            </w:r>
          </w:p>
        </w:tc>
        <w:tc>
          <w:tcPr>
            <w:tcW w:w="2693" w:type="dxa"/>
            <w:tcBorders>
              <w:top w:val="nil"/>
              <w:left w:val="single" w:sz="4" w:space="0" w:color="auto"/>
              <w:bottom w:val="single" w:sz="4" w:space="0" w:color="auto"/>
              <w:right w:val="single" w:sz="4" w:space="0" w:color="auto"/>
            </w:tcBorders>
            <w:shd w:val="clear" w:color="auto" w:fill="auto"/>
            <w:vAlign w:val="center"/>
          </w:tcPr>
          <w:p w14:paraId="74CD7FA9" w14:textId="3084229B" w:rsidR="00A041EF" w:rsidRPr="006B2D17" w:rsidRDefault="00A041EF" w:rsidP="0021444B">
            <w:pPr>
              <w:jc w:val="left"/>
              <w:rPr>
                <w:rFonts w:eastAsia="Times New Roman"/>
                <w:color w:val="000000"/>
                <w:sz w:val="16"/>
                <w:szCs w:val="16"/>
                <w:lang w:eastAsia="en-GB"/>
              </w:rPr>
            </w:pPr>
            <w:r w:rsidRPr="006B2D17">
              <w:rPr>
                <w:color w:val="000000"/>
                <w:sz w:val="16"/>
                <w:szCs w:val="16"/>
              </w:rPr>
              <w:t>Programme Assistant, monitoring</w:t>
            </w:r>
          </w:p>
        </w:tc>
        <w:tc>
          <w:tcPr>
            <w:tcW w:w="1276" w:type="dxa"/>
            <w:tcBorders>
              <w:top w:val="nil"/>
              <w:left w:val="nil"/>
              <w:bottom w:val="single" w:sz="4" w:space="0" w:color="auto"/>
              <w:right w:val="single" w:sz="4" w:space="0" w:color="auto"/>
            </w:tcBorders>
            <w:shd w:val="clear" w:color="auto" w:fill="auto"/>
            <w:vAlign w:val="center"/>
          </w:tcPr>
          <w:p w14:paraId="0AA77268" w14:textId="528615ED" w:rsidR="00A041EF" w:rsidRPr="006B2D17" w:rsidRDefault="00A041EF" w:rsidP="0021444B">
            <w:pPr>
              <w:jc w:val="left"/>
              <w:rPr>
                <w:rFonts w:eastAsia="Times New Roman"/>
                <w:color w:val="000000"/>
                <w:sz w:val="16"/>
                <w:szCs w:val="16"/>
                <w:lang w:eastAsia="en-GB"/>
              </w:rPr>
            </w:pPr>
            <w:r w:rsidRPr="006B2D17">
              <w:rPr>
                <w:color w:val="000000"/>
                <w:sz w:val="16"/>
                <w:szCs w:val="16"/>
              </w:rPr>
              <w:t>Quito, Ecuador</w:t>
            </w:r>
          </w:p>
        </w:tc>
        <w:tc>
          <w:tcPr>
            <w:tcW w:w="1842" w:type="dxa"/>
            <w:tcBorders>
              <w:top w:val="nil"/>
              <w:left w:val="nil"/>
              <w:bottom w:val="single" w:sz="4" w:space="0" w:color="auto"/>
              <w:right w:val="single" w:sz="4" w:space="0" w:color="auto"/>
            </w:tcBorders>
            <w:shd w:val="clear" w:color="auto" w:fill="auto"/>
            <w:vAlign w:val="center"/>
          </w:tcPr>
          <w:p w14:paraId="54DCA492" w14:textId="20EA25BC" w:rsidR="00A041EF" w:rsidRPr="006B2D17" w:rsidRDefault="00A041EF" w:rsidP="007E2DD3">
            <w:pPr>
              <w:jc w:val="left"/>
              <w:rPr>
                <w:rFonts w:eastAsia="Times New Roman"/>
                <w:color w:val="0563C1"/>
                <w:sz w:val="16"/>
                <w:szCs w:val="16"/>
                <w:u w:val="single"/>
                <w:lang w:eastAsia="en-GB"/>
              </w:rPr>
            </w:pPr>
            <w:r w:rsidRPr="006B2D17">
              <w:rPr>
                <w:rFonts w:eastAsia="Times New Roman"/>
                <w:color w:val="0563C1"/>
                <w:sz w:val="16"/>
                <w:szCs w:val="16"/>
                <w:u w:val="single"/>
                <w:lang w:eastAsia="en-GB"/>
              </w:rPr>
              <w:t>Maria.albuja@undp.org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2FA255FF" w14:textId="099ED9DE" w:rsidR="00A041EF" w:rsidRPr="006B2D17" w:rsidRDefault="00DB2352" w:rsidP="007E2DD3">
            <w:pPr>
              <w:jc w:val="left"/>
              <w:rPr>
                <w:rFonts w:eastAsia="Times New Roman"/>
                <w:color w:val="000000"/>
                <w:sz w:val="16"/>
                <w:szCs w:val="16"/>
                <w:lang w:eastAsia="en-GB"/>
              </w:rPr>
            </w:pPr>
            <w:r>
              <w:rPr>
                <w:rFonts w:eastAsia="Times New Roman"/>
                <w:color w:val="000000"/>
                <w:sz w:val="16"/>
                <w:szCs w:val="16"/>
                <w:lang w:eastAsia="en-GB"/>
              </w:rPr>
              <w:t>Written comments on Draft MTR</w:t>
            </w:r>
          </w:p>
        </w:tc>
      </w:tr>
      <w:tr w:rsidR="003B6111" w:rsidRPr="00FA0561" w14:paraId="7019552A" w14:textId="77777777" w:rsidTr="003B6111">
        <w:trPr>
          <w:trHeight w:val="49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5D28DF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Gabriela Anhalzer</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99DAF2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Latin American Fisheries Advisor</w:t>
            </w:r>
          </w:p>
        </w:tc>
        <w:tc>
          <w:tcPr>
            <w:tcW w:w="1276" w:type="dxa"/>
            <w:tcBorders>
              <w:top w:val="nil"/>
              <w:left w:val="nil"/>
              <w:bottom w:val="single" w:sz="4" w:space="0" w:color="auto"/>
              <w:right w:val="single" w:sz="4" w:space="0" w:color="auto"/>
            </w:tcBorders>
            <w:shd w:val="clear" w:color="auto" w:fill="auto"/>
            <w:vAlign w:val="center"/>
            <w:hideMark/>
          </w:tcPr>
          <w:p w14:paraId="4154296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 Francisco, CA, USA</w:t>
            </w:r>
          </w:p>
        </w:tc>
        <w:tc>
          <w:tcPr>
            <w:tcW w:w="1842" w:type="dxa"/>
            <w:tcBorders>
              <w:top w:val="nil"/>
              <w:left w:val="nil"/>
              <w:bottom w:val="single" w:sz="4" w:space="0" w:color="auto"/>
              <w:right w:val="single" w:sz="4" w:space="0" w:color="auto"/>
            </w:tcBorders>
            <w:shd w:val="clear" w:color="auto" w:fill="auto"/>
            <w:vAlign w:val="center"/>
            <w:hideMark/>
          </w:tcPr>
          <w:p w14:paraId="54C538E5" w14:textId="77777777" w:rsidR="00A041EF" w:rsidRPr="006B2D17" w:rsidRDefault="00A041EF" w:rsidP="0021444B">
            <w:pPr>
              <w:jc w:val="left"/>
              <w:rPr>
                <w:rFonts w:eastAsia="Times New Roman"/>
                <w:color w:val="0563C1"/>
                <w:sz w:val="16"/>
                <w:szCs w:val="16"/>
                <w:u w:val="single"/>
                <w:lang w:eastAsia="en-GB"/>
              </w:rPr>
            </w:pPr>
            <w:r w:rsidRPr="006B2D17">
              <w:rPr>
                <w:rFonts w:eastAsia="Times New Roman"/>
                <w:color w:val="0563C1"/>
                <w:sz w:val="16"/>
                <w:szCs w:val="16"/>
                <w:u w:val="single"/>
                <w:lang w:eastAsia="en-GB"/>
              </w:rPr>
              <w:t> GAnhalzer@scsglobalservices.com</w:t>
            </w:r>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D249949" w14:textId="2E18D418" w:rsidR="00A041EF" w:rsidRPr="00FA0561"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Questionnaire sent</w:t>
            </w:r>
            <w:r w:rsidR="00787069">
              <w:rPr>
                <w:rFonts w:eastAsia="Times New Roman"/>
                <w:color w:val="000000"/>
                <w:sz w:val="16"/>
                <w:szCs w:val="16"/>
                <w:lang w:val="fr-FR" w:eastAsia="en-GB"/>
              </w:rPr>
              <w:t xml:space="preserve"> ; Telcon </w:t>
            </w:r>
          </w:p>
        </w:tc>
      </w:tr>
      <w:tr w:rsidR="003B6111" w:rsidRPr="006B2D17" w14:paraId="1D5C9149" w14:textId="77777777" w:rsidTr="003B6111">
        <w:trPr>
          <w:trHeight w:val="45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6E52FA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Duncan Leadbitter</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163172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Asia Fisheries Advisor</w:t>
            </w:r>
          </w:p>
        </w:tc>
        <w:tc>
          <w:tcPr>
            <w:tcW w:w="1276" w:type="dxa"/>
            <w:tcBorders>
              <w:top w:val="nil"/>
              <w:left w:val="nil"/>
              <w:bottom w:val="single" w:sz="4" w:space="0" w:color="auto"/>
              <w:right w:val="single" w:sz="4" w:space="0" w:color="auto"/>
            </w:tcBorders>
            <w:shd w:val="clear" w:color="auto" w:fill="auto"/>
            <w:vAlign w:val="center"/>
            <w:hideMark/>
          </w:tcPr>
          <w:p w14:paraId="017B1C9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Sydney, Australia</w:t>
            </w:r>
          </w:p>
        </w:tc>
        <w:tc>
          <w:tcPr>
            <w:tcW w:w="1842" w:type="dxa"/>
            <w:tcBorders>
              <w:top w:val="nil"/>
              <w:left w:val="nil"/>
              <w:bottom w:val="single" w:sz="4" w:space="0" w:color="auto"/>
              <w:right w:val="single" w:sz="4" w:space="0" w:color="auto"/>
            </w:tcBorders>
            <w:shd w:val="clear" w:color="auto" w:fill="auto"/>
            <w:vAlign w:val="center"/>
            <w:hideMark/>
          </w:tcPr>
          <w:p w14:paraId="6B03968D" w14:textId="77777777" w:rsidR="00A041EF" w:rsidRPr="006B2D17" w:rsidRDefault="00A041EF" w:rsidP="007E2DD3">
            <w:pPr>
              <w:jc w:val="left"/>
              <w:rPr>
                <w:rFonts w:eastAsia="Times New Roman"/>
                <w:color w:val="0563C1"/>
                <w:sz w:val="16"/>
                <w:szCs w:val="16"/>
                <w:u w:val="single"/>
                <w:lang w:eastAsia="en-GB"/>
              </w:rPr>
            </w:pPr>
            <w:r w:rsidRPr="006B2D17">
              <w:rPr>
                <w:rFonts w:eastAsia="Times New Roman"/>
                <w:color w:val="0563C1"/>
                <w:sz w:val="16"/>
                <w:szCs w:val="16"/>
                <w:u w:val="single"/>
                <w:lang w:eastAsia="en-GB"/>
              </w:rPr>
              <w:t> dleadbitter@fishmatter.com.au</w:t>
            </w:r>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03B3A20D" w14:textId="098D6A46"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Telcon 29Aug19; </w:t>
            </w:r>
            <w:r w:rsidRPr="00A041EF">
              <w:rPr>
                <w:rFonts w:eastAsia="Times New Roman"/>
                <w:color w:val="000000"/>
                <w:sz w:val="16"/>
                <w:szCs w:val="16"/>
                <w:lang w:val="fr-FR" w:eastAsia="en-GB"/>
              </w:rPr>
              <w:t>Questionnaire sent</w:t>
            </w:r>
          </w:p>
        </w:tc>
      </w:tr>
      <w:tr w:rsidR="003B6111" w:rsidRPr="006B2D17" w14:paraId="3FA7ABA0" w14:textId="77777777" w:rsidTr="003B6111">
        <w:trPr>
          <w:trHeight w:val="530"/>
        </w:trPr>
        <w:tc>
          <w:tcPr>
            <w:tcW w:w="1550" w:type="dxa"/>
            <w:tcBorders>
              <w:top w:val="nil"/>
              <w:left w:val="single" w:sz="8" w:space="0" w:color="auto"/>
              <w:bottom w:val="single" w:sz="4" w:space="0" w:color="auto"/>
              <w:right w:val="single" w:sz="4" w:space="0" w:color="auto"/>
            </w:tcBorders>
            <w:shd w:val="clear" w:color="auto" w:fill="auto"/>
            <w:vAlign w:val="center"/>
          </w:tcPr>
          <w:p w14:paraId="033E58B8"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Carolina Estrada</w:t>
            </w:r>
          </w:p>
        </w:tc>
        <w:tc>
          <w:tcPr>
            <w:tcW w:w="2693" w:type="dxa"/>
            <w:tcBorders>
              <w:top w:val="nil"/>
              <w:left w:val="single" w:sz="4" w:space="0" w:color="auto"/>
              <w:bottom w:val="single" w:sz="4" w:space="0" w:color="auto"/>
              <w:right w:val="single" w:sz="4" w:space="0" w:color="auto"/>
            </w:tcBorders>
            <w:shd w:val="clear" w:color="auto" w:fill="auto"/>
            <w:vAlign w:val="center"/>
          </w:tcPr>
          <w:p w14:paraId="09DE2AF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GMC Project Gender Consultant</w:t>
            </w:r>
          </w:p>
        </w:tc>
        <w:tc>
          <w:tcPr>
            <w:tcW w:w="1276" w:type="dxa"/>
            <w:tcBorders>
              <w:top w:val="nil"/>
              <w:left w:val="nil"/>
              <w:bottom w:val="single" w:sz="4" w:space="0" w:color="auto"/>
              <w:right w:val="single" w:sz="4" w:space="0" w:color="auto"/>
            </w:tcBorders>
            <w:shd w:val="clear" w:color="auto" w:fill="auto"/>
            <w:vAlign w:val="center"/>
          </w:tcPr>
          <w:p w14:paraId="2B2402D5" w14:textId="77777777" w:rsidR="00A041EF" w:rsidRPr="006B2D17" w:rsidRDefault="00954C30" w:rsidP="007E2DD3">
            <w:pPr>
              <w:jc w:val="left"/>
              <w:rPr>
                <w:rFonts w:eastAsia="Times New Roman"/>
                <w:color w:val="000000"/>
                <w:sz w:val="16"/>
                <w:szCs w:val="16"/>
                <w:lang w:eastAsia="en-GB"/>
              </w:rPr>
            </w:pPr>
            <w:r>
              <w:rPr>
                <w:rFonts w:eastAsia="Times New Roman"/>
                <w:color w:val="000000"/>
                <w:sz w:val="16"/>
                <w:szCs w:val="16"/>
                <w:lang w:eastAsia="en-GB"/>
              </w:rPr>
              <w:t>Nicaragua</w:t>
            </w:r>
          </w:p>
        </w:tc>
        <w:tc>
          <w:tcPr>
            <w:tcW w:w="1842" w:type="dxa"/>
            <w:tcBorders>
              <w:top w:val="nil"/>
              <w:left w:val="nil"/>
              <w:bottom w:val="single" w:sz="4" w:space="0" w:color="auto"/>
              <w:right w:val="single" w:sz="4" w:space="0" w:color="auto"/>
            </w:tcBorders>
            <w:shd w:val="clear" w:color="auto" w:fill="auto"/>
            <w:vAlign w:val="center"/>
          </w:tcPr>
          <w:p w14:paraId="1F8D6476" w14:textId="77777777" w:rsidR="00A041EF" w:rsidRPr="006B2D17" w:rsidRDefault="00A041EF" w:rsidP="007E2DD3">
            <w:pPr>
              <w:jc w:val="left"/>
              <w:rPr>
                <w:sz w:val="16"/>
                <w:szCs w:val="16"/>
              </w:rPr>
            </w:pPr>
            <w:r w:rsidRPr="006B2D17">
              <w:rPr>
                <w:rFonts w:eastAsia="Times New Roman"/>
                <w:color w:val="0563C1"/>
                <w:sz w:val="16"/>
                <w:szCs w:val="16"/>
                <w:u w:val="single"/>
                <w:lang w:eastAsia="en-GB"/>
              </w:rPr>
              <w:t>cestrada@ensomeinfo.com</w:t>
            </w:r>
          </w:p>
        </w:tc>
        <w:tc>
          <w:tcPr>
            <w:tcW w:w="2410" w:type="dxa"/>
            <w:tcBorders>
              <w:top w:val="nil"/>
              <w:left w:val="single" w:sz="4" w:space="0" w:color="auto"/>
              <w:bottom w:val="single" w:sz="4" w:space="0" w:color="auto"/>
              <w:right w:val="single" w:sz="8" w:space="0" w:color="auto"/>
            </w:tcBorders>
            <w:shd w:val="clear" w:color="auto" w:fill="auto"/>
            <w:vAlign w:val="center"/>
          </w:tcPr>
          <w:p w14:paraId="0E53CB37" w14:textId="61036015"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Telcon 20Sep</w:t>
            </w:r>
          </w:p>
        </w:tc>
      </w:tr>
      <w:tr w:rsidR="003B6111" w:rsidRPr="006B2D17" w14:paraId="05563DD8" w14:textId="77777777" w:rsidTr="003B6111">
        <w:trPr>
          <w:trHeight w:val="530"/>
        </w:trPr>
        <w:tc>
          <w:tcPr>
            <w:tcW w:w="1550" w:type="dxa"/>
            <w:tcBorders>
              <w:top w:val="nil"/>
              <w:left w:val="single" w:sz="8" w:space="0" w:color="auto"/>
              <w:bottom w:val="single" w:sz="4" w:space="0" w:color="auto"/>
              <w:right w:val="single" w:sz="4" w:space="0" w:color="auto"/>
            </w:tcBorders>
            <w:shd w:val="clear" w:color="auto" w:fill="auto"/>
            <w:vAlign w:val="center"/>
          </w:tcPr>
          <w:p w14:paraId="1E6FE28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Andrew Bovarnick</w:t>
            </w:r>
          </w:p>
        </w:tc>
        <w:tc>
          <w:tcPr>
            <w:tcW w:w="2693" w:type="dxa"/>
            <w:tcBorders>
              <w:top w:val="nil"/>
              <w:left w:val="single" w:sz="4" w:space="0" w:color="auto"/>
              <w:bottom w:val="single" w:sz="4" w:space="0" w:color="auto"/>
              <w:right w:val="single" w:sz="4" w:space="0" w:color="auto"/>
            </w:tcBorders>
            <w:shd w:val="clear" w:color="auto" w:fill="auto"/>
            <w:vAlign w:val="center"/>
          </w:tcPr>
          <w:p w14:paraId="4551CBC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UNDP GCP Global Head</w:t>
            </w:r>
          </w:p>
        </w:tc>
        <w:tc>
          <w:tcPr>
            <w:tcW w:w="1276" w:type="dxa"/>
            <w:tcBorders>
              <w:top w:val="nil"/>
              <w:left w:val="nil"/>
              <w:bottom w:val="single" w:sz="4" w:space="0" w:color="auto"/>
              <w:right w:val="single" w:sz="4" w:space="0" w:color="auto"/>
            </w:tcBorders>
            <w:shd w:val="clear" w:color="auto" w:fill="auto"/>
            <w:vAlign w:val="center"/>
          </w:tcPr>
          <w:p w14:paraId="6E0270D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Panama</w:t>
            </w:r>
          </w:p>
        </w:tc>
        <w:tc>
          <w:tcPr>
            <w:tcW w:w="1842" w:type="dxa"/>
            <w:tcBorders>
              <w:top w:val="nil"/>
              <w:left w:val="nil"/>
              <w:bottom w:val="single" w:sz="4" w:space="0" w:color="auto"/>
              <w:right w:val="single" w:sz="4" w:space="0" w:color="auto"/>
            </w:tcBorders>
            <w:shd w:val="clear" w:color="auto" w:fill="auto"/>
            <w:vAlign w:val="center"/>
          </w:tcPr>
          <w:p w14:paraId="6EB0F8F8" w14:textId="77777777" w:rsidR="00A041EF" w:rsidRPr="006B2D17" w:rsidRDefault="00A041EF" w:rsidP="007E2DD3">
            <w:pPr>
              <w:jc w:val="left"/>
              <w:rPr>
                <w:sz w:val="16"/>
                <w:szCs w:val="16"/>
              </w:rPr>
            </w:pPr>
            <w:r>
              <w:rPr>
                <w:sz w:val="16"/>
                <w:szCs w:val="16"/>
              </w:rPr>
              <w:t>Andrew.Bovarnick@undp.org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164C39E8" w14:textId="60DB8E7A"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GMC Technical Advisory Group Member</w:t>
            </w:r>
            <w:r w:rsidR="006F1D93">
              <w:rPr>
                <w:rFonts w:eastAsia="Times New Roman"/>
                <w:color w:val="000000"/>
                <w:sz w:val="16"/>
                <w:szCs w:val="16"/>
                <w:lang w:eastAsia="en-GB"/>
              </w:rPr>
              <w:t>; Telcon 14Oct</w:t>
            </w:r>
            <w:r w:rsidR="001A55FB">
              <w:rPr>
                <w:rFonts w:eastAsia="Times New Roman"/>
                <w:color w:val="000000"/>
                <w:sz w:val="16"/>
                <w:szCs w:val="16"/>
                <w:lang w:eastAsia="en-GB"/>
              </w:rPr>
              <w:t>19</w:t>
            </w:r>
          </w:p>
        </w:tc>
      </w:tr>
      <w:tr w:rsidR="003B6111" w:rsidRPr="006B2D17" w14:paraId="2CE02A69" w14:textId="77777777" w:rsidTr="003B6111">
        <w:trPr>
          <w:trHeight w:val="53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588F42A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Lise Melvin</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AFD3A4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UNDP Green Commodities Programme</w:t>
            </w:r>
          </w:p>
        </w:tc>
        <w:tc>
          <w:tcPr>
            <w:tcW w:w="1276" w:type="dxa"/>
            <w:tcBorders>
              <w:top w:val="nil"/>
              <w:left w:val="nil"/>
              <w:bottom w:val="single" w:sz="4" w:space="0" w:color="auto"/>
              <w:right w:val="single" w:sz="4" w:space="0" w:color="auto"/>
            </w:tcBorders>
            <w:shd w:val="clear" w:color="auto" w:fill="auto"/>
            <w:vAlign w:val="center"/>
            <w:hideMark/>
          </w:tcPr>
          <w:p w14:paraId="2FB1199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auto" w:fill="auto"/>
            <w:vAlign w:val="center"/>
            <w:hideMark/>
          </w:tcPr>
          <w:p w14:paraId="3830B736" w14:textId="61A6639A" w:rsidR="00A041EF" w:rsidRPr="006B2D17" w:rsidRDefault="007C6C61" w:rsidP="007E2DD3">
            <w:pPr>
              <w:jc w:val="left"/>
              <w:rPr>
                <w:rFonts w:eastAsia="Times New Roman"/>
                <w:color w:val="0563C1"/>
                <w:sz w:val="16"/>
                <w:szCs w:val="16"/>
                <w:u w:val="single"/>
                <w:lang w:eastAsia="en-GB"/>
              </w:rPr>
            </w:pPr>
            <w:hyperlink r:id="rId46" w:history="1">
              <w:r w:rsidR="00A041EF" w:rsidRPr="006B2D17">
                <w:rPr>
                  <w:rFonts w:eastAsia="Times New Roman"/>
                  <w:color w:val="0563C1"/>
                  <w:sz w:val="16"/>
                  <w:szCs w:val="16"/>
                  <w:u w:val="single"/>
                  <w:lang w:eastAsia="en-GB"/>
                </w:rPr>
                <w:t>Lise.Melvin@undp.org</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FF1734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Telcon 28Aug19</w:t>
            </w:r>
          </w:p>
        </w:tc>
      </w:tr>
      <w:tr w:rsidR="003B6111" w:rsidRPr="006B2D17" w14:paraId="7E513BE9"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EDEDED"/>
            <w:vAlign w:val="center"/>
            <w:hideMark/>
          </w:tcPr>
          <w:p w14:paraId="6115619B" w14:textId="77777777" w:rsidR="00A041EF" w:rsidRPr="006B2D17" w:rsidRDefault="006F1D93" w:rsidP="007E2DD3">
            <w:pPr>
              <w:jc w:val="left"/>
              <w:rPr>
                <w:rFonts w:eastAsia="Times New Roman"/>
                <w:b/>
                <w:bCs/>
                <w:color w:val="000000"/>
                <w:sz w:val="16"/>
                <w:szCs w:val="16"/>
                <w:lang w:eastAsia="en-GB"/>
              </w:rPr>
            </w:pPr>
            <w:r>
              <w:rPr>
                <w:rFonts w:eastAsia="Times New Roman"/>
                <w:b/>
                <w:bCs/>
                <w:color w:val="000000"/>
                <w:sz w:val="16"/>
                <w:szCs w:val="16"/>
                <w:lang w:eastAsia="en-GB"/>
              </w:rPr>
              <w:t>IPCU</w:t>
            </w:r>
          </w:p>
        </w:tc>
        <w:tc>
          <w:tcPr>
            <w:tcW w:w="2693" w:type="dxa"/>
            <w:tcBorders>
              <w:top w:val="nil"/>
              <w:left w:val="single" w:sz="4" w:space="0" w:color="auto"/>
              <w:bottom w:val="single" w:sz="4" w:space="0" w:color="auto"/>
              <w:right w:val="single" w:sz="4" w:space="0" w:color="auto"/>
            </w:tcBorders>
            <w:shd w:val="clear" w:color="000000" w:fill="EDEDED"/>
            <w:vAlign w:val="center"/>
            <w:hideMark/>
          </w:tcPr>
          <w:p w14:paraId="0C4E711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EDEDED"/>
            <w:vAlign w:val="center"/>
            <w:hideMark/>
          </w:tcPr>
          <w:p w14:paraId="3854796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EDEDED"/>
            <w:vAlign w:val="center"/>
            <w:hideMark/>
          </w:tcPr>
          <w:p w14:paraId="1BC1872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EDEDED"/>
            <w:vAlign w:val="center"/>
            <w:hideMark/>
          </w:tcPr>
          <w:p w14:paraId="6A69F7B8"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53CBC20A"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D74535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Diego Orellana</w:t>
            </w:r>
          </w:p>
        </w:tc>
        <w:tc>
          <w:tcPr>
            <w:tcW w:w="2693" w:type="dxa"/>
            <w:tcBorders>
              <w:top w:val="nil"/>
              <w:left w:val="single" w:sz="4" w:space="0" w:color="auto"/>
              <w:bottom w:val="nil"/>
              <w:right w:val="single" w:sz="4" w:space="0" w:color="auto"/>
            </w:tcBorders>
            <w:shd w:val="clear" w:color="auto" w:fill="auto"/>
            <w:vAlign w:val="center"/>
            <w:hideMark/>
          </w:tcPr>
          <w:p w14:paraId="42AD96C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International Project Coordinator GMC Project, IPCU</w:t>
            </w:r>
          </w:p>
        </w:tc>
        <w:tc>
          <w:tcPr>
            <w:tcW w:w="1276" w:type="dxa"/>
            <w:tcBorders>
              <w:top w:val="nil"/>
              <w:left w:val="nil"/>
              <w:bottom w:val="single" w:sz="4" w:space="0" w:color="auto"/>
              <w:right w:val="single" w:sz="4" w:space="0" w:color="auto"/>
            </w:tcBorders>
            <w:shd w:val="clear" w:color="auto" w:fill="auto"/>
            <w:vAlign w:val="center"/>
            <w:hideMark/>
          </w:tcPr>
          <w:p w14:paraId="187D50C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Manta, Ecuador</w:t>
            </w:r>
          </w:p>
        </w:tc>
        <w:tc>
          <w:tcPr>
            <w:tcW w:w="1842" w:type="dxa"/>
            <w:tcBorders>
              <w:top w:val="nil"/>
              <w:left w:val="nil"/>
              <w:bottom w:val="single" w:sz="4" w:space="0" w:color="auto"/>
              <w:right w:val="single" w:sz="4" w:space="0" w:color="auto"/>
            </w:tcBorders>
            <w:shd w:val="clear" w:color="auto" w:fill="auto"/>
            <w:vAlign w:val="center"/>
            <w:hideMark/>
          </w:tcPr>
          <w:p w14:paraId="1A904333" w14:textId="4747F56B" w:rsidR="00A041EF" w:rsidRPr="006B2D17" w:rsidRDefault="007C6C61" w:rsidP="007E2DD3">
            <w:pPr>
              <w:jc w:val="left"/>
              <w:rPr>
                <w:rFonts w:eastAsia="Times New Roman"/>
                <w:color w:val="0563C1"/>
                <w:sz w:val="16"/>
                <w:szCs w:val="16"/>
                <w:u w:val="single"/>
                <w:lang w:eastAsia="en-GB"/>
              </w:rPr>
            </w:pPr>
            <w:hyperlink r:id="rId47" w:history="1">
              <w:r w:rsidR="00A041EF" w:rsidRPr="006B2D17">
                <w:rPr>
                  <w:rFonts w:eastAsia="Times New Roman"/>
                  <w:color w:val="0563C1"/>
                  <w:sz w:val="16"/>
                  <w:szCs w:val="16"/>
                  <w:u w:val="single"/>
                  <w:lang w:eastAsia="en-GB"/>
                </w:rPr>
                <w:t xml:space="preserve">Diego.orellana@undp.org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B6EC6C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PSC Secretary 22Aug Telcon; Mtgs 05&amp;06Sep; </w:t>
            </w:r>
            <w:r w:rsidRPr="00A041EF">
              <w:rPr>
                <w:rFonts w:eastAsia="Times New Roman"/>
                <w:color w:val="000000"/>
                <w:sz w:val="16"/>
                <w:szCs w:val="16"/>
                <w:lang w:val="fr-FR" w:eastAsia="en-GB"/>
              </w:rPr>
              <w:t>Questionnaire sent</w:t>
            </w:r>
          </w:p>
        </w:tc>
      </w:tr>
      <w:tr w:rsidR="003B6111" w:rsidRPr="00A1469D" w14:paraId="2DEEF81D"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ADFD10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Mike Seager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1BEE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Monitoring and Evaluation Specialist GMC Project, IPCU</w:t>
            </w:r>
          </w:p>
        </w:tc>
        <w:tc>
          <w:tcPr>
            <w:tcW w:w="1276" w:type="dxa"/>
            <w:tcBorders>
              <w:top w:val="nil"/>
              <w:left w:val="nil"/>
              <w:bottom w:val="single" w:sz="4" w:space="0" w:color="auto"/>
              <w:right w:val="single" w:sz="4" w:space="0" w:color="auto"/>
            </w:tcBorders>
            <w:shd w:val="clear" w:color="auto" w:fill="auto"/>
            <w:vAlign w:val="center"/>
            <w:hideMark/>
          </w:tcPr>
          <w:p w14:paraId="4BE5457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Manta, Ecuador</w:t>
            </w:r>
          </w:p>
        </w:tc>
        <w:tc>
          <w:tcPr>
            <w:tcW w:w="1842" w:type="dxa"/>
            <w:tcBorders>
              <w:top w:val="nil"/>
              <w:left w:val="nil"/>
              <w:bottom w:val="single" w:sz="4" w:space="0" w:color="auto"/>
              <w:right w:val="single" w:sz="4" w:space="0" w:color="auto"/>
            </w:tcBorders>
            <w:shd w:val="clear" w:color="auto" w:fill="auto"/>
            <w:vAlign w:val="center"/>
            <w:hideMark/>
          </w:tcPr>
          <w:p w14:paraId="35A78E46" w14:textId="2E9EE7FB" w:rsidR="00A041EF" w:rsidRPr="006B2D17" w:rsidRDefault="007C6C61" w:rsidP="007E2DD3">
            <w:pPr>
              <w:jc w:val="left"/>
              <w:rPr>
                <w:rFonts w:eastAsia="Times New Roman"/>
                <w:color w:val="0563C1"/>
                <w:sz w:val="16"/>
                <w:szCs w:val="16"/>
                <w:u w:val="single"/>
                <w:lang w:eastAsia="en-GB"/>
              </w:rPr>
            </w:pPr>
            <w:hyperlink r:id="rId48" w:history="1">
              <w:r w:rsidR="00A041EF" w:rsidRPr="006B2D17">
                <w:rPr>
                  <w:rFonts w:eastAsia="Times New Roman"/>
                  <w:color w:val="0563C1"/>
                  <w:sz w:val="16"/>
                  <w:szCs w:val="16"/>
                  <w:u w:val="single"/>
                  <w:lang w:eastAsia="en-GB"/>
                </w:rPr>
                <w:t xml:space="preserve">Michael.seager@undp.org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7809E04E"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 08Aug &amp; various Telcon; Mtgs 05&amp;06Sep; Questionnaire sent</w:t>
            </w:r>
          </w:p>
        </w:tc>
      </w:tr>
      <w:tr w:rsidR="003B6111" w:rsidRPr="00A1469D" w14:paraId="02FF227E"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3B13A0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Carolina Díaz</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10C72B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Knowledge Management Specialist &amp; Comms Officer ECU</w:t>
            </w:r>
          </w:p>
        </w:tc>
        <w:tc>
          <w:tcPr>
            <w:tcW w:w="1276" w:type="dxa"/>
            <w:tcBorders>
              <w:top w:val="nil"/>
              <w:left w:val="nil"/>
              <w:bottom w:val="single" w:sz="4" w:space="0" w:color="auto"/>
              <w:right w:val="single" w:sz="4" w:space="0" w:color="auto"/>
            </w:tcBorders>
            <w:shd w:val="clear" w:color="auto" w:fill="auto"/>
            <w:vAlign w:val="center"/>
            <w:hideMark/>
          </w:tcPr>
          <w:p w14:paraId="559AA61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Manta, Ecuador</w:t>
            </w:r>
          </w:p>
        </w:tc>
        <w:tc>
          <w:tcPr>
            <w:tcW w:w="1842" w:type="dxa"/>
            <w:tcBorders>
              <w:top w:val="nil"/>
              <w:left w:val="nil"/>
              <w:bottom w:val="single" w:sz="4" w:space="0" w:color="auto"/>
              <w:right w:val="single" w:sz="4" w:space="0" w:color="auto"/>
            </w:tcBorders>
            <w:shd w:val="clear" w:color="auto" w:fill="auto"/>
            <w:vAlign w:val="center"/>
            <w:hideMark/>
          </w:tcPr>
          <w:p w14:paraId="28E26346" w14:textId="2136676B" w:rsidR="00A041EF" w:rsidRPr="006B2D17" w:rsidRDefault="007C6C61" w:rsidP="007E2DD3">
            <w:pPr>
              <w:jc w:val="left"/>
              <w:rPr>
                <w:rFonts w:eastAsia="Times New Roman"/>
                <w:color w:val="0563C1"/>
                <w:sz w:val="16"/>
                <w:szCs w:val="16"/>
                <w:u w:val="single"/>
                <w:lang w:eastAsia="en-GB"/>
              </w:rPr>
            </w:pPr>
            <w:hyperlink r:id="rId49" w:history="1">
              <w:r w:rsidR="00A041EF" w:rsidRPr="006B2D17">
                <w:rPr>
                  <w:rFonts w:eastAsia="Times New Roman"/>
                  <w:color w:val="0563C1"/>
                  <w:sz w:val="16"/>
                  <w:szCs w:val="16"/>
                  <w:u w:val="single"/>
                  <w:lang w:eastAsia="en-GB"/>
                </w:rPr>
                <w:t xml:space="preserve">Silvia.diaz@undp.org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10074C19"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Resp C4 O6Telcon 08Aug; Mtgs 05&amp;06Sep; Questionnaire sent</w:t>
            </w:r>
          </w:p>
        </w:tc>
      </w:tr>
      <w:tr w:rsidR="003B6111" w:rsidRPr="00A1469D" w14:paraId="0EEE7B8C"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0DAF33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María Fernanda Rivadeneira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AB1951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Admin and Finance Specialist GMC Project, IPCU</w:t>
            </w:r>
          </w:p>
        </w:tc>
        <w:tc>
          <w:tcPr>
            <w:tcW w:w="1276" w:type="dxa"/>
            <w:tcBorders>
              <w:top w:val="nil"/>
              <w:left w:val="nil"/>
              <w:bottom w:val="single" w:sz="4" w:space="0" w:color="auto"/>
              <w:right w:val="single" w:sz="4" w:space="0" w:color="auto"/>
            </w:tcBorders>
            <w:shd w:val="clear" w:color="auto" w:fill="auto"/>
            <w:vAlign w:val="center"/>
            <w:hideMark/>
          </w:tcPr>
          <w:p w14:paraId="49B0A95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 Ecuador</w:t>
            </w:r>
          </w:p>
        </w:tc>
        <w:tc>
          <w:tcPr>
            <w:tcW w:w="1842" w:type="dxa"/>
            <w:tcBorders>
              <w:top w:val="nil"/>
              <w:left w:val="nil"/>
              <w:bottom w:val="single" w:sz="4" w:space="0" w:color="auto"/>
              <w:right w:val="single" w:sz="4" w:space="0" w:color="auto"/>
            </w:tcBorders>
            <w:shd w:val="clear" w:color="auto" w:fill="auto"/>
            <w:vAlign w:val="center"/>
            <w:hideMark/>
          </w:tcPr>
          <w:p w14:paraId="195CFAE5" w14:textId="3F2A488A" w:rsidR="00A041EF" w:rsidRPr="006B2D17" w:rsidRDefault="007C6C61" w:rsidP="007E2DD3">
            <w:pPr>
              <w:jc w:val="left"/>
              <w:rPr>
                <w:rFonts w:eastAsia="Times New Roman"/>
                <w:color w:val="0563C1"/>
                <w:sz w:val="16"/>
                <w:szCs w:val="16"/>
                <w:u w:val="single"/>
                <w:lang w:eastAsia="en-GB"/>
              </w:rPr>
            </w:pPr>
            <w:hyperlink r:id="rId50" w:history="1">
              <w:r w:rsidR="00A041EF" w:rsidRPr="006B2D17">
                <w:rPr>
                  <w:rFonts w:eastAsia="Times New Roman"/>
                  <w:color w:val="0563C1"/>
                  <w:sz w:val="16"/>
                  <w:szCs w:val="16"/>
                  <w:u w:val="single"/>
                  <w:lang w:eastAsia="en-GB"/>
                </w:rPr>
                <w:t xml:space="preserve">Fernanda.rivadeneira@undp.org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1F11F4F1"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 08Aug Telcon; Mtgs 05&amp;06Sep; Questionnaire sent</w:t>
            </w:r>
          </w:p>
        </w:tc>
      </w:tr>
      <w:tr w:rsidR="003B6111" w:rsidRPr="006B2D17" w14:paraId="14E2735F"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EDEDED"/>
            <w:vAlign w:val="center"/>
            <w:hideMark/>
          </w:tcPr>
          <w:p w14:paraId="6E0673F6"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SFP</w:t>
            </w:r>
          </w:p>
        </w:tc>
        <w:tc>
          <w:tcPr>
            <w:tcW w:w="2693" w:type="dxa"/>
            <w:tcBorders>
              <w:top w:val="nil"/>
              <w:left w:val="single" w:sz="4" w:space="0" w:color="auto"/>
              <w:bottom w:val="single" w:sz="4" w:space="0" w:color="auto"/>
              <w:right w:val="single" w:sz="4" w:space="0" w:color="auto"/>
            </w:tcBorders>
            <w:shd w:val="clear" w:color="000000" w:fill="EDEDED"/>
            <w:vAlign w:val="center"/>
            <w:hideMark/>
          </w:tcPr>
          <w:p w14:paraId="089B96D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EDEDED"/>
            <w:vAlign w:val="center"/>
            <w:hideMark/>
          </w:tcPr>
          <w:p w14:paraId="53F73E6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EDEDED"/>
            <w:vAlign w:val="center"/>
            <w:hideMark/>
          </w:tcPr>
          <w:p w14:paraId="4F20DB8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EDEDED"/>
            <w:vAlign w:val="center"/>
            <w:hideMark/>
          </w:tcPr>
          <w:p w14:paraId="3A922D59"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30ABC099" w14:textId="77777777" w:rsidTr="003B6111">
        <w:trPr>
          <w:trHeight w:val="600"/>
        </w:trPr>
        <w:tc>
          <w:tcPr>
            <w:tcW w:w="1550" w:type="dxa"/>
            <w:tcBorders>
              <w:top w:val="nil"/>
              <w:left w:val="single" w:sz="8" w:space="0" w:color="auto"/>
              <w:bottom w:val="nil"/>
              <w:right w:val="single" w:sz="4" w:space="0" w:color="auto"/>
            </w:tcBorders>
            <w:shd w:val="clear" w:color="auto" w:fill="auto"/>
            <w:vAlign w:val="center"/>
            <w:hideMark/>
          </w:tcPr>
          <w:p w14:paraId="4E70B44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Enrique Alonso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4C15E3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SFP GMC Project Coordinator, IPCU (Latin America Coordinator SFP)</w:t>
            </w:r>
            <w:r>
              <w:rPr>
                <w:rFonts w:eastAsia="Times New Roman"/>
                <w:color w:val="000000"/>
                <w:sz w:val="16"/>
                <w:szCs w:val="16"/>
                <w:lang w:eastAsia="en-GB"/>
              </w:rPr>
              <w:t>; Fisheries Improvement Specialist</w:t>
            </w:r>
          </w:p>
        </w:tc>
        <w:tc>
          <w:tcPr>
            <w:tcW w:w="1276" w:type="dxa"/>
            <w:tcBorders>
              <w:top w:val="nil"/>
              <w:left w:val="nil"/>
              <w:bottom w:val="nil"/>
              <w:right w:val="single" w:sz="4" w:space="0" w:color="auto"/>
            </w:tcBorders>
            <w:shd w:val="clear" w:color="auto" w:fill="auto"/>
            <w:vAlign w:val="center"/>
            <w:hideMark/>
          </w:tcPr>
          <w:p w14:paraId="19491E7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Santiago de Chile</w:t>
            </w:r>
          </w:p>
        </w:tc>
        <w:tc>
          <w:tcPr>
            <w:tcW w:w="1842" w:type="dxa"/>
            <w:tcBorders>
              <w:top w:val="nil"/>
              <w:left w:val="nil"/>
              <w:bottom w:val="nil"/>
              <w:right w:val="single" w:sz="4" w:space="0" w:color="auto"/>
            </w:tcBorders>
            <w:shd w:val="clear" w:color="auto" w:fill="auto"/>
            <w:vAlign w:val="center"/>
            <w:hideMark/>
          </w:tcPr>
          <w:p w14:paraId="25222F3E" w14:textId="542DB9B6" w:rsidR="00A041EF" w:rsidRPr="006B2D17" w:rsidRDefault="007C6C61" w:rsidP="007E2DD3">
            <w:pPr>
              <w:jc w:val="left"/>
              <w:rPr>
                <w:rFonts w:eastAsia="Times New Roman"/>
                <w:color w:val="0563C1"/>
                <w:sz w:val="16"/>
                <w:szCs w:val="16"/>
                <w:u w:val="single"/>
                <w:lang w:eastAsia="en-GB"/>
              </w:rPr>
            </w:pPr>
            <w:hyperlink r:id="rId51" w:history="1">
              <w:r w:rsidR="00A041EF" w:rsidRPr="006B2D17">
                <w:rPr>
                  <w:rFonts w:eastAsia="Times New Roman"/>
                  <w:color w:val="0563C1"/>
                  <w:sz w:val="16"/>
                  <w:szCs w:val="16"/>
                  <w:u w:val="single"/>
                  <w:lang w:eastAsia="en-GB"/>
                </w:rPr>
                <w:t xml:space="preserve">Enrique.alonso@sustainablefish.org </w:t>
              </w:r>
            </w:hyperlink>
          </w:p>
        </w:tc>
        <w:tc>
          <w:tcPr>
            <w:tcW w:w="2410" w:type="dxa"/>
            <w:tcBorders>
              <w:top w:val="nil"/>
              <w:left w:val="single" w:sz="4" w:space="0" w:color="auto"/>
              <w:bottom w:val="nil"/>
              <w:right w:val="single" w:sz="8" w:space="0" w:color="auto"/>
            </w:tcBorders>
            <w:shd w:val="clear" w:color="auto" w:fill="auto"/>
            <w:vAlign w:val="center"/>
            <w:hideMark/>
          </w:tcPr>
          <w:p w14:paraId="2B7B34F7"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 xml:space="preserve">Also Responsible C3; </w:t>
            </w:r>
            <w:r w:rsidRPr="006B2D17">
              <w:rPr>
                <w:rFonts w:eastAsia="Times New Roman"/>
                <w:color w:val="000000"/>
                <w:sz w:val="16"/>
                <w:szCs w:val="16"/>
                <w:lang w:eastAsia="en-GB"/>
              </w:rPr>
              <w:t>PSC</w:t>
            </w:r>
            <w:r>
              <w:rPr>
                <w:rFonts w:eastAsia="Times New Roman"/>
                <w:color w:val="000000"/>
                <w:sz w:val="16"/>
                <w:szCs w:val="16"/>
                <w:lang w:eastAsia="en-GB"/>
              </w:rPr>
              <w:t xml:space="preserve"> Member;</w:t>
            </w:r>
            <w:r w:rsidRPr="006B2D17">
              <w:rPr>
                <w:rFonts w:eastAsia="Times New Roman"/>
                <w:color w:val="000000"/>
                <w:sz w:val="16"/>
                <w:szCs w:val="16"/>
                <w:lang w:eastAsia="en-GB"/>
              </w:rPr>
              <w:t xml:space="preserve"> 12Aug Telcon; Mtgs 05&amp;06Sep; </w:t>
            </w:r>
            <w:r w:rsidRPr="00A041EF">
              <w:rPr>
                <w:rFonts w:eastAsia="Times New Roman"/>
                <w:color w:val="000000"/>
                <w:sz w:val="16"/>
                <w:szCs w:val="16"/>
                <w:lang w:val="fr-FR" w:eastAsia="en-GB"/>
              </w:rPr>
              <w:t>Questionnaire sent</w:t>
            </w:r>
          </w:p>
        </w:tc>
      </w:tr>
      <w:tr w:rsidR="003B6111" w:rsidRPr="006B2D17" w14:paraId="22ABCD7F" w14:textId="77777777" w:rsidTr="00CC60A2">
        <w:trPr>
          <w:trHeight w:val="360"/>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08716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Teddy Escarabay</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6F2F1E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Ecuador Consultant SFP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3800D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Quito</w:t>
            </w:r>
            <w:r w:rsidR="004D35EE">
              <w:rPr>
                <w:rFonts w:eastAsia="Times New Roman"/>
                <w:color w:val="000000"/>
                <w:sz w:val="16"/>
                <w:szCs w:val="16"/>
                <w:lang w:eastAsia="en-GB"/>
              </w:rPr>
              <w:t>, Ecuador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C842519" w14:textId="793A6450" w:rsidR="00A041EF" w:rsidRPr="006B2D17" w:rsidRDefault="007C6C61" w:rsidP="007E2DD3">
            <w:pPr>
              <w:jc w:val="left"/>
              <w:rPr>
                <w:rFonts w:eastAsia="Times New Roman"/>
                <w:color w:val="0563C1"/>
                <w:sz w:val="16"/>
                <w:szCs w:val="16"/>
                <w:u w:val="single"/>
                <w:lang w:eastAsia="en-GB"/>
              </w:rPr>
            </w:pPr>
            <w:hyperlink r:id="rId52" w:history="1">
              <w:r w:rsidR="00A041EF" w:rsidRPr="006B2D17">
                <w:rPr>
                  <w:rFonts w:eastAsia="Times New Roman"/>
                  <w:color w:val="0563C1"/>
                  <w:sz w:val="16"/>
                  <w:szCs w:val="16"/>
                  <w:u w:val="single"/>
                  <w:lang w:eastAsia="en-GB"/>
                </w:rPr>
                <w:t xml:space="preserve">Teddy.escarabay@sustainablefish.org </w:t>
              </w:r>
            </w:hyperlink>
          </w:p>
        </w:tc>
        <w:tc>
          <w:tcPr>
            <w:tcW w:w="241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8FFB64" w14:textId="19DBA9EE"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 Mtgs 05&amp;06Sep; </w:t>
            </w:r>
            <w:r w:rsidR="00DB2352">
              <w:rPr>
                <w:rFonts w:eastAsia="Times New Roman"/>
                <w:color w:val="000000"/>
                <w:sz w:val="16"/>
                <w:szCs w:val="16"/>
                <w:lang w:eastAsia="en-GB"/>
              </w:rPr>
              <w:t xml:space="preserve">Questionnaire sent </w:t>
            </w:r>
          </w:p>
        </w:tc>
      </w:tr>
      <w:tr w:rsidR="003B6111" w:rsidRPr="006B2D17" w14:paraId="0CEFC6B0" w14:textId="77777777" w:rsidTr="00CC60A2">
        <w:trPr>
          <w:trHeight w:val="36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3F7546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Bernal Vilela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26D05E0" w14:textId="77777777" w:rsidR="00A041EF" w:rsidRPr="00F00654" w:rsidRDefault="00A041EF" w:rsidP="007E2DD3">
            <w:pPr>
              <w:jc w:val="left"/>
              <w:rPr>
                <w:rFonts w:eastAsia="Times New Roman"/>
                <w:color w:val="000000"/>
                <w:sz w:val="16"/>
                <w:szCs w:val="16"/>
                <w:lang w:val="fr-FR" w:eastAsia="en-GB"/>
              </w:rPr>
            </w:pPr>
            <w:r w:rsidRPr="00F00654">
              <w:rPr>
                <w:rFonts w:eastAsia="Times New Roman"/>
                <w:color w:val="000000"/>
                <w:sz w:val="16"/>
                <w:szCs w:val="16"/>
                <w:lang w:val="fr-FR" w:eastAsia="en-GB"/>
              </w:rPr>
              <w:t>Philippines Consultant SFP National F</w:t>
            </w:r>
            <w:r>
              <w:rPr>
                <w:rFonts w:eastAsia="Times New Roman"/>
                <w:color w:val="000000"/>
                <w:sz w:val="16"/>
                <w:szCs w:val="16"/>
                <w:lang w:val="fr-FR" w:eastAsia="en-GB"/>
              </w:rPr>
              <w:t>IP Coordinator</w:t>
            </w:r>
          </w:p>
        </w:tc>
        <w:tc>
          <w:tcPr>
            <w:tcW w:w="1276" w:type="dxa"/>
            <w:tcBorders>
              <w:top w:val="nil"/>
              <w:left w:val="nil"/>
              <w:bottom w:val="single" w:sz="4" w:space="0" w:color="auto"/>
              <w:right w:val="single" w:sz="4" w:space="0" w:color="auto"/>
            </w:tcBorders>
            <w:shd w:val="clear" w:color="auto" w:fill="auto"/>
            <w:vAlign w:val="center"/>
            <w:hideMark/>
          </w:tcPr>
          <w:p w14:paraId="1B8726C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Manila</w:t>
            </w:r>
            <w:r w:rsidR="004D35EE">
              <w:rPr>
                <w:rFonts w:eastAsia="Times New Roman"/>
                <w:color w:val="000000"/>
                <w:sz w:val="16"/>
                <w:szCs w:val="16"/>
                <w:lang w:eastAsia="en-GB"/>
              </w:rPr>
              <w:t>, Philippines</w:t>
            </w:r>
          </w:p>
        </w:tc>
        <w:tc>
          <w:tcPr>
            <w:tcW w:w="1842" w:type="dxa"/>
            <w:tcBorders>
              <w:top w:val="nil"/>
              <w:left w:val="nil"/>
              <w:bottom w:val="single" w:sz="4" w:space="0" w:color="auto"/>
              <w:right w:val="single" w:sz="4" w:space="0" w:color="auto"/>
            </w:tcBorders>
            <w:shd w:val="clear" w:color="auto" w:fill="auto"/>
            <w:vAlign w:val="center"/>
            <w:hideMark/>
          </w:tcPr>
          <w:p w14:paraId="2AE7C0A4" w14:textId="5027522A" w:rsidR="00A041EF" w:rsidRPr="006B2D17" w:rsidRDefault="007C6C61" w:rsidP="007E2DD3">
            <w:pPr>
              <w:jc w:val="left"/>
              <w:rPr>
                <w:rFonts w:eastAsia="Times New Roman"/>
                <w:color w:val="0563C1"/>
                <w:sz w:val="16"/>
                <w:szCs w:val="16"/>
                <w:u w:val="single"/>
                <w:lang w:eastAsia="en-GB"/>
              </w:rPr>
            </w:pPr>
            <w:hyperlink r:id="rId53" w:history="1">
              <w:r w:rsidR="00A041EF" w:rsidRPr="006B2D17">
                <w:rPr>
                  <w:rFonts w:eastAsia="Times New Roman"/>
                  <w:color w:val="0563C1"/>
                  <w:sz w:val="16"/>
                  <w:szCs w:val="16"/>
                  <w:u w:val="single"/>
                  <w:lang w:eastAsia="en-GB"/>
                </w:rPr>
                <w:t xml:space="preserve">bernal.vilela@sustainablefish.org </w:t>
              </w:r>
            </w:hyperlink>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62255" w14:textId="2C6CFA22"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sidRPr="00A041EF">
              <w:rPr>
                <w:rFonts w:eastAsia="Times New Roman"/>
                <w:color w:val="000000"/>
                <w:sz w:val="16"/>
                <w:szCs w:val="16"/>
                <w:lang w:val="fr-FR" w:eastAsia="en-GB"/>
              </w:rPr>
              <w:t xml:space="preserve">Questionnaire </w:t>
            </w:r>
            <w:r w:rsidR="001A55FB">
              <w:rPr>
                <w:rFonts w:eastAsia="Times New Roman"/>
                <w:color w:val="000000"/>
                <w:sz w:val="16"/>
                <w:szCs w:val="16"/>
                <w:lang w:val="fr-FR" w:eastAsia="en-GB"/>
              </w:rPr>
              <w:t>sent</w:t>
            </w:r>
            <w:r>
              <w:rPr>
                <w:rFonts w:eastAsia="Times New Roman"/>
                <w:color w:val="000000"/>
                <w:sz w:val="16"/>
                <w:szCs w:val="16"/>
                <w:lang w:eastAsia="en-GB"/>
              </w:rPr>
              <w:t>; Mtg 19Sep</w:t>
            </w:r>
          </w:p>
        </w:tc>
      </w:tr>
      <w:tr w:rsidR="003B6111" w:rsidRPr="006B2D17" w14:paraId="59F5F390" w14:textId="77777777" w:rsidTr="00CC60A2">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65A5FD1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Pedro Ferreiro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BEA58A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Buyer Engagement Director </w:t>
            </w:r>
            <w:r>
              <w:rPr>
                <w:rFonts w:eastAsia="Times New Roman"/>
                <w:color w:val="000000"/>
                <w:sz w:val="16"/>
                <w:szCs w:val="16"/>
                <w:lang w:eastAsia="en-GB"/>
              </w:rPr>
              <w:t xml:space="preserve">/ </w:t>
            </w:r>
            <w:r w:rsidRPr="006B2D17">
              <w:rPr>
                <w:rFonts w:eastAsia="Times New Roman"/>
                <w:color w:val="000000"/>
                <w:sz w:val="16"/>
                <w:szCs w:val="16"/>
                <w:lang w:eastAsia="en-GB"/>
              </w:rPr>
              <w:t xml:space="preserve">Market Engagement Specialist SFP Component Specialist C1 </w:t>
            </w:r>
          </w:p>
        </w:tc>
        <w:tc>
          <w:tcPr>
            <w:tcW w:w="1276" w:type="dxa"/>
            <w:tcBorders>
              <w:top w:val="nil"/>
              <w:left w:val="nil"/>
              <w:bottom w:val="single" w:sz="4" w:space="0" w:color="auto"/>
              <w:right w:val="single" w:sz="4" w:space="0" w:color="auto"/>
            </w:tcBorders>
            <w:shd w:val="clear" w:color="auto" w:fill="auto"/>
            <w:vAlign w:val="center"/>
            <w:hideMark/>
          </w:tcPr>
          <w:p w14:paraId="5858ED71" w14:textId="77777777" w:rsidR="00A041EF" w:rsidRPr="006B2D17" w:rsidRDefault="00954C30" w:rsidP="007E2DD3">
            <w:pPr>
              <w:jc w:val="left"/>
              <w:rPr>
                <w:rFonts w:eastAsia="Times New Roman"/>
                <w:color w:val="000000"/>
                <w:sz w:val="16"/>
                <w:szCs w:val="16"/>
                <w:lang w:eastAsia="en-GB"/>
              </w:rPr>
            </w:pPr>
            <w:r>
              <w:rPr>
                <w:rFonts w:eastAsia="Times New Roman"/>
                <w:color w:val="000000"/>
                <w:sz w:val="16"/>
                <w:szCs w:val="16"/>
                <w:lang w:eastAsia="en-GB"/>
              </w:rPr>
              <w:t xml:space="preserve">Galicia, </w:t>
            </w:r>
            <w:r w:rsidR="00A041EF" w:rsidRPr="006B2D17">
              <w:rPr>
                <w:rFonts w:eastAsia="Times New Roman"/>
                <w:color w:val="000000"/>
                <w:sz w:val="16"/>
                <w:szCs w:val="16"/>
                <w:lang w:eastAsia="en-GB"/>
              </w:rPr>
              <w:t>Spain</w:t>
            </w:r>
          </w:p>
        </w:tc>
        <w:tc>
          <w:tcPr>
            <w:tcW w:w="1842" w:type="dxa"/>
            <w:tcBorders>
              <w:top w:val="nil"/>
              <w:left w:val="nil"/>
              <w:bottom w:val="single" w:sz="4" w:space="0" w:color="auto"/>
              <w:right w:val="single" w:sz="4" w:space="0" w:color="auto"/>
            </w:tcBorders>
            <w:shd w:val="clear" w:color="auto" w:fill="auto"/>
            <w:vAlign w:val="center"/>
            <w:hideMark/>
          </w:tcPr>
          <w:p w14:paraId="6699E6E8" w14:textId="77777777" w:rsidR="00A041EF" w:rsidRPr="006B2D17" w:rsidRDefault="00A041EF" w:rsidP="007E2DD3">
            <w:pPr>
              <w:jc w:val="left"/>
              <w:rPr>
                <w:rFonts w:eastAsia="Times New Roman"/>
                <w:color w:val="0563C1"/>
                <w:sz w:val="16"/>
                <w:szCs w:val="16"/>
                <w:u w:val="single"/>
                <w:lang w:eastAsia="en-GB"/>
              </w:rPr>
            </w:pPr>
            <w:r w:rsidRPr="006B2D17">
              <w:rPr>
                <w:rFonts w:eastAsia="Times New Roman"/>
                <w:color w:val="0563C1"/>
                <w:sz w:val="16"/>
                <w:szCs w:val="16"/>
                <w:u w:val="single"/>
                <w:lang w:eastAsia="en-GB"/>
              </w:rPr>
              <w:t>pedro.ferreiro@sustainablefish.org</w:t>
            </w:r>
          </w:p>
        </w:tc>
        <w:tc>
          <w:tcPr>
            <w:tcW w:w="2410" w:type="dxa"/>
            <w:tcBorders>
              <w:top w:val="single" w:sz="4" w:space="0" w:color="auto"/>
              <w:left w:val="single" w:sz="4" w:space="0" w:color="auto"/>
              <w:bottom w:val="nil"/>
              <w:right w:val="single" w:sz="8" w:space="0" w:color="auto"/>
            </w:tcBorders>
            <w:shd w:val="clear" w:color="auto" w:fill="auto"/>
            <w:vAlign w:val="center"/>
            <w:hideMark/>
          </w:tcPr>
          <w:p w14:paraId="393C50D6" w14:textId="6BC4C4CA"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sidRPr="00A041EF">
              <w:rPr>
                <w:rFonts w:eastAsia="Times New Roman"/>
                <w:color w:val="000000"/>
                <w:sz w:val="16"/>
                <w:szCs w:val="16"/>
                <w:lang w:val="fr-FR" w:eastAsia="en-GB"/>
              </w:rPr>
              <w:t xml:space="preserve">Questionnaire </w:t>
            </w:r>
            <w:r w:rsidR="001A55FB">
              <w:rPr>
                <w:rFonts w:eastAsia="Times New Roman"/>
                <w:color w:val="000000"/>
                <w:sz w:val="16"/>
                <w:szCs w:val="16"/>
                <w:lang w:val="fr-FR" w:eastAsia="en-GB"/>
              </w:rPr>
              <w:t>sent</w:t>
            </w:r>
            <w:r>
              <w:rPr>
                <w:rFonts w:eastAsia="Times New Roman"/>
                <w:color w:val="000000"/>
                <w:sz w:val="16"/>
                <w:szCs w:val="16"/>
                <w:lang w:eastAsia="en-GB"/>
              </w:rPr>
              <w:t>; Telcon 27Sep</w:t>
            </w:r>
          </w:p>
        </w:tc>
      </w:tr>
      <w:tr w:rsidR="003B6111" w:rsidRPr="00150709" w14:paraId="5D5EB474"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6BB664B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Pr>
                <w:rFonts w:eastAsia="Times New Roman"/>
                <w:color w:val="000000"/>
                <w:sz w:val="16"/>
                <w:szCs w:val="16"/>
                <w:lang w:eastAsia="en-GB"/>
              </w:rPr>
              <w:t>Mariana Bock</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F4312A7"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Knowledge Management Specialist C4</w:t>
            </w:r>
          </w:p>
        </w:tc>
        <w:tc>
          <w:tcPr>
            <w:tcW w:w="1276" w:type="dxa"/>
            <w:tcBorders>
              <w:top w:val="nil"/>
              <w:left w:val="nil"/>
              <w:bottom w:val="single" w:sz="4" w:space="0" w:color="auto"/>
              <w:right w:val="single" w:sz="4" w:space="0" w:color="auto"/>
            </w:tcBorders>
            <w:shd w:val="clear" w:color="auto" w:fill="auto"/>
            <w:vAlign w:val="center"/>
            <w:hideMark/>
          </w:tcPr>
          <w:p w14:paraId="5B2F7DD6" w14:textId="77777777" w:rsidR="00A041EF" w:rsidRPr="006B2D17" w:rsidRDefault="00954C30" w:rsidP="007E2DD3">
            <w:pPr>
              <w:jc w:val="left"/>
              <w:rPr>
                <w:rFonts w:eastAsia="Times New Roman"/>
                <w:color w:val="000000"/>
                <w:sz w:val="16"/>
                <w:szCs w:val="16"/>
                <w:lang w:eastAsia="en-GB"/>
              </w:rPr>
            </w:pPr>
            <w:r>
              <w:rPr>
                <w:rFonts w:eastAsia="Times New Roman"/>
                <w:color w:val="000000"/>
                <w:sz w:val="16"/>
                <w:szCs w:val="16"/>
                <w:lang w:eastAsia="en-GB"/>
              </w:rPr>
              <w:t xml:space="preserve">Buenos Aires, </w:t>
            </w:r>
            <w:r w:rsidR="00A041EF">
              <w:rPr>
                <w:rFonts w:eastAsia="Times New Roman"/>
                <w:color w:val="000000"/>
                <w:sz w:val="16"/>
                <w:szCs w:val="16"/>
                <w:lang w:eastAsia="en-GB"/>
              </w:rPr>
              <w:t>Argentina</w:t>
            </w:r>
          </w:p>
        </w:tc>
        <w:tc>
          <w:tcPr>
            <w:tcW w:w="1842" w:type="dxa"/>
            <w:tcBorders>
              <w:top w:val="nil"/>
              <w:left w:val="nil"/>
              <w:bottom w:val="single" w:sz="4" w:space="0" w:color="auto"/>
              <w:right w:val="single" w:sz="4" w:space="0" w:color="auto"/>
            </w:tcBorders>
            <w:shd w:val="clear" w:color="auto" w:fill="auto"/>
            <w:vAlign w:val="center"/>
            <w:hideMark/>
          </w:tcPr>
          <w:p w14:paraId="47FB6D88" w14:textId="77777777" w:rsidR="00A041EF" w:rsidRPr="006B2D17" w:rsidRDefault="00A041EF" w:rsidP="007E2DD3">
            <w:pPr>
              <w:jc w:val="left"/>
              <w:rPr>
                <w:rFonts w:eastAsia="Times New Roman"/>
                <w:color w:val="000000"/>
                <w:sz w:val="16"/>
                <w:szCs w:val="16"/>
                <w:lang w:eastAsia="en-GB"/>
              </w:rPr>
            </w:pPr>
            <w:r w:rsidRPr="00034523">
              <w:rPr>
                <w:rFonts w:eastAsia="Times New Roman"/>
                <w:color w:val="0563C1"/>
                <w:sz w:val="16"/>
                <w:szCs w:val="16"/>
                <w:u w:val="single"/>
                <w:lang w:eastAsia="en-GB"/>
              </w:rPr>
              <w:t> mariana.bock@sustainablefish.org</w:t>
            </w:r>
          </w:p>
        </w:tc>
        <w:tc>
          <w:tcPr>
            <w:tcW w:w="241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3A5DEBD" w14:textId="77777777" w:rsidR="00A041EF" w:rsidRPr="00195F9F" w:rsidRDefault="00A041EF" w:rsidP="007E2DD3">
            <w:pPr>
              <w:jc w:val="left"/>
              <w:rPr>
                <w:rFonts w:eastAsia="Times New Roman"/>
                <w:color w:val="000000"/>
                <w:sz w:val="16"/>
                <w:szCs w:val="16"/>
                <w:lang w:val="it-IT" w:eastAsia="en-GB"/>
              </w:rPr>
            </w:pPr>
            <w:r w:rsidRPr="00195F9F">
              <w:rPr>
                <w:rFonts w:eastAsia="Times New Roman"/>
                <w:color w:val="000000"/>
                <w:sz w:val="16"/>
                <w:szCs w:val="16"/>
                <w:lang w:val="it-IT" w:eastAsia="en-GB"/>
              </w:rPr>
              <w:t>Resp C4 O</w:t>
            </w:r>
            <w:r w:rsidR="004D35EE">
              <w:rPr>
                <w:rFonts w:eastAsia="Times New Roman"/>
                <w:color w:val="000000"/>
                <w:sz w:val="16"/>
                <w:szCs w:val="16"/>
                <w:lang w:val="it-IT" w:eastAsia="en-GB"/>
              </w:rPr>
              <w:t>5</w:t>
            </w:r>
            <w:r w:rsidRPr="00195F9F">
              <w:rPr>
                <w:rFonts w:eastAsia="Times New Roman"/>
                <w:color w:val="000000"/>
                <w:sz w:val="16"/>
                <w:szCs w:val="16"/>
                <w:lang w:val="it-IT" w:eastAsia="en-GB"/>
              </w:rPr>
              <w:t>; Telcon 26Sep</w:t>
            </w:r>
          </w:p>
        </w:tc>
      </w:tr>
      <w:tr w:rsidR="003B6111" w:rsidRPr="006B2D17" w14:paraId="546302B3"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53D9E09" w14:textId="77777777" w:rsidR="00A041EF" w:rsidRPr="00195F9F" w:rsidRDefault="00A041EF" w:rsidP="007E2DD3">
            <w:pPr>
              <w:jc w:val="left"/>
              <w:rPr>
                <w:rFonts w:eastAsia="Times New Roman"/>
                <w:color w:val="000000"/>
                <w:sz w:val="16"/>
                <w:szCs w:val="16"/>
                <w:lang w:val="it-IT" w:eastAsia="en-GB"/>
              </w:rPr>
            </w:pPr>
            <w:r w:rsidRPr="00195F9F">
              <w:rPr>
                <w:rFonts w:eastAsia="Times New Roman"/>
                <w:color w:val="000000"/>
                <w:sz w:val="16"/>
                <w:szCs w:val="16"/>
                <w:lang w:val="it-IT" w:eastAsia="en-GB"/>
              </w:rPr>
              <w:t> </w:t>
            </w:r>
            <w:r w:rsidR="004D35EE">
              <w:rPr>
                <w:rFonts w:eastAsia="Times New Roman"/>
                <w:color w:val="000000"/>
                <w:sz w:val="16"/>
                <w:szCs w:val="16"/>
                <w:lang w:val="it-IT" w:eastAsia="en-GB"/>
              </w:rPr>
              <w:t>Indrani Lutchman</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7E47537" w14:textId="76BE5C6F"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Fisheries Improvement Specialist SFP Component Specialist </w:t>
            </w:r>
            <w:r w:rsidR="001A55FB" w:rsidRPr="006B2D17">
              <w:rPr>
                <w:rFonts w:eastAsia="Times New Roman"/>
                <w:color w:val="000000"/>
                <w:sz w:val="16"/>
                <w:szCs w:val="16"/>
                <w:lang w:eastAsia="en-GB"/>
              </w:rPr>
              <w:t>C</w:t>
            </w:r>
            <w:r w:rsidR="001A55FB">
              <w:rPr>
                <w:rFonts w:eastAsia="Times New Roman"/>
                <w:color w:val="000000"/>
                <w:sz w:val="16"/>
                <w:szCs w:val="16"/>
                <w:lang w:eastAsia="en-GB"/>
              </w:rPr>
              <w:t>4</w:t>
            </w:r>
          </w:p>
        </w:tc>
        <w:tc>
          <w:tcPr>
            <w:tcW w:w="1276" w:type="dxa"/>
            <w:tcBorders>
              <w:top w:val="nil"/>
              <w:left w:val="nil"/>
              <w:bottom w:val="single" w:sz="4" w:space="0" w:color="auto"/>
              <w:right w:val="single" w:sz="4" w:space="0" w:color="auto"/>
            </w:tcBorders>
            <w:shd w:val="clear" w:color="auto" w:fill="auto"/>
            <w:vAlign w:val="center"/>
            <w:hideMark/>
          </w:tcPr>
          <w:p w14:paraId="1271B6CB" w14:textId="77777777" w:rsidR="00A041EF" w:rsidRPr="006B2D17" w:rsidRDefault="004D35EE" w:rsidP="007E2DD3">
            <w:pPr>
              <w:jc w:val="left"/>
              <w:rPr>
                <w:rFonts w:eastAsia="Times New Roman"/>
                <w:color w:val="000000"/>
                <w:sz w:val="16"/>
                <w:szCs w:val="16"/>
                <w:lang w:eastAsia="en-GB"/>
              </w:rPr>
            </w:pPr>
            <w:r>
              <w:rPr>
                <w:rFonts w:eastAsia="Times New Roman"/>
                <w:color w:val="000000"/>
                <w:sz w:val="16"/>
                <w:szCs w:val="16"/>
                <w:lang w:eastAsia="en-GB"/>
              </w:rPr>
              <w:t>United Kingdom</w:t>
            </w:r>
          </w:p>
        </w:tc>
        <w:tc>
          <w:tcPr>
            <w:tcW w:w="1842" w:type="dxa"/>
            <w:tcBorders>
              <w:top w:val="nil"/>
              <w:left w:val="nil"/>
              <w:bottom w:val="single" w:sz="4" w:space="0" w:color="auto"/>
              <w:right w:val="single" w:sz="4" w:space="0" w:color="auto"/>
            </w:tcBorders>
            <w:shd w:val="clear" w:color="auto" w:fill="auto"/>
            <w:vAlign w:val="center"/>
            <w:hideMark/>
          </w:tcPr>
          <w:p w14:paraId="2F7E4E4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sidR="004D35EE" w:rsidRPr="004D35EE">
              <w:rPr>
                <w:rFonts w:eastAsia="Times New Roman"/>
                <w:color w:val="0563C1"/>
                <w:sz w:val="16"/>
                <w:szCs w:val="16"/>
                <w:u w:val="single"/>
                <w:lang w:eastAsia="en-GB"/>
              </w:rPr>
              <w:t>indrani.lutchman@sustainablefish.org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1B8EE7E5" w14:textId="77777777" w:rsidR="00A041EF" w:rsidRPr="006B2D17" w:rsidRDefault="004D35EE" w:rsidP="007E2DD3">
            <w:pPr>
              <w:jc w:val="left"/>
              <w:rPr>
                <w:rFonts w:eastAsia="Times New Roman"/>
                <w:color w:val="000000"/>
                <w:sz w:val="16"/>
                <w:szCs w:val="16"/>
                <w:lang w:eastAsia="en-GB"/>
              </w:rPr>
            </w:pPr>
            <w:r>
              <w:rPr>
                <w:rFonts w:eastAsia="Times New Roman"/>
                <w:color w:val="000000"/>
                <w:sz w:val="16"/>
                <w:szCs w:val="16"/>
                <w:lang w:eastAsia="en-GB"/>
              </w:rPr>
              <w:t>Telcon 07Oct</w:t>
            </w:r>
          </w:p>
        </w:tc>
      </w:tr>
      <w:tr w:rsidR="003B6111" w:rsidRPr="006B2D17" w14:paraId="35F15761"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EDEDED"/>
            <w:vAlign w:val="center"/>
            <w:hideMark/>
          </w:tcPr>
          <w:p w14:paraId="756B63F1"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Other Int Partners</w:t>
            </w:r>
          </w:p>
        </w:tc>
        <w:tc>
          <w:tcPr>
            <w:tcW w:w="2693" w:type="dxa"/>
            <w:tcBorders>
              <w:top w:val="nil"/>
              <w:left w:val="single" w:sz="4" w:space="0" w:color="auto"/>
              <w:bottom w:val="single" w:sz="4" w:space="0" w:color="auto"/>
              <w:right w:val="single" w:sz="4" w:space="0" w:color="auto"/>
            </w:tcBorders>
            <w:shd w:val="clear" w:color="000000" w:fill="EDEDED"/>
            <w:vAlign w:val="center"/>
            <w:hideMark/>
          </w:tcPr>
          <w:p w14:paraId="33E6095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EDEDED"/>
            <w:vAlign w:val="center"/>
            <w:hideMark/>
          </w:tcPr>
          <w:p w14:paraId="1B02158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EDEDED"/>
            <w:vAlign w:val="center"/>
            <w:hideMark/>
          </w:tcPr>
          <w:p w14:paraId="3A0055E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EDEDED"/>
            <w:vAlign w:val="center"/>
            <w:hideMark/>
          </w:tcPr>
          <w:p w14:paraId="39EC3671"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3C4A00AC"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tcPr>
          <w:p w14:paraId="0846389A" w14:textId="77777777" w:rsidR="00A041EF" w:rsidRPr="006B2D17" w:rsidRDefault="00A041EF" w:rsidP="00B02EC9">
            <w:pPr>
              <w:jc w:val="left"/>
              <w:rPr>
                <w:rFonts w:eastAsia="Times New Roman"/>
                <w:color w:val="000000"/>
                <w:sz w:val="16"/>
                <w:szCs w:val="16"/>
                <w:lang w:eastAsia="en-GB"/>
              </w:rPr>
            </w:pPr>
            <w:r w:rsidRPr="00405071">
              <w:rPr>
                <w:rFonts w:eastAsia="Times New Roman"/>
                <w:color w:val="000000"/>
                <w:sz w:val="16"/>
                <w:szCs w:val="16"/>
                <w:lang w:eastAsia="en-GB"/>
              </w:rPr>
              <w:t>Francisco Aldon</w:t>
            </w:r>
          </w:p>
        </w:tc>
        <w:tc>
          <w:tcPr>
            <w:tcW w:w="2693" w:type="dxa"/>
            <w:tcBorders>
              <w:top w:val="nil"/>
              <w:left w:val="single" w:sz="4" w:space="0" w:color="auto"/>
              <w:bottom w:val="single" w:sz="4" w:space="0" w:color="auto"/>
              <w:right w:val="single" w:sz="4" w:space="0" w:color="auto"/>
            </w:tcBorders>
            <w:shd w:val="clear" w:color="auto" w:fill="auto"/>
            <w:vAlign w:val="center"/>
          </w:tcPr>
          <w:p w14:paraId="08F6281E" w14:textId="77777777" w:rsidR="00A041EF" w:rsidRPr="006B2D17" w:rsidRDefault="00A041EF" w:rsidP="00C60770">
            <w:pPr>
              <w:jc w:val="left"/>
              <w:rPr>
                <w:rFonts w:eastAsia="Times New Roman"/>
                <w:color w:val="000000"/>
                <w:sz w:val="16"/>
                <w:szCs w:val="16"/>
                <w:lang w:eastAsia="en-GB"/>
              </w:rPr>
            </w:pPr>
            <w:r w:rsidRPr="00405071">
              <w:rPr>
                <w:rFonts w:eastAsia="Times New Roman"/>
                <w:color w:val="000000"/>
                <w:sz w:val="16"/>
                <w:szCs w:val="16"/>
                <w:lang w:eastAsia="en-GB"/>
              </w:rPr>
              <w:t xml:space="preserve">General Manager, IFFO </w:t>
            </w:r>
          </w:p>
        </w:tc>
        <w:tc>
          <w:tcPr>
            <w:tcW w:w="1276" w:type="dxa"/>
            <w:tcBorders>
              <w:top w:val="nil"/>
              <w:left w:val="nil"/>
              <w:bottom w:val="single" w:sz="4" w:space="0" w:color="auto"/>
              <w:right w:val="single" w:sz="4" w:space="0" w:color="auto"/>
            </w:tcBorders>
            <w:shd w:val="clear" w:color="auto" w:fill="auto"/>
            <w:vAlign w:val="center"/>
          </w:tcPr>
          <w:p w14:paraId="666DB4E7"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UK</w:t>
            </w:r>
          </w:p>
        </w:tc>
        <w:tc>
          <w:tcPr>
            <w:tcW w:w="1842" w:type="dxa"/>
            <w:tcBorders>
              <w:top w:val="single" w:sz="4" w:space="0" w:color="auto"/>
              <w:left w:val="nil"/>
              <w:bottom w:val="single" w:sz="4" w:space="0" w:color="auto"/>
              <w:right w:val="single" w:sz="4" w:space="0" w:color="auto"/>
            </w:tcBorders>
            <w:shd w:val="clear" w:color="auto" w:fill="auto"/>
            <w:vAlign w:val="center"/>
          </w:tcPr>
          <w:p w14:paraId="19C1EFFE" w14:textId="0F87EDE7" w:rsidR="00A041EF" w:rsidRPr="006B2D17" w:rsidRDefault="007C6C61" w:rsidP="006B2D17">
            <w:pPr>
              <w:jc w:val="left"/>
              <w:rPr>
                <w:rFonts w:eastAsia="Times New Roman"/>
                <w:color w:val="000000"/>
                <w:sz w:val="16"/>
                <w:szCs w:val="16"/>
                <w:lang w:eastAsia="en-GB"/>
              </w:rPr>
            </w:pPr>
            <w:hyperlink r:id="rId54" w:history="1">
              <w:r w:rsidR="00A041EF" w:rsidRPr="00954C30">
                <w:rPr>
                  <w:rFonts w:eastAsia="Times New Roman"/>
                  <w:color w:val="000000"/>
                  <w:sz w:val="16"/>
                  <w:szCs w:val="16"/>
                  <w:lang w:eastAsia="en-GB"/>
                </w:rPr>
                <w:t> FAldon@iffo.net</w:t>
              </w:r>
            </w:hyperlink>
          </w:p>
        </w:tc>
        <w:tc>
          <w:tcPr>
            <w:tcW w:w="2410" w:type="dxa"/>
            <w:tcBorders>
              <w:top w:val="nil"/>
              <w:left w:val="single" w:sz="4" w:space="0" w:color="auto"/>
              <w:bottom w:val="single" w:sz="4" w:space="0" w:color="auto"/>
              <w:right w:val="single" w:sz="8" w:space="0" w:color="auto"/>
            </w:tcBorders>
            <w:shd w:val="clear" w:color="auto" w:fill="auto"/>
            <w:vAlign w:val="bottom"/>
          </w:tcPr>
          <w:p w14:paraId="4020903B" w14:textId="77777777" w:rsidR="00A041EF" w:rsidRPr="006B2D17" w:rsidRDefault="00A041EF" w:rsidP="00C60770">
            <w:pPr>
              <w:jc w:val="left"/>
              <w:rPr>
                <w:rFonts w:eastAsia="Times New Roman"/>
                <w:color w:val="000000"/>
                <w:sz w:val="16"/>
                <w:szCs w:val="16"/>
                <w:lang w:eastAsia="en-GB"/>
              </w:rPr>
            </w:pPr>
            <w:r w:rsidRPr="00405071">
              <w:rPr>
                <w:rFonts w:eastAsia="Times New Roman"/>
                <w:color w:val="000000"/>
                <w:sz w:val="16"/>
                <w:szCs w:val="16"/>
                <w:lang w:eastAsia="en-GB"/>
              </w:rPr>
              <w:t>Small Pelagic FIP; Telcon 30Sep</w:t>
            </w:r>
          </w:p>
        </w:tc>
      </w:tr>
      <w:tr w:rsidR="003B6111" w:rsidRPr="006B2D17" w14:paraId="3B1D7922"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tcPr>
          <w:p w14:paraId="3A7DB5F9" w14:textId="77777777" w:rsidR="00A041EF" w:rsidRPr="00405071" w:rsidRDefault="00A041EF" w:rsidP="00B02EC9">
            <w:pPr>
              <w:jc w:val="left"/>
              <w:rPr>
                <w:rFonts w:eastAsia="Times New Roman"/>
                <w:color w:val="000000"/>
                <w:sz w:val="16"/>
                <w:szCs w:val="16"/>
                <w:lang w:eastAsia="en-GB"/>
              </w:rPr>
            </w:pPr>
            <w:r w:rsidRPr="00405071">
              <w:rPr>
                <w:rFonts w:eastAsia="Times New Roman"/>
                <w:color w:val="000000"/>
                <w:sz w:val="16"/>
                <w:szCs w:val="16"/>
                <w:lang w:eastAsia="en-GB"/>
              </w:rPr>
              <w:t>Segundo Coello</w:t>
            </w:r>
          </w:p>
        </w:tc>
        <w:tc>
          <w:tcPr>
            <w:tcW w:w="2693" w:type="dxa"/>
            <w:tcBorders>
              <w:top w:val="nil"/>
              <w:left w:val="single" w:sz="4" w:space="0" w:color="auto"/>
              <w:bottom w:val="single" w:sz="4" w:space="0" w:color="auto"/>
              <w:right w:val="single" w:sz="4" w:space="0" w:color="auto"/>
            </w:tcBorders>
            <w:shd w:val="clear" w:color="auto" w:fill="auto"/>
            <w:vAlign w:val="center"/>
          </w:tcPr>
          <w:p w14:paraId="03BAE036" w14:textId="77777777" w:rsidR="00A041EF" w:rsidRPr="00DC2A06" w:rsidRDefault="00A041EF" w:rsidP="001E2FD1">
            <w:pPr>
              <w:jc w:val="left"/>
              <w:rPr>
                <w:rFonts w:eastAsia="Times New Roman"/>
                <w:color w:val="000000"/>
                <w:sz w:val="16"/>
                <w:szCs w:val="16"/>
                <w:lang w:val="es-ES" w:eastAsia="en-GB"/>
              </w:rPr>
            </w:pPr>
            <w:r w:rsidRPr="00DC2A06">
              <w:rPr>
                <w:rFonts w:eastAsia="Times New Roman"/>
                <w:color w:val="000000"/>
                <w:sz w:val="16"/>
                <w:szCs w:val="16"/>
                <w:lang w:val="es-ES" w:eastAsia="en-GB"/>
              </w:rPr>
              <w:t>Gerente General, Ecobiotec del Ecuador</w:t>
            </w:r>
          </w:p>
        </w:tc>
        <w:tc>
          <w:tcPr>
            <w:tcW w:w="1276" w:type="dxa"/>
            <w:tcBorders>
              <w:top w:val="nil"/>
              <w:left w:val="nil"/>
              <w:bottom w:val="single" w:sz="4" w:space="0" w:color="auto"/>
              <w:right w:val="single" w:sz="4" w:space="0" w:color="auto"/>
            </w:tcBorders>
            <w:shd w:val="clear" w:color="auto" w:fill="auto"/>
            <w:vAlign w:val="center"/>
          </w:tcPr>
          <w:p w14:paraId="3338276C" w14:textId="77777777" w:rsidR="00A041EF" w:rsidRDefault="00A041EF" w:rsidP="007E2DD3">
            <w:pPr>
              <w:jc w:val="left"/>
              <w:rPr>
                <w:rFonts w:eastAsia="Times New Roman"/>
                <w:color w:val="000000"/>
                <w:sz w:val="16"/>
                <w:szCs w:val="16"/>
                <w:lang w:eastAsia="en-GB"/>
              </w:rPr>
            </w:pPr>
            <w:r>
              <w:rPr>
                <w:rFonts w:eastAsia="Times New Roman"/>
                <w:color w:val="000000"/>
                <w:sz w:val="16"/>
                <w:szCs w:val="16"/>
                <w:lang w:eastAsia="en-GB"/>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0C4D2FBB" w14:textId="77777777" w:rsidR="00A041EF" w:rsidRPr="0000332C" w:rsidRDefault="00A041EF" w:rsidP="009A5DC3">
            <w:pPr>
              <w:jc w:val="left"/>
              <w:rPr>
                <w:rFonts w:eastAsia="Times New Roman"/>
                <w:color w:val="000000"/>
                <w:sz w:val="16"/>
                <w:szCs w:val="16"/>
                <w:lang w:eastAsia="en-GB"/>
              </w:rPr>
            </w:pPr>
            <w:r>
              <w:rPr>
                <w:rFonts w:eastAsia="Times New Roman"/>
                <w:color w:val="000000"/>
                <w:sz w:val="16"/>
                <w:szCs w:val="16"/>
                <w:lang w:eastAsia="en-GB"/>
              </w:rPr>
              <w:t>Segundo.coello@ecobiotec.org</w:t>
            </w:r>
          </w:p>
        </w:tc>
        <w:tc>
          <w:tcPr>
            <w:tcW w:w="2410" w:type="dxa"/>
            <w:tcBorders>
              <w:top w:val="nil"/>
              <w:left w:val="single" w:sz="4" w:space="0" w:color="auto"/>
              <w:bottom w:val="single" w:sz="4" w:space="0" w:color="auto"/>
              <w:right w:val="single" w:sz="8" w:space="0" w:color="auto"/>
            </w:tcBorders>
            <w:shd w:val="clear" w:color="auto" w:fill="auto"/>
            <w:vAlign w:val="bottom"/>
          </w:tcPr>
          <w:p w14:paraId="082CD614" w14:textId="77777777" w:rsidR="00A041EF" w:rsidRPr="006B2D17" w:rsidRDefault="006F1D93" w:rsidP="00195F9F">
            <w:pPr>
              <w:jc w:val="left"/>
              <w:rPr>
                <w:rFonts w:eastAsia="Times New Roman"/>
                <w:color w:val="000000"/>
                <w:sz w:val="16"/>
                <w:szCs w:val="16"/>
                <w:lang w:eastAsia="en-GB"/>
              </w:rPr>
            </w:pPr>
            <w:r>
              <w:rPr>
                <w:rFonts w:eastAsia="Times New Roman"/>
                <w:color w:val="000000"/>
                <w:sz w:val="16"/>
                <w:szCs w:val="16"/>
                <w:lang w:eastAsia="en-GB"/>
              </w:rPr>
              <w:t>Telcon 04Oct19</w:t>
            </w:r>
          </w:p>
        </w:tc>
      </w:tr>
      <w:tr w:rsidR="003B6111" w:rsidRPr="006B2D17" w14:paraId="567E58FE"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FCE4D6"/>
            <w:vAlign w:val="center"/>
            <w:hideMark/>
          </w:tcPr>
          <w:p w14:paraId="406E8DC2"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Costa Rica</w:t>
            </w:r>
          </w:p>
        </w:tc>
        <w:tc>
          <w:tcPr>
            <w:tcW w:w="2693"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C412085"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CE4D6"/>
            <w:vAlign w:val="center"/>
            <w:hideMark/>
          </w:tcPr>
          <w:p w14:paraId="19896E61"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FCE4D6"/>
            <w:vAlign w:val="center"/>
            <w:hideMark/>
          </w:tcPr>
          <w:p w14:paraId="485C2D9E"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FCE4D6"/>
            <w:vAlign w:val="center"/>
            <w:hideMark/>
          </w:tcPr>
          <w:p w14:paraId="134EF0F3"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0CC30744"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828E36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Jose Vicente Troya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3A8220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Costa Rica Country Office Resident Representative</w:t>
            </w:r>
          </w:p>
        </w:tc>
        <w:tc>
          <w:tcPr>
            <w:tcW w:w="1276" w:type="dxa"/>
            <w:tcBorders>
              <w:top w:val="nil"/>
              <w:left w:val="nil"/>
              <w:bottom w:val="single" w:sz="4" w:space="0" w:color="auto"/>
              <w:right w:val="single" w:sz="4" w:space="0" w:color="auto"/>
            </w:tcBorders>
            <w:shd w:val="clear" w:color="auto" w:fill="auto"/>
            <w:vAlign w:val="center"/>
            <w:hideMark/>
          </w:tcPr>
          <w:p w14:paraId="442D86C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Jose</w:t>
            </w:r>
          </w:p>
        </w:tc>
        <w:tc>
          <w:tcPr>
            <w:tcW w:w="1842" w:type="dxa"/>
            <w:tcBorders>
              <w:top w:val="nil"/>
              <w:left w:val="nil"/>
              <w:bottom w:val="single" w:sz="4" w:space="0" w:color="auto"/>
              <w:right w:val="single" w:sz="4" w:space="0" w:color="auto"/>
            </w:tcBorders>
            <w:shd w:val="clear" w:color="auto" w:fill="auto"/>
            <w:vAlign w:val="center"/>
            <w:hideMark/>
          </w:tcPr>
          <w:p w14:paraId="2198A19E" w14:textId="6CBE65D2" w:rsidR="00A041EF" w:rsidRPr="006B2D17" w:rsidRDefault="007C6C61" w:rsidP="007E2DD3">
            <w:pPr>
              <w:jc w:val="left"/>
              <w:rPr>
                <w:rFonts w:eastAsia="Times New Roman"/>
                <w:color w:val="0563C1"/>
                <w:sz w:val="16"/>
                <w:szCs w:val="16"/>
                <w:u w:val="single"/>
                <w:lang w:eastAsia="en-GB"/>
              </w:rPr>
            </w:pPr>
            <w:hyperlink r:id="rId55" w:history="1">
              <w:r w:rsidR="00A041EF" w:rsidRPr="006B2D17">
                <w:rPr>
                  <w:rFonts w:eastAsia="Times New Roman"/>
                  <w:color w:val="0563C1"/>
                  <w:sz w:val="16"/>
                  <w:szCs w:val="16"/>
                  <w:u w:val="single"/>
                  <w:lang w:eastAsia="en-GB"/>
                </w:rPr>
                <w:t xml:space="preserve">jose.troya@undp.org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777CE0A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Was Regional TA in Panama when project designed; Q</w:t>
            </w:r>
            <w:r w:rsidR="00185486">
              <w:rPr>
                <w:rFonts w:eastAsia="Times New Roman"/>
                <w:color w:val="000000"/>
                <w:sz w:val="16"/>
                <w:szCs w:val="16"/>
                <w:lang w:eastAsia="en-GB"/>
              </w:rPr>
              <w:t>uestionnaire sent</w:t>
            </w:r>
            <w:r w:rsidRPr="006B2D17">
              <w:rPr>
                <w:rFonts w:eastAsia="Times New Roman"/>
                <w:color w:val="000000"/>
                <w:sz w:val="16"/>
                <w:szCs w:val="16"/>
                <w:lang w:eastAsia="en-GB"/>
              </w:rPr>
              <w:t>; Mtg 12Sep19</w:t>
            </w:r>
          </w:p>
        </w:tc>
      </w:tr>
      <w:tr w:rsidR="003B6111" w:rsidRPr="006B2D17" w14:paraId="2150C1D8" w14:textId="77777777" w:rsidTr="003B6111">
        <w:trPr>
          <w:trHeight w:val="496"/>
        </w:trPr>
        <w:tc>
          <w:tcPr>
            <w:tcW w:w="1550" w:type="dxa"/>
            <w:tcBorders>
              <w:top w:val="nil"/>
              <w:left w:val="single" w:sz="8" w:space="0" w:color="auto"/>
              <w:bottom w:val="single" w:sz="4" w:space="0" w:color="auto"/>
              <w:right w:val="single" w:sz="4" w:space="0" w:color="auto"/>
            </w:tcBorders>
            <w:shd w:val="clear" w:color="auto" w:fill="auto"/>
            <w:vAlign w:val="center"/>
          </w:tcPr>
          <w:p w14:paraId="30FA6FC8"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Kifah Sasa</w:t>
            </w:r>
          </w:p>
        </w:tc>
        <w:tc>
          <w:tcPr>
            <w:tcW w:w="2693" w:type="dxa"/>
            <w:tcBorders>
              <w:top w:val="nil"/>
              <w:left w:val="single" w:sz="4" w:space="0" w:color="auto"/>
              <w:bottom w:val="single" w:sz="4" w:space="0" w:color="auto"/>
              <w:right w:val="single" w:sz="4" w:space="0" w:color="auto"/>
            </w:tcBorders>
            <w:shd w:val="clear" w:color="auto" w:fill="auto"/>
            <w:vAlign w:val="center"/>
          </w:tcPr>
          <w:p w14:paraId="129F085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UNDP CO GMC Contact Point</w:t>
            </w:r>
          </w:p>
        </w:tc>
        <w:tc>
          <w:tcPr>
            <w:tcW w:w="1276" w:type="dxa"/>
            <w:tcBorders>
              <w:top w:val="nil"/>
              <w:left w:val="nil"/>
              <w:bottom w:val="single" w:sz="4" w:space="0" w:color="auto"/>
              <w:right w:val="single" w:sz="4" w:space="0" w:color="auto"/>
            </w:tcBorders>
            <w:shd w:val="clear" w:color="auto" w:fill="auto"/>
            <w:vAlign w:val="center"/>
          </w:tcPr>
          <w:p w14:paraId="7A101D1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nil"/>
              <w:left w:val="nil"/>
              <w:bottom w:val="single" w:sz="4" w:space="0" w:color="auto"/>
              <w:right w:val="single" w:sz="4" w:space="0" w:color="auto"/>
            </w:tcBorders>
            <w:shd w:val="clear" w:color="auto" w:fill="auto"/>
            <w:vAlign w:val="center"/>
          </w:tcPr>
          <w:p w14:paraId="5739D91F" w14:textId="77777777" w:rsidR="00A041EF" w:rsidRPr="006B2D17" w:rsidRDefault="00A041EF" w:rsidP="007E2DD3">
            <w:pPr>
              <w:jc w:val="left"/>
              <w:rPr>
                <w:sz w:val="16"/>
                <w:szCs w:val="16"/>
              </w:rPr>
            </w:pPr>
            <w:r w:rsidRPr="006B2D17">
              <w:rPr>
                <w:rFonts w:eastAsia="Times New Roman"/>
                <w:color w:val="0563C1"/>
                <w:sz w:val="16"/>
                <w:szCs w:val="16"/>
                <w:u w:val="single"/>
                <w:lang w:eastAsia="en-GB"/>
              </w:rPr>
              <w:t>Kifah.sasa@undp.org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614B503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13Sep19</w:t>
            </w:r>
          </w:p>
        </w:tc>
      </w:tr>
      <w:tr w:rsidR="003B6111" w:rsidRPr="006B2D17" w14:paraId="7A29636D" w14:textId="77777777" w:rsidTr="003B6111">
        <w:trPr>
          <w:trHeight w:val="8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22944F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Sandra Andraka (former)</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447E59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Large Pelagic Platform Coordinator GMC Project &amp; National Platform Coordinator &amp; National FIP Coordinator</w:t>
            </w:r>
          </w:p>
        </w:tc>
        <w:tc>
          <w:tcPr>
            <w:tcW w:w="1276" w:type="dxa"/>
            <w:tcBorders>
              <w:top w:val="nil"/>
              <w:left w:val="nil"/>
              <w:bottom w:val="single" w:sz="4" w:space="0" w:color="auto"/>
              <w:right w:val="single" w:sz="4" w:space="0" w:color="auto"/>
            </w:tcBorders>
            <w:shd w:val="clear" w:color="auto" w:fill="auto"/>
            <w:vAlign w:val="center"/>
            <w:hideMark/>
          </w:tcPr>
          <w:p w14:paraId="053EAEB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nil"/>
              <w:left w:val="nil"/>
              <w:bottom w:val="single" w:sz="4" w:space="0" w:color="auto"/>
              <w:right w:val="single" w:sz="4" w:space="0" w:color="auto"/>
            </w:tcBorders>
            <w:shd w:val="clear" w:color="auto" w:fill="auto"/>
            <w:vAlign w:val="center"/>
            <w:hideMark/>
          </w:tcPr>
          <w:p w14:paraId="50C25204" w14:textId="5F551E40" w:rsidR="00A041EF" w:rsidRPr="006B2D17" w:rsidRDefault="007C6C61" w:rsidP="007E2DD3">
            <w:pPr>
              <w:jc w:val="left"/>
              <w:rPr>
                <w:rFonts w:eastAsia="Times New Roman"/>
                <w:color w:val="0563C1"/>
                <w:sz w:val="16"/>
                <w:szCs w:val="16"/>
                <w:u w:val="single"/>
                <w:lang w:eastAsia="en-GB"/>
              </w:rPr>
            </w:pPr>
            <w:hyperlink r:id="rId56" w:history="1">
              <w:r w:rsidR="00A041EF" w:rsidRPr="006B2D17">
                <w:rPr>
                  <w:rFonts w:eastAsia="Times New Roman"/>
                  <w:color w:val="0563C1"/>
                  <w:sz w:val="16"/>
                  <w:szCs w:val="16"/>
                  <w:u w:val="single"/>
                  <w:lang w:eastAsia="en-GB"/>
                </w:rPr>
                <w:t xml:space="preserve">Sandra.andraka@undp.org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49D136A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SMCP &amp; value chain working groups; one FIP in CRI. 1 FIP so no Natl FIP Coord.; </w:t>
            </w:r>
            <w:r w:rsidRPr="00A041EF">
              <w:rPr>
                <w:rFonts w:eastAsia="Times New Roman"/>
                <w:color w:val="000000"/>
                <w:sz w:val="16"/>
                <w:szCs w:val="16"/>
                <w:lang w:eastAsia="en-GB"/>
              </w:rPr>
              <w:t>Questionnaire sent</w:t>
            </w:r>
            <w:r w:rsidRPr="006B2D17">
              <w:rPr>
                <w:rFonts w:eastAsia="Times New Roman"/>
                <w:color w:val="000000"/>
                <w:sz w:val="16"/>
                <w:szCs w:val="16"/>
                <w:lang w:eastAsia="en-GB"/>
              </w:rPr>
              <w:t>; Mtg 11Sep19</w:t>
            </w:r>
          </w:p>
        </w:tc>
      </w:tr>
      <w:tr w:rsidR="003B6111" w:rsidRPr="006B2D17" w14:paraId="0A113B68"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20D83B7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Daniel Carrasco Sánchez</w:t>
            </w:r>
          </w:p>
        </w:tc>
        <w:tc>
          <w:tcPr>
            <w:tcW w:w="2693" w:type="dxa"/>
            <w:tcBorders>
              <w:top w:val="nil"/>
              <w:left w:val="single" w:sz="4" w:space="0" w:color="auto"/>
              <w:bottom w:val="single" w:sz="4" w:space="0" w:color="auto"/>
              <w:right w:val="single" w:sz="4" w:space="0" w:color="auto"/>
            </w:tcBorders>
            <w:shd w:val="clear" w:color="auto" w:fill="auto"/>
            <w:vAlign w:val="center"/>
          </w:tcPr>
          <w:p w14:paraId="226F240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Presidente, INCOPESCA</w:t>
            </w:r>
          </w:p>
        </w:tc>
        <w:tc>
          <w:tcPr>
            <w:tcW w:w="1276" w:type="dxa"/>
            <w:tcBorders>
              <w:top w:val="nil"/>
              <w:left w:val="nil"/>
              <w:bottom w:val="single" w:sz="4" w:space="0" w:color="auto"/>
              <w:right w:val="single" w:sz="4" w:space="0" w:color="auto"/>
            </w:tcBorders>
            <w:shd w:val="clear" w:color="auto" w:fill="auto"/>
            <w:vAlign w:val="center"/>
          </w:tcPr>
          <w:p w14:paraId="1CC5A61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single" w:sz="4" w:space="0" w:color="auto"/>
              <w:left w:val="nil"/>
              <w:bottom w:val="single" w:sz="4" w:space="0" w:color="auto"/>
              <w:right w:val="nil"/>
            </w:tcBorders>
            <w:shd w:val="clear" w:color="auto" w:fill="auto"/>
            <w:vAlign w:val="bottom"/>
          </w:tcPr>
          <w:p w14:paraId="658184C3" w14:textId="77777777" w:rsidR="00A041EF" w:rsidRPr="006B2D17" w:rsidRDefault="00A041EF" w:rsidP="007E2DD3">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34CF26D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12Sep19</w:t>
            </w:r>
          </w:p>
        </w:tc>
      </w:tr>
      <w:tr w:rsidR="003B6111" w:rsidRPr="006B2D17" w14:paraId="104033B2"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5220B49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José Centeno</w:t>
            </w:r>
          </w:p>
        </w:tc>
        <w:tc>
          <w:tcPr>
            <w:tcW w:w="2693" w:type="dxa"/>
            <w:tcBorders>
              <w:top w:val="nil"/>
              <w:left w:val="single" w:sz="4" w:space="0" w:color="auto"/>
              <w:bottom w:val="single" w:sz="4" w:space="0" w:color="auto"/>
              <w:right w:val="single" w:sz="4" w:space="0" w:color="auto"/>
            </w:tcBorders>
            <w:shd w:val="clear" w:color="auto" w:fill="auto"/>
            <w:vAlign w:val="center"/>
          </w:tcPr>
          <w:p w14:paraId="4BBCB3F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Jefe</w:t>
            </w:r>
            <w:r>
              <w:rPr>
                <w:rFonts w:eastAsia="Times New Roman"/>
                <w:color w:val="000000"/>
                <w:sz w:val="16"/>
                <w:szCs w:val="16"/>
                <w:lang w:eastAsia="en-GB"/>
              </w:rPr>
              <w:t>,</w:t>
            </w:r>
            <w:r w:rsidRPr="006B2D17">
              <w:rPr>
                <w:rFonts w:eastAsia="Times New Roman"/>
                <w:color w:val="000000"/>
                <w:sz w:val="16"/>
                <w:szCs w:val="16"/>
                <w:lang w:eastAsia="en-GB"/>
              </w:rPr>
              <w:t xml:space="preserve"> Cooperación Internacional, INCOPESCA</w:t>
            </w:r>
          </w:p>
        </w:tc>
        <w:tc>
          <w:tcPr>
            <w:tcW w:w="1276" w:type="dxa"/>
            <w:tcBorders>
              <w:top w:val="nil"/>
              <w:left w:val="nil"/>
              <w:bottom w:val="single" w:sz="4" w:space="0" w:color="auto"/>
              <w:right w:val="single" w:sz="4" w:space="0" w:color="auto"/>
            </w:tcBorders>
            <w:shd w:val="clear" w:color="auto" w:fill="auto"/>
            <w:vAlign w:val="center"/>
          </w:tcPr>
          <w:p w14:paraId="2151AE0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single" w:sz="4" w:space="0" w:color="auto"/>
              <w:left w:val="nil"/>
              <w:bottom w:val="single" w:sz="4" w:space="0" w:color="auto"/>
              <w:right w:val="nil"/>
            </w:tcBorders>
            <w:shd w:val="clear" w:color="auto" w:fill="auto"/>
            <w:vAlign w:val="bottom"/>
          </w:tcPr>
          <w:p w14:paraId="558F0AF4" w14:textId="77777777" w:rsidR="00A041EF" w:rsidRPr="006B2D17" w:rsidRDefault="00A041EF" w:rsidP="007E2DD3">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6BA4117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12Sep19</w:t>
            </w:r>
          </w:p>
        </w:tc>
      </w:tr>
      <w:tr w:rsidR="003B6111" w:rsidRPr="006B2D17" w14:paraId="2C3FB8C1"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A0BDF3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Victor Fernández</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47E6F76" w14:textId="77777777" w:rsidR="00A041EF" w:rsidRPr="00FA0561" w:rsidRDefault="00A041EF" w:rsidP="007E2DD3">
            <w:pPr>
              <w:jc w:val="left"/>
              <w:rPr>
                <w:rFonts w:eastAsia="Times New Roman"/>
                <w:color w:val="000000"/>
                <w:sz w:val="16"/>
                <w:szCs w:val="16"/>
                <w:lang w:val="es-EC" w:eastAsia="en-GB"/>
              </w:rPr>
            </w:pPr>
            <w:r w:rsidRPr="00FA0561">
              <w:rPr>
                <w:rFonts w:eastAsia="Times New Roman"/>
                <w:color w:val="000000"/>
                <w:sz w:val="16"/>
                <w:szCs w:val="16"/>
                <w:lang w:val="es-EC" w:eastAsia="en-GB"/>
              </w:rPr>
              <w:t>Asesor a la Presidencia, INCOPESCA</w:t>
            </w:r>
          </w:p>
        </w:tc>
        <w:tc>
          <w:tcPr>
            <w:tcW w:w="1276" w:type="dxa"/>
            <w:tcBorders>
              <w:top w:val="nil"/>
              <w:left w:val="nil"/>
              <w:bottom w:val="single" w:sz="4" w:space="0" w:color="auto"/>
              <w:right w:val="single" w:sz="4" w:space="0" w:color="auto"/>
            </w:tcBorders>
            <w:shd w:val="clear" w:color="auto" w:fill="auto"/>
            <w:vAlign w:val="center"/>
            <w:hideMark/>
          </w:tcPr>
          <w:p w14:paraId="0186C3B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single" w:sz="4" w:space="0" w:color="auto"/>
              <w:left w:val="nil"/>
              <w:bottom w:val="single" w:sz="4" w:space="0" w:color="auto"/>
              <w:right w:val="nil"/>
            </w:tcBorders>
            <w:shd w:val="clear" w:color="auto" w:fill="auto"/>
            <w:vAlign w:val="bottom"/>
            <w:hideMark/>
          </w:tcPr>
          <w:p w14:paraId="2A0FA9D0" w14:textId="5F766BEB" w:rsidR="00A041EF" w:rsidRPr="006B2D17" w:rsidRDefault="007C6C61" w:rsidP="007E2DD3">
            <w:pPr>
              <w:jc w:val="left"/>
              <w:rPr>
                <w:rFonts w:eastAsia="Times New Roman"/>
                <w:color w:val="0563C1"/>
                <w:sz w:val="16"/>
                <w:szCs w:val="16"/>
                <w:u w:val="single"/>
                <w:lang w:eastAsia="en-GB"/>
              </w:rPr>
            </w:pPr>
            <w:hyperlink r:id="rId57" w:history="1">
              <w:r w:rsidR="00A041EF" w:rsidRPr="006B2D17">
                <w:rPr>
                  <w:rFonts w:eastAsia="Times New Roman"/>
                  <w:color w:val="0563C1"/>
                  <w:sz w:val="16"/>
                  <w:szCs w:val="16"/>
                  <w:u w:val="single"/>
                  <w:lang w:eastAsia="en-GB"/>
                </w:rPr>
                <w:t xml:space="preserve">vfernandezr@mag.go.cr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5F251F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PSC; Mtg 12Sep19</w:t>
            </w:r>
          </w:p>
        </w:tc>
      </w:tr>
      <w:tr w:rsidR="003B6111" w:rsidRPr="006B2D17" w14:paraId="5AF3720C"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tcPr>
          <w:p w14:paraId="239F868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José Miguel Carvajal</w:t>
            </w:r>
          </w:p>
        </w:tc>
        <w:tc>
          <w:tcPr>
            <w:tcW w:w="2693" w:type="dxa"/>
            <w:tcBorders>
              <w:top w:val="nil"/>
              <w:left w:val="single" w:sz="4" w:space="0" w:color="auto"/>
              <w:bottom w:val="single" w:sz="4" w:space="0" w:color="auto"/>
              <w:right w:val="single" w:sz="4" w:space="0" w:color="auto"/>
            </w:tcBorders>
            <w:shd w:val="clear" w:color="auto" w:fill="auto"/>
            <w:vAlign w:val="center"/>
          </w:tcPr>
          <w:p w14:paraId="39F7B3CB"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Investigación, INCOPESCA</w:t>
            </w:r>
          </w:p>
        </w:tc>
        <w:tc>
          <w:tcPr>
            <w:tcW w:w="1276" w:type="dxa"/>
            <w:tcBorders>
              <w:top w:val="nil"/>
              <w:left w:val="nil"/>
              <w:bottom w:val="single" w:sz="4" w:space="0" w:color="auto"/>
              <w:right w:val="single" w:sz="4" w:space="0" w:color="auto"/>
            </w:tcBorders>
            <w:shd w:val="clear" w:color="auto" w:fill="auto"/>
            <w:vAlign w:val="center"/>
          </w:tcPr>
          <w:p w14:paraId="6EB93DA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single" w:sz="4" w:space="0" w:color="auto"/>
              <w:left w:val="nil"/>
              <w:bottom w:val="single" w:sz="4" w:space="0" w:color="auto"/>
              <w:right w:val="single" w:sz="4" w:space="0" w:color="auto"/>
            </w:tcBorders>
            <w:shd w:val="clear" w:color="auto" w:fill="auto"/>
            <w:vAlign w:val="center"/>
          </w:tcPr>
          <w:p w14:paraId="537FE1E6" w14:textId="77777777" w:rsidR="00A041EF" w:rsidRPr="006B2D17" w:rsidRDefault="00A041EF" w:rsidP="007E2DD3">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6C0A1C7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12Sep19</w:t>
            </w:r>
          </w:p>
        </w:tc>
      </w:tr>
      <w:tr w:rsidR="003B6111" w:rsidRPr="006B2D17" w14:paraId="61040A0C"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tcPr>
          <w:p w14:paraId="486B2EC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Haydé Rodríguez</w:t>
            </w:r>
          </w:p>
        </w:tc>
        <w:tc>
          <w:tcPr>
            <w:tcW w:w="2693" w:type="dxa"/>
            <w:tcBorders>
              <w:top w:val="nil"/>
              <w:left w:val="single" w:sz="4" w:space="0" w:color="auto"/>
              <w:bottom w:val="single" w:sz="4" w:space="0" w:color="auto"/>
              <w:right w:val="single" w:sz="4" w:space="0" w:color="auto"/>
            </w:tcBorders>
            <w:shd w:val="clear" w:color="auto" w:fill="auto"/>
            <w:vAlign w:val="center"/>
          </w:tcPr>
          <w:p w14:paraId="52EE116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Vice Ministra, MINAE</w:t>
            </w:r>
          </w:p>
        </w:tc>
        <w:tc>
          <w:tcPr>
            <w:tcW w:w="1276" w:type="dxa"/>
            <w:tcBorders>
              <w:top w:val="nil"/>
              <w:left w:val="nil"/>
              <w:bottom w:val="single" w:sz="4" w:space="0" w:color="auto"/>
              <w:right w:val="single" w:sz="4" w:space="0" w:color="auto"/>
            </w:tcBorders>
            <w:shd w:val="clear" w:color="auto" w:fill="auto"/>
            <w:vAlign w:val="center"/>
          </w:tcPr>
          <w:p w14:paraId="121FAF4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José</w:t>
            </w:r>
          </w:p>
        </w:tc>
        <w:tc>
          <w:tcPr>
            <w:tcW w:w="1842" w:type="dxa"/>
            <w:tcBorders>
              <w:top w:val="single" w:sz="4" w:space="0" w:color="auto"/>
              <w:left w:val="nil"/>
              <w:bottom w:val="single" w:sz="4" w:space="0" w:color="auto"/>
              <w:right w:val="single" w:sz="4" w:space="0" w:color="auto"/>
            </w:tcBorders>
            <w:shd w:val="clear" w:color="auto" w:fill="auto"/>
            <w:vAlign w:val="center"/>
          </w:tcPr>
          <w:p w14:paraId="64953753" w14:textId="77777777" w:rsidR="00A041EF" w:rsidRPr="006B2D17" w:rsidRDefault="00A041EF" w:rsidP="007E2DD3">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4B784BE2" w14:textId="2B9BEE95" w:rsidR="00A041EF" w:rsidRPr="006B2D17" w:rsidRDefault="00DB2352" w:rsidP="007E2DD3">
            <w:pPr>
              <w:jc w:val="left"/>
              <w:rPr>
                <w:rFonts w:eastAsia="Times New Roman"/>
                <w:color w:val="000000"/>
                <w:sz w:val="16"/>
                <w:szCs w:val="16"/>
                <w:lang w:eastAsia="en-GB"/>
              </w:rPr>
            </w:pPr>
            <w:r>
              <w:rPr>
                <w:rFonts w:eastAsia="Times New Roman"/>
                <w:color w:val="000000"/>
                <w:sz w:val="16"/>
                <w:szCs w:val="16"/>
                <w:lang w:eastAsia="en-GB"/>
              </w:rPr>
              <w:t xml:space="preserve">Mtg </w:t>
            </w:r>
            <w:r w:rsidR="00A041EF" w:rsidRPr="006B2D17">
              <w:rPr>
                <w:rFonts w:eastAsia="Times New Roman"/>
                <w:color w:val="000000"/>
                <w:sz w:val="16"/>
                <w:szCs w:val="16"/>
                <w:lang w:eastAsia="en-GB"/>
              </w:rPr>
              <w:t>12Sep19</w:t>
            </w:r>
          </w:p>
        </w:tc>
      </w:tr>
      <w:tr w:rsidR="003B6111" w:rsidRPr="006B2D17" w14:paraId="63D4D4CD"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2AA11D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Mauricio González</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17A72B2" w14:textId="77777777" w:rsidR="00A041EF" w:rsidRPr="006B2D17" w:rsidRDefault="00A041EF" w:rsidP="007E2DD3">
            <w:pPr>
              <w:jc w:val="left"/>
              <w:rPr>
                <w:rFonts w:eastAsia="Times New Roman"/>
                <w:color w:val="000000"/>
                <w:sz w:val="16"/>
                <w:szCs w:val="16"/>
                <w:lang w:val="es-ES" w:eastAsia="en-GB"/>
              </w:rPr>
            </w:pPr>
            <w:r w:rsidRPr="006B2D17">
              <w:rPr>
                <w:rFonts w:eastAsia="Times New Roman"/>
                <w:color w:val="000000"/>
                <w:sz w:val="16"/>
                <w:szCs w:val="16"/>
                <w:lang w:val="es-ES" w:eastAsia="en-GB"/>
              </w:rPr>
              <w:t>Director ejecutivo de las organizaciónes pesqueras de Costa Rica</w:t>
            </w:r>
          </w:p>
        </w:tc>
        <w:tc>
          <w:tcPr>
            <w:tcW w:w="1276" w:type="dxa"/>
            <w:tcBorders>
              <w:top w:val="nil"/>
              <w:left w:val="nil"/>
              <w:bottom w:val="single" w:sz="4" w:space="0" w:color="auto"/>
              <w:right w:val="single" w:sz="4" w:space="0" w:color="auto"/>
            </w:tcBorders>
            <w:shd w:val="clear" w:color="auto" w:fill="auto"/>
            <w:vAlign w:val="center"/>
            <w:hideMark/>
          </w:tcPr>
          <w:p w14:paraId="518EBC3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Jose</w:t>
            </w:r>
          </w:p>
        </w:tc>
        <w:tc>
          <w:tcPr>
            <w:tcW w:w="1842" w:type="dxa"/>
            <w:tcBorders>
              <w:top w:val="nil"/>
              <w:left w:val="nil"/>
              <w:bottom w:val="single" w:sz="4" w:space="0" w:color="auto"/>
              <w:right w:val="single" w:sz="4" w:space="0" w:color="auto"/>
            </w:tcBorders>
            <w:shd w:val="clear" w:color="auto" w:fill="auto"/>
            <w:vAlign w:val="center"/>
            <w:hideMark/>
          </w:tcPr>
          <w:p w14:paraId="6BD6F0CE" w14:textId="5D16FB13" w:rsidR="00A041EF" w:rsidRPr="006B2D17" w:rsidRDefault="007C6C61" w:rsidP="007E2DD3">
            <w:pPr>
              <w:jc w:val="left"/>
              <w:rPr>
                <w:rFonts w:eastAsia="Times New Roman"/>
                <w:color w:val="0563C1"/>
                <w:sz w:val="16"/>
                <w:szCs w:val="16"/>
                <w:u w:val="single"/>
                <w:lang w:eastAsia="en-GB"/>
              </w:rPr>
            </w:pPr>
            <w:hyperlink r:id="rId58" w:history="1">
              <w:r w:rsidR="00A041EF" w:rsidRPr="006B2D17">
                <w:rPr>
                  <w:rFonts w:eastAsia="Times New Roman"/>
                  <w:color w:val="0563C1"/>
                  <w:sz w:val="16"/>
                  <w:szCs w:val="16"/>
                  <w:u w:val="single"/>
                  <w:lang w:eastAsia="en-GB"/>
                </w:rPr>
                <w:t>mgonzgut@hotmail.com</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FE0F2F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Mtg 12Sep19</w:t>
            </w:r>
          </w:p>
        </w:tc>
      </w:tr>
      <w:tr w:rsidR="003B6111" w:rsidRPr="006B2D17" w14:paraId="69608143"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6F4A0B9"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Robert Nunes</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1C6DAC3" w14:textId="77777777" w:rsidR="00A041EF" w:rsidRPr="00FA0561" w:rsidRDefault="00A041EF" w:rsidP="007E2DD3">
            <w:pPr>
              <w:jc w:val="left"/>
              <w:rPr>
                <w:rFonts w:eastAsia="Times New Roman"/>
                <w:color w:val="000000"/>
                <w:sz w:val="16"/>
                <w:szCs w:val="16"/>
                <w:lang w:val="es-EC" w:eastAsia="en-GB"/>
              </w:rPr>
            </w:pPr>
            <w:r w:rsidRPr="00FA0561">
              <w:rPr>
                <w:rFonts w:eastAsia="Times New Roman"/>
                <w:color w:val="000000"/>
                <w:sz w:val="16"/>
                <w:szCs w:val="16"/>
                <w:lang w:val="es-EC" w:eastAsia="en-GB"/>
              </w:rPr>
              <w:t>Presidente Camara Industria Palangrera de Costa Rica</w:t>
            </w:r>
          </w:p>
        </w:tc>
        <w:tc>
          <w:tcPr>
            <w:tcW w:w="1276" w:type="dxa"/>
            <w:tcBorders>
              <w:top w:val="nil"/>
              <w:left w:val="nil"/>
              <w:bottom w:val="single" w:sz="4" w:space="0" w:color="auto"/>
              <w:right w:val="single" w:sz="4" w:space="0" w:color="auto"/>
            </w:tcBorders>
            <w:shd w:val="clear" w:color="auto" w:fill="auto"/>
            <w:vAlign w:val="center"/>
            <w:hideMark/>
          </w:tcPr>
          <w:p w14:paraId="64C3209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Jose</w:t>
            </w:r>
          </w:p>
        </w:tc>
        <w:tc>
          <w:tcPr>
            <w:tcW w:w="1842" w:type="dxa"/>
            <w:tcBorders>
              <w:top w:val="nil"/>
              <w:left w:val="nil"/>
              <w:bottom w:val="single" w:sz="4" w:space="0" w:color="auto"/>
              <w:right w:val="single" w:sz="4" w:space="0" w:color="auto"/>
            </w:tcBorders>
            <w:shd w:val="clear" w:color="auto" w:fill="auto"/>
            <w:vAlign w:val="center"/>
            <w:hideMark/>
          </w:tcPr>
          <w:p w14:paraId="2CC51738" w14:textId="55AAE689" w:rsidR="00A041EF" w:rsidRPr="006B2D17" w:rsidRDefault="007C6C61" w:rsidP="007E2DD3">
            <w:pPr>
              <w:jc w:val="left"/>
              <w:rPr>
                <w:rFonts w:eastAsia="Times New Roman"/>
                <w:color w:val="0563C1"/>
                <w:sz w:val="16"/>
                <w:szCs w:val="16"/>
                <w:u w:val="single"/>
                <w:lang w:eastAsia="en-GB"/>
              </w:rPr>
            </w:pPr>
            <w:hyperlink r:id="rId59" w:history="1">
              <w:r w:rsidR="00A041EF" w:rsidRPr="006B2D17">
                <w:rPr>
                  <w:rFonts w:eastAsia="Times New Roman"/>
                  <w:color w:val="0563C1"/>
                  <w:sz w:val="16"/>
                  <w:szCs w:val="16"/>
                  <w:u w:val="single"/>
                  <w:lang w:eastAsia="en-GB"/>
                </w:rPr>
                <w:t>hanaapa@yahoo.com</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018903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Mtg 12Sep19</w:t>
            </w:r>
          </w:p>
        </w:tc>
      </w:tr>
      <w:tr w:rsidR="003B6111" w:rsidRPr="006B2D17" w14:paraId="0261307E"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64BE2E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Ana Victoria Paniagua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84C593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Directora de CANEPP</w:t>
            </w:r>
          </w:p>
        </w:tc>
        <w:tc>
          <w:tcPr>
            <w:tcW w:w="1276" w:type="dxa"/>
            <w:tcBorders>
              <w:top w:val="nil"/>
              <w:left w:val="nil"/>
              <w:bottom w:val="single" w:sz="4" w:space="0" w:color="auto"/>
              <w:right w:val="single" w:sz="4" w:space="0" w:color="auto"/>
            </w:tcBorders>
            <w:shd w:val="clear" w:color="auto" w:fill="auto"/>
            <w:vAlign w:val="center"/>
            <w:hideMark/>
          </w:tcPr>
          <w:p w14:paraId="440652C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Jose</w:t>
            </w:r>
          </w:p>
        </w:tc>
        <w:tc>
          <w:tcPr>
            <w:tcW w:w="1842" w:type="dxa"/>
            <w:tcBorders>
              <w:top w:val="nil"/>
              <w:left w:val="nil"/>
              <w:bottom w:val="single" w:sz="4" w:space="0" w:color="auto"/>
              <w:right w:val="single" w:sz="4" w:space="0" w:color="auto"/>
            </w:tcBorders>
            <w:shd w:val="clear" w:color="auto" w:fill="auto"/>
            <w:vAlign w:val="center"/>
            <w:hideMark/>
          </w:tcPr>
          <w:p w14:paraId="41A2ECBE" w14:textId="185AFF6C" w:rsidR="00A041EF" w:rsidRPr="006B2D17" w:rsidRDefault="007C6C61" w:rsidP="007E2DD3">
            <w:pPr>
              <w:jc w:val="left"/>
              <w:rPr>
                <w:rFonts w:eastAsia="Times New Roman"/>
                <w:color w:val="0563C1"/>
                <w:sz w:val="16"/>
                <w:szCs w:val="16"/>
                <w:u w:val="single"/>
                <w:lang w:eastAsia="en-GB"/>
              </w:rPr>
            </w:pPr>
            <w:hyperlink r:id="rId60" w:history="1">
              <w:r w:rsidR="00A041EF" w:rsidRPr="006B2D17">
                <w:rPr>
                  <w:rFonts w:eastAsia="Times New Roman"/>
                  <w:color w:val="0563C1"/>
                  <w:sz w:val="16"/>
                  <w:szCs w:val="16"/>
                  <w:u w:val="single"/>
                  <w:lang w:eastAsia="en-GB"/>
                </w:rPr>
                <w:t>info@canepp.com</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2611B4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Mtg 12Sep19</w:t>
            </w:r>
          </w:p>
        </w:tc>
      </w:tr>
      <w:tr w:rsidR="003B6111" w:rsidRPr="006B2D17" w14:paraId="13AAE806"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tcPr>
          <w:p w14:paraId="658E0B3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Rosa Brenes S</w:t>
            </w:r>
          </w:p>
        </w:tc>
        <w:tc>
          <w:tcPr>
            <w:tcW w:w="2693" w:type="dxa"/>
            <w:tcBorders>
              <w:top w:val="nil"/>
              <w:left w:val="single" w:sz="4" w:space="0" w:color="auto"/>
              <w:bottom w:val="single" w:sz="4" w:space="0" w:color="auto"/>
              <w:right w:val="single" w:sz="4" w:space="0" w:color="auto"/>
            </w:tcBorders>
            <w:shd w:val="clear" w:color="auto" w:fill="auto"/>
            <w:vAlign w:val="center"/>
          </w:tcPr>
          <w:p w14:paraId="15522F9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Prensa, MAG</w:t>
            </w:r>
          </w:p>
        </w:tc>
        <w:tc>
          <w:tcPr>
            <w:tcW w:w="1276" w:type="dxa"/>
            <w:tcBorders>
              <w:top w:val="nil"/>
              <w:left w:val="nil"/>
              <w:bottom w:val="single" w:sz="4" w:space="0" w:color="auto"/>
              <w:right w:val="single" w:sz="4" w:space="0" w:color="auto"/>
            </w:tcBorders>
            <w:shd w:val="clear" w:color="auto" w:fill="auto"/>
            <w:vAlign w:val="center"/>
          </w:tcPr>
          <w:p w14:paraId="0CF81A6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San Jose</w:t>
            </w:r>
          </w:p>
        </w:tc>
        <w:tc>
          <w:tcPr>
            <w:tcW w:w="1842" w:type="dxa"/>
            <w:tcBorders>
              <w:top w:val="nil"/>
              <w:left w:val="nil"/>
              <w:bottom w:val="single" w:sz="4" w:space="0" w:color="auto"/>
              <w:right w:val="single" w:sz="4" w:space="0" w:color="auto"/>
            </w:tcBorders>
            <w:shd w:val="clear" w:color="auto" w:fill="auto"/>
            <w:vAlign w:val="center"/>
          </w:tcPr>
          <w:p w14:paraId="2518DE5F" w14:textId="77777777" w:rsidR="00A041EF" w:rsidRPr="006B2D17" w:rsidRDefault="00A041EF" w:rsidP="007E2DD3">
            <w:pPr>
              <w:jc w:val="left"/>
              <w:rPr>
                <w:rFonts w:eastAsia="Times New Roman"/>
                <w:color w:val="0563C1"/>
                <w:sz w:val="16"/>
                <w:szCs w:val="16"/>
                <w:u w:val="single"/>
                <w:lang w:eastAsia="en-GB"/>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4617A1E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12Sep19</w:t>
            </w:r>
          </w:p>
        </w:tc>
      </w:tr>
      <w:tr w:rsidR="003B6111" w:rsidRPr="00150709" w14:paraId="0367D4CF"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E93DE2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Pr>
                <w:rFonts w:eastAsia="Times New Roman"/>
                <w:color w:val="000000"/>
                <w:sz w:val="16"/>
                <w:szCs w:val="16"/>
                <w:lang w:eastAsia="en-GB"/>
              </w:rPr>
              <w:t>Rafael Acuña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9BDA1C8" w14:textId="77777777" w:rsidR="00A041EF" w:rsidRPr="007217A1" w:rsidRDefault="00A041EF" w:rsidP="007E2DD3">
            <w:pPr>
              <w:jc w:val="left"/>
              <w:rPr>
                <w:rFonts w:eastAsia="Times New Roman"/>
                <w:color w:val="000000"/>
                <w:sz w:val="16"/>
                <w:szCs w:val="16"/>
                <w:lang w:val="es-ES" w:eastAsia="en-GB"/>
              </w:rPr>
            </w:pPr>
            <w:r>
              <w:rPr>
                <w:rFonts w:eastAsia="Times New Roman"/>
                <w:color w:val="000000"/>
                <w:sz w:val="16"/>
                <w:szCs w:val="16"/>
                <w:lang w:val="es-ES" w:eastAsia="en-GB"/>
              </w:rPr>
              <w:t xml:space="preserve">Cámara de Pescadores de Punta Arenas </w:t>
            </w:r>
          </w:p>
        </w:tc>
        <w:tc>
          <w:tcPr>
            <w:tcW w:w="1276" w:type="dxa"/>
            <w:tcBorders>
              <w:top w:val="nil"/>
              <w:left w:val="nil"/>
              <w:bottom w:val="single" w:sz="4" w:space="0" w:color="auto"/>
              <w:right w:val="single" w:sz="4" w:space="0" w:color="auto"/>
            </w:tcBorders>
            <w:shd w:val="clear" w:color="auto" w:fill="auto"/>
            <w:vAlign w:val="center"/>
            <w:hideMark/>
          </w:tcPr>
          <w:p w14:paraId="6AF450EB" w14:textId="77777777" w:rsidR="00A041EF" w:rsidRPr="007217A1" w:rsidRDefault="00A041EF" w:rsidP="007E2DD3">
            <w:pPr>
              <w:jc w:val="left"/>
              <w:rPr>
                <w:rFonts w:eastAsia="Times New Roman"/>
                <w:color w:val="000000"/>
                <w:sz w:val="16"/>
                <w:szCs w:val="16"/>
                <w:lang w:val="es-ES" w:eastAsia="en-GB"/>
              </w:rPr>
            </w:pPr>
            <w:r w:rsidRPr="007217A1">
              <w:rPr>
                <w:rFonts w:eastAsia="Times New Roman"/>
                <w:color w:val="000000"/>
                <w:sz w:val="16"/>
                <w:szCs w:val="16"/>
                <w:lang w:val="es-ES" w:eastAsia="en-GB"/>
              </w:rPr>
              <w:t> </w:t>
            </w:r>
            <w:r>
              <w:rPr>
                <w:rFonts w:eastAsia="Times New Roman"/>
                <w:color w:val="000000"/>
                <w:sz w:val="16"/>
                <w:szCs w:val="16"/>
                <w:lang w:val="es-ES" w:eastAsia="en-GB"/>
              </w:rPr>
              <w:t>Punta Arenas</w:t>
            </w:r>
          </w:p>
        </w:tc>
        <w:tc>
          <w:tcPr>
            <w:tcW w:w="1842" w:type="dxa"/>
            <w:tcBorders>
              <w:top w:val="nil"/>
              <w:left w:val="nil"/>
              <w:bottom w:val="single" w:sz="4" w:space="0" w:color="auto"/>
              <w:right w:val="single" w:sz="4" w:space="0" w:color="auto"/>
            </w:tcBorders>
            <w:shd w:val="clear" w:color="auto" w:fill="auto"/>
            <w:vAlign w:val="center"/>
            <w:hideMark/>
          </w:tcPr>
          <w:p w14:paraId="39D12A5A" w14:textId="77777777" w:rsidR="00A041EF" w:rsidRPr="007217A1" w:rsidRDefault="00A041EF" w:rsidP="007E2DD3">
            <w:pPr>
              <w:jc w:val="left"/>
              <w:rPr>
                <w:rFonts w:eastAsia="Times New Roman"/>
                <w:color w:val="0563C1"/>
                <w:sz w:val="16"/>
                <w:szCs w:val="16"/>
                <w:u w:val="single"/>
                <w:lang w:val="es-ES" w:eastAsia="en-GB"/>
              </w:rPr>
            </w:pPr>
            <w:r w:rsidRPr="007217A1">
              <w:rPr>
                <w:rFonts w:eastAsia="Times New Roman"/>
                <w:color w:val="0563C1"/>
                <w:sz w:val="16"/>
                <w:szCs w:val="16"/>
                <w:u w:val="single"/>
                <w:lang w:val="es-ES" w:eastAsia="en-GB"/>
              </w:rPr>
              <w:t> </w:t>
            </w:r>
          </w:p>
        </w:tc>
        <w:tc>
          <w:tcPr>
            <w:tcW w:w="2410" w:type="dxa"/>
            <w:tcBorders>
              <w:top w:val="nil"/>
              <w:left w:val="single" w:sz="4" w:space="0" w:color="auto"/>
              <w:bottom w:val="single" w:sz="4" w:space="0" w:color="auto"/>
              <w:right w:val="single" w:sz="8" w:space="0" w:color="auto"/>
            </w:tcBorders>
            <w:shd w:val="clear" w:color="auto" w:fill="auto"/>
            <w:vAlign w:val="center"/>
          </w:tcPr>
          <w:p w14:paraId="28529697" w14:textId="5551D10C" w:rsidR="00A041EF" w:rsidRPr="007217A1" w:rsidRDefault="00A041EF" w:rsidP="007E2DD3">
            <w:pPr>
              <w:jc w:val="left"/>
              <w:rPr>
                <w:rFonts w:eastAsia="Times New Roman"/>
                <w:color w:val="000000"/>
                <w:sz w:val="16"/>
                <w:szCs w:val="16"/>
                <w:lang w:val="es-ES" w:eastAsia="en-GB"/>
              </w:rPr>
            </w:pPr>
            <w:r w:rsidRPr="007217A1">
              <w:rPr>
                <w:rFonts w:eastAsia="Times New Roman"/>
                <w:color w:val="000000"/>
                <w:sz w:val="16"/>
                <w:szCs w:val="16"/>
                <w:lang w:val="es-ES" w:eastAsia="en-GB"/>
              </w:rPr>
              <w:t>Sistema Información Oceanográfica</w:t>
            </w:r>
            <w:r>
              <w:rPr>
                <w:rFonts w:eastAsia="Times New Roman"/>
                <w:color w:val="000000"/>
                <w:sz w:val="16"/>
                <w:szCs w:val="16"/>
                <w:lang w:val="es-ES" w:eastAsia="en-GB"/>
              </w:rPr>
              <w:t xml:space="preserve"> para Pesca (CATSAT)</w:t>
            </w:r>
            <w:r w:rsidR="00DB2352">
              <w:rPr>
                <w:rFonts w:eastAsia="Times New Roman"/>
                <w:color w:val="000000"/>
                <w:sz w:val="16"/>
                <w:szCs w:val="16"/>
                <w:lang w:val="es-ES" w:eastAsia="en-GB"/>
              </w:rPr>
              <w:t xml:space="preserve"> Telcon 12Sep19</w:t>
            </w:r>
          </w:p>
        </w:tc>
      </w:tr>
      <w:tr w:rsidR="003B6111" w:rsidRPr="006B2D17" w14:paraId="29F7D189"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FCE4D6"/>
            <w:vAlign w:val="center"/>
            <w:hideMark/>
          </w:tcPr>
          <w:p w14:paraId="415BB449"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Ecuador</w:t>
            </w:r>
          </w:p>
        </w:tc>
        <w:tc>
          <w:tcPr>
            <w:tcW w:w="2693" w:type="dxa"/>
            <w:tcBorders>
              <w:top w:val="nil"/>
              <w:left w:val="single" w:sz="4" w:space="0" w:color="auto"/>
              <w:bottom w:val="single" w:sz="4" w:space="0" w:color="auto"/>
              <w:right w:val="single" w:sz="4" w:space="0" w:color="auto"/>
            </w:tcBorders>
            <w:shd w:val="clear" w:color="000000" w:fill="FCE4D6"/>
            <w:vAlign w:val="center"/>
            <w:hideMark/>
          </w:tcPr>
          <w:p w14:paraId="7620190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CE4D6"/>
            <w:vAlign w:val="center"/>
            <w:hideMark/>
          </w:tcPr>
          <w:p w14:paraId="486C15F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FCE4D6"/>
            <w:vAlign w:val="center"/>
            <w:hideMark/>
          </w:tcPr>
          <w:p w14:paraId="7592FC5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FCE4D6"/>
            <w:vAlign w:val="center"/>
            <w:hideMark/>
          </w:tcPr>
          <w:p w14:paraId="22E7997B"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A1469D" w14:paraId="1AAA71C5"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232E440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Tito Nav</w:t>
            </w:r>
            <w:r w:rsidR="00103C63">
              <w:rPr>
                <w:rFonts w:eastAsia="Times New Roman"/>
                <w:color w:val="000000"/>
                <w:sz w:val="16"/>
                <w:szCs w:val="16"/>
                <w:lang w:eastAsia="en-GB"/>
              </w:rPr>
              <w:t>i</w:t>
            </w:r>
            <w:r w:rsidRPr="006B2D17">
              <w:rPr>
                <w:rFonts w:eastAsia="Times New Roman"/>
                <w:color w:val="000000"/>
                <w:sz w:val="16"/>
                <w:szCs w:val="16"/>
                <w:lang w:eastAsia="en-GB"/>
              </w:rPr>
              <w:t>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0F53A9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Ecuador Platform Coordinator UNDP</w:t>
            </w:r>
            <w:r>
              <w:rPr>
                <w:rFonts w:eastAsia="Times New Roman"/>
                <w:color w:val="000000"/>
                <w:sz w:val="16"/>
                <w:szCs w:val="16"/>
                <w:lang w:eastAsia="en-GB"/>
              </w:rPr>
              <w:t xml:space="preserve"> C2</w:t>
            </w:r>
            <w:r w:rsidRPr="006B2D17">
              <w:rPr>
                <w:rFonts w:eastAsia="Times New Roman"/>
                <w:color w:val="000000"/>
                <w:sz w:val="16"/>
                <w:szCs w:val="16"/>
                <w:lang w:eastAsia="en-GB"/>
              </w:rPr>
              <w:t xml:space="preserve"> &amp; National FIP Coord.</w:t>
            </w:r>
          </w:p>
        </w:tc>
        <w:tc>
          <w:tcPr>
            <w:tcW w:w="1276" w:type="dxa"/>
            <w:tcBorders>
              <w:top w:val="nil"/>
              <w:left w:val="nil"/>
              <w:bottom w:val="single" w:sz="4" w:space="0" w:color="auto"/>
              <w:right w:val="single" w:sz="4" w:space="0" w:color="auto"/>
            </w:tcBorders>
            <w:shd w:val="clear" w:color="auto" w:fill="auto"/>
            <w:vAlign w:val="center"/>
            <w:hideMark/>
          </w:tcPr>
          <w:p w14:paraId="1AD51EC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hideMark/>
          </w:tcPr>
          <w:p w14:paraId="7D0A780E" w14:textId="76058A0E" w:rsidR="00A041EF" w:rsidRPr="006B2D17" w:rsidRDefault="007C6C61" w:rsidP="007E2DD3">
            <w:pPr>
              <w:jc w:val="left"/>
              <w:rPr>
                <w:rFonts w:eastAsia="Times New Roman"/>
                <w:color w:val="0563C1"/>
                <w:sz w:val="16"/>
                <w:szCs w:val="16"/>
                <w:u w:val="single"/>
                <w:lang w:eastAsia="en-GB"/>
              </w:rPr>
            </w:pPr>
            <w:hyperlink r:id="rId61" w:history="1">
              <w:r w:rsidR="00A041EF" w:rsidRPr="006B2D17">
                <w:rPr>
                  <w:rFonts w:eastAsia="Times New Roman"/>
                  <w:color w:val="0563C1"/>
                  <w:sz w:val="16"/>
                  <w:szCs w:val="16"/>
                  <w:u w:val="single"/>
                  <w:lang w:eastAsia="en-GB"/>
                </w:rPr>
                <w:t xml:space="preserve">tnavia@produccion.gob.ec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15ACA108" w14:textId="77777777" w:rsidR="00A041EF" w:rsidRPr="00A041EF" w:rsidRDefault="00A041EF" w:rsidP="007E2DD3">
            <w:pPr>
              <w:jc w:val="left"/>
              <w:rPr>
                <w:rFonts w:eastAsia="Times New Roman"/>
                <w:color w:val="000000"/>
                <w:sz w:val="16"/>
                <w:szCs w:val="16"/>
                <w:lang w:val="fr-FR" w:eastAsia="en-GB"/>
              </w:rPr>
            </w:pPr>
            <w:r w:rsidRPr="006B2D17">
              <w:rPr>
                <w:rFonts w:eastAsia="Times New Roman"/>
                <w:color w:val="000000"/>
                <w:sz w:val="16"/>
                <w:szCs w:val="16"/>
                <w:lang w:eastAsia="en-GB"/>
              </w:rPr>
              <w:t xml:space="preserve">SMCP &amp; value chain working groups. </w:t>
            </w:r>
            <w:r w:rsidRPr="00A041EF">
              <w:rPr>
                <w:rFonts w:eastAsia="Times New Roman"/>
                <w:color w:val="000000"/>
                <w:sz w:val="16"/>
                <w:szCs w:val="16"/>
                <w:lang w:val="fr-FR" w:eastAsia="en-GB"/>
              </w:rPr>
              <w:t>Telcon 29Aug19; Questionnaire sent; Mtg 09Sep19</w:t>
            </w:r>
          </w:p>
        </w:tc>
      </w:tr>
      <w:tr w:rsidR="003B6111" w:rsidRPr="00A1469D" w14:paraId="40B35A58"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7DB5F7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Carolina de la Torre</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5E959D3"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 xml:space="preserve">Partnership Advisor C2/ </w:t>
            </w:r>
            <w:r w:rsidRPr="006B2D17">
              <w:rPr>
                <w:rFonts w:eastAsia="Times New Roman"/>
                <w:color w:val="000000"/>
                <w:sz w:val="16"/>
                <w:szCs w:val="16"/>
                <w:lang w:eastAsia="en-GB"/>
              </w:rPr>
              <w:t>Strategic Alliances Specialist UNDP</w:t>
            </w:r>
          </w:p>
        </w:tc>
        <w:tc>
          <w:tcPr>
            <w:tcW w:w="1276" w:type="dxa"/>
            <w:tcBorders>
              <w:top w:val="nil"/>
              <w:left w:val="nil"/>
              <w:bottom w:val="single" w:sz="4" w:space="0" w:color="auto"/>
              <w:right w:val="single" w:sz="4" w:space="0" w:color="auto"/>
            </w:tcBorders>
            <w:shd w:val="clear" w:color="auto" w:fill="auto"/>
            <w:vAlign w:val="center"/>
            <w:hideMark/>
          </w:tcPr>
          <w:p w14:paraId="7427E37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hideMark/>
          </w:tcPr>
          <w:p w14:paraId="394D668E" w14:textId="4D8E214A" w:rsidR="00A041EF" w:rsidRPr="006B2D17" w:rsidRDefault="007C6C61" w:rsidP="007E2DD3">
            <w:pPr>
              <w:jc w:val="left"/>
              <w:rPr>
                <w:rFonts w:eastAsia="Times New Roman"/>
                <w:color w:val="0563C1"/>
                <w:sz w:val="16"/>
                <w:szCs w:val="16"/>
                <w:u w:val="single"/>
                <w:lang w:eastAsia="en-GB"/>
              </w:rPr>
            </w:pPr>
            <w:hyperlink r:id="rId62" w:history="1">
              <w:r w:rsidR="00A041EF" w:rsidRPr="006B2D17">
                <w:rPr>
                  <w:rFonts w:eastAsia="Times New Roman"/>
                  <w:color w:val="0563C1"/>
                  <w:sz w:val="16"/>
                  <w:szCs w:val="16"/>
                  <w:u w:val="single"/>
                  <w:lang w:eastAsia="en-GB"/>
                </w:rPr>
                <w:t xml:space="preserve">cdelatorre@produccion.gob.ec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69641CD7"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 Telcon 29Aug19; Questionnaire sent; Mtg 09Sep19</w:t>
            </w:r>
          </w:p>
        </w:tc>
      </w:tr>
      <w:tr w:rsidR="003B6111" w:rsidRPr="006B2D17" w14:paraId="223EDFC2" w14:textId="77777777" w:rsidTr="003B6111">
        <w:trPr>
          <w:trHeight w:val="452"/>
        </w:trPr>
        <w:tc>
          <w:tcPr>
            <w:tcW w:w="1550" w:type="dxa"/>
            <w:tcBorders>
              <w:top w:val="nil"/>
              <w:left w:val="single" w:sz="8" w:space="0" w:color="auto"/>
              <w:bottom w:val="single" w:sz="4" w:space="0" w:color="auto"/>
              <w:right w:val="single" w:sz="4" w:space="0" w:color="auto"/>
            </w:tcBorders>
            <w:shd w:val="clear" w:color="auto" w:fill="auto"/>
            <w:vAlign w:val="center"/>
          </w:tcPr>
          <w:p w14:paraId="43B31EFF" w14:textId="77777777" w:rsidR="00A041EF" w:rsidRPr="006B2D17" w:rsidRDefault="00A041EF" w:rsidP="00D20F47">
            <w:pPr>
              <w:jc w:val="left"/>
              <w:rPr>
                <w:color w:val="000000"/>
                <w:sz w:val="16"/>
                <w:szCs w:val="16"/>
                <w:lang w:eastAsia="en-GB"/>
              </w:rPr>
            </w:pPr>
            <w:r w:rsidRPr="006B2D17">
              <w:rPr>
                <w:color w:val="000000"/>
                <w:sz w:val="16"/>
                <w:szCs w:val="16"/>
              </w:rPr>
              <w:t>Edwin Castro</w:t>
            </w:r>
          </w:p>
        </w:tc>
        <w:tc>
          <w:tcPr>
            <w:tcW w:w="2693" w:type="dxa"/>
            <w:tcBorders>
              <w:top w:val="nil"/>
              <w:left w:val="single" w:sz="4" w:space="0" w:color="auto"/>
              <w:bottom w:val="single" w:sz="4" w:space="0" w:color="auto"/>
              <w:right w:val="single" w:sz="4" w:space="0" w:color="auto"/>
            </w:tcBorders>
            <w:shd w:val="clear" w:color="auto" w:fill="auto"/>
            <w:vAlign w:val="center"/>
          </w:tcPr>
          <w:p w14:paraId="49B8FC05" w14:textId="77777777" w:rsidR="00A041EF" w:rsidRPr="006B2D17" w:rsidRDefault="00A041EF" w:rsidP="00D20F47">
            <w:pPr>
              <w:rPr>
                <w:color w:val="000000"/>
                <w:sz w:val="16"/>
                <w:szCs w:val="16"/>
                <w:lang w:val="es-ES"/>
              </w:rPr>
            </w:pPr>
            <w:r w:rsidRPr="006B2D17">
              <w:rPr>
                <w:color w:val="000000"/>
                <w:sz w:val="16"/>
                <w:szCs w:val="16"/>
                <w:lang w:val="es-ES"/>
              </w:rPr>
              <w:t>Asesor del Subsecretario, Subsecretaría de Pesca</w:t>
            </w:r>
          </w:p>
        </w:tc>
        <w:tc>
          <w:tcPr>
            <w:tcW w:w="1276" w:type="dxa"/>
            <w:tcBorders>
              <w:top w:val="nil"/>
              <w:left w:val="nil"/>
              <w:bottom w:val="single" w:sz="4" w:space="0" w:color="auto"/>
              <w:right w:val="single" w:sz="4" w:space="0" w:color="auto"/>
            </w:tcBorders>
            <w:shd w:val="clear" w:color="auto" w:fill="auto"/>
            <w:vAlign w:val="center"/>
          </w:tcPr>
          <w:p w14:paraId="58A92E6C" w14:textId="77777777" w:rsidR="00A041EF" w:rsidRPr="006B2D17" w:rsidRDefault="00A041EF" w:rsidP="00D20F47">
            <w:pPr>
              <w:rPr>
                <w:color w:val="000000"/>
                <w:sz w:val="16"/>
                <w:szCs w:val="16"/>
              </w:rPr>
            </w:pPr>
            <w:r w:rsidRPr="006B2D17">
              <w:rPr>
                <w:color w:val="000000"/>
                <w:sz w:val="16"/>
                <w:szCs w:val="16"/>
              </w:rPr>
              <w:t>Manta</w:t>
            </w:r>
          </w:p>
        </w:tc>
        <w:tc>
          <w:tcPr>
            <w:tcW w:w="1842" w:type="dxa"/>
            <w:tcBorders>
              <w:top w:val="nil"/>
              <w:left w:val="nil"/>
              <w:bottom w:val="single" w:sz="4" w:space="0" w:color="auto"/>
              <w:right w:val="single" w:sz="4" w:space="0" w:color="auto"/>
            </w:tcBorders>
            <w:shd w:val="clear" w:color="auto" w:fill="auto"/>
            <w:vAlign w:val="center"/>
          </w:tcPr>
          <w:p w14:paraId="6D66C092" w14:textId="77777777" w:rsidR="00A041EF" w:rsidRPr="006B2D17" w:rsidRDefault="00A041EF" w:rsidP="00D20F47">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19F68AFE" w14:textId="77777777" w:rsidR="00A041EF" w:rsidRPr="006B2D17" w:rsidRDefault="00A041EF" w:rsidP="00D20F47">
            <w:pPr>
              <w:jc w:val="left"/>
              <w:rPr>
                <w:rFonts w:eastAsia="Times New Roman"/>
                <w:color w:val="000000"/>
                <w:sz w:val="16"/>
                <w:szCs w:val="16"/>
                <w:lang w:eastAsia="en-GB"/>
              </w:rPr>
            </w:pPr>
            <w:r>
              <w:rPr>
                <w:rFonts w:eastAsia="Times New Roman"/>
                <w:color w:val="000000"/>
                <w:sz w:val="16"/>
                <w:szCs w:val="16"/>
                <w:lang w:eastAsia="en-GB"/>
              </w:rPr>
              <w:t xml:space="preserve">Telcon </w:t>
            </w:r>
            <w:r w:rsidRPr="006B2D17">
              <w:rPr>
                <w:rFonts w:eastAsia="Times New Roman"/>
                <w:color w:val="000000"/>
                <w:sz w:val="16"/>
                <w:szCs w:val="16"/>
                <w:lang w:eastAsia="en-GB"/>
              </w:rPr>
              <w:t>10Sep19</w:t>
            </w:r>
          </w:p>
        </w:tc>
      </w:tr>
      <w:tr w:rsidR="003B6111" w:rsidRPr="006B2D17" w14:paraId="1ACDCF91" w14:textId="77777777" w:rsidTr="003B6111">
        <w:trPr>
          <w:trHeight w:val="264"/>
        </w:trPr>
        <w:tc>
          <w:tcPr>
            <w:tcW w:w="1550" w:type="dxa"/>
            <w:tcBorders>
              <w:top w:val="nil"/>
              <w:left w:val="single" w:sz="8" w:space="0" w:color="auto"/>
              <w:bottom w:val="single" w:sz="4" w:space="0" w:color="auto"/>
              <w:right w:val="single" w:sz="4" w:space="0" w:color="auto"/>
            </w:tcBorders>
            <w:shd w:val="clear" w:color="auto" w:fill="auto"/>
            <w:vAlign w:val="center"/>
          </w:tcPr>
          <w:p w14:paraId="2B5FA633" w14:textId="77777777" w:rsidR="00A041EF" w:rsidRPr="006B2D17" w:rsidRDefault="00A041EF" w:rsidP="00D20F47">
            <w:pPr>
              <w:jc w:val="left"/>
              <w:rPr>
                <w:color w:val="000000"/>
                <w:sz w:val="16"/>
                <w:szCs w:val="16"/>
                <w:lang w:eastAsia="en-GB"/>
              </w:rPr>
            </w:pPr>
            <w:r w:rsidRPr="006B2D17">
              <w:rPr>
                <w:color w:val="000000"/>
                <w:sz w:val="16"/>
                <w:szCs w:val="16"/>
              </w:rPr>
              <w:t>Stalin Suarez</w:t>
            </w:r>
          </w:p>
        </w:tc>
        <w:tc>
          <w:tcPr>
            <w:tcW w:w="2693" w:type="dxa"/>
            <w:tcBorders>
              <w:top w:val="nil"/>
              <w:left w:val="single" w:sz="4" w:space="0" w:color="auto"/>
              <w:bottom w:val="single" w:sz="4" w:space="0" w:color="auto"/>
              <w:right w:val="single" w:sz="4" w:space="0" w:color="auto"/>
            </w:tcBorders>
            <w:shd w:val="clear" w:color="auto" w:fill="auto"/>
            <w:vAlign w:val="center"/>
          </w:tcPr>
          <w:p w14:paraId="0F77C28E" w14:textId="77777777" w:rsidR="00A041EF" w:rsidRPr="006B2D17" w:rsidRDefault="00A041EF" w:rsidP="00D20F47">
            <w:pPr>
              <w:rPr>
                <w:color w:val="000000"/>
                <w:sz w:val="16"/>
                <w:szCs w:val="16"/>
              </w:rPr>
            </w:pPr>
            <w:r w:rsidRPr="006B2D17">
              <w:rPr>
                <w:color w:val="000000"/>
                <w:sz w:val="16"/>
                <w:szCs w:val="16"/>
              </w:rPr>
              <w:t>Cooperación Internacional</w:t>
            </w:r>
          </w:p>
        </w:tc>
        <w:tc>
          <w:tcPr>
            <w:tcW w:w="1276" w:type="dxa"/>
            <w:tcBorders>
              <w:top w:val="nil"/>
              <w:left w:val="nil"/>
              <w:bottom w:val="single" w:sz="4" w:space="0" w:color="auto"/>
              <w:right w:val="single" w:sz="4" w:space="0" w:color="auto"/>
            </w:tcBorders>
            <w:shd w:val="clear" w:color="auto" w:fill="auto"/>
            <w:vAlign w:val="center"/>
          </w:tcPr>
          <w:p w14:paraId="006F74C4" w14:textId="77777777" w:rsidR="00A041EF" w:rsidRPr="006B2D17" w:rsidRDefault="00A041EF" w:rsidP="00D20F47">
            <w:pPr>
              <w:rPr>
                <w:color w:val="000000"/>
                <w:sz w:val="16"/>
                <w:szCs w:val="16"/>
              </w:rPr>
            </w:pPr>
            <w:r w:rsidRPr="006B2D17">
              <w:rPr>
                <w:color w:val="000000"/>
                <w:sz w:val="16"/>
                <w:szCs w:val="16"/>
              </w:rPr>
              <w:t xml:space="preserve">Manta </w:t>
            </w:r>
          </w:p>
        </w:tc>
        <w:tc>
          <w:tcPr>
            <w:tcW w:w="1842" w:type="dxa"/>
            <w:tcBorders>
              <w:top w:val="nil"/>
              <w:left w:val="nil"/>
              <w:bottom w:val="single" w:sz="4" w:space="0" w:color="auto"/>
              <w:right w:val="single" w:sz="4" w:space="0" w:color="auto"/>
            </w:tcBorders>
            <w:shd w:val="clear" w:color="auto" w:fill="auto"/>
            <w:vAlign w:val="center"/>
          </w:tcPr>
          <w:p w14:paraId="4EDF3900" w14:textId="77777777" w:rsidR="00A041EF" w:rsidRPr="006B2D17" w:rsidRDefault="00A041EF" w:rsidP="00D20F47">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649A9EDF" w14:textId="77777777" w:rsidR="00A041EF" w:rsidRPr="006B2D17" w:rsidRDefault="00A041EF" w:rsidP="00D20F47">
            <w:pPr>
              <w:jc w:val="left"/>
              <w:rPr>
                <w:rFonts w:eastAsia="Times New Roman"/>
                <w:color w:val="000000"/>
                <w:sz w:val="16"/>
                <w:szCs w:val="16"/>
                <w:lang w:eastAsia="en-GB"/>
              </w:rPr>
            </w:pPr>
            <w:r w:rsidRPr="006B2D17">
              <w:rPr>
                <w:rFonts w:eastAsia="Times New Roman"/>
                <w:color w:val="000000"/>
                <w:sz w:val="16"/>
                <w:szCs w:val="16"/>
                <w:lang w:eastAsia="en-GB"/>
              </w:rPr>
              <w:t>Mtg 09Sep19</w:t>
            </w:r>
          </w:p>
        </w:tc>
      </w:tr>
      <w:tr w:rsidR="003B6111" w:rsidRPr="006B2D17" w14:paraId="75B3A337" w14:textId="77777777" w:rsidTr="003B6111">
        <w:trPr>
          <w:trHeight w:val="282"/>
        </w:trPr>
        <w:tc>
          <w:tcPr>
            <w:tcW w:w="1550" w:type="dxa"/>
            <w:tcBorders>
              <w:top w:val="nil"/>
              <w:left w:val="single" w:sz="8" w:space="0" w:color="auto"/>
              <w:bottom w:val="single" w:sz="4" w:space="0" w:color="auto"/>
              <w:right w:val="single" w:sz="4" w:space="0" w:color="auto"/>
            </w:tcBorders>
            <w:shd w:val="clear" w:color="auto" w:fill="auto"/>
            <w:vAlign w:val="center"/>
          </w:tcPr>
          <w:p w14:paraId="64A0BF7F" w14:textId="77777777" w:rsidR="00A041EF" w:rsidRPr="006B2D17" w:rsidRDefault="00A041EF" w:rsidP="00D20F47">
            <w:pPr>
              <w:jc w:val="left"/>
              <w:rPr>
                <w:color w:val="000000"/>
                <w:sz w:val="16"/>
                <w:szCs w:val="16"/>
                <w:lang w:eastAsia="en-GB"/>
              </w:rPr>
            </w:pPr>
            <w:r w:rsidRPr="006B2D17">
              <w:rPr>
                <w:color w:val="000000"/>
                <w:sz w:val="16"/>
                <w:szCs w:val="16"/>
              </w:rPr>
              <w:t xml:space="preserve">Theo Calderero </w:t>
            </w:r>
          </w:p>
        </w:tc>
        <w:tc>
          <w:tcPr>
            <w:tcW w:w="2693" w:type="dxa"/>
            <w:tcBorders>
              <w:top w:val="nil"/>
              <w:left w:val="single" w:sz="4" w:space="0" w:color="auto"/>
              <w:bottom w:val="single" w:sz="4" w:space="0" w:color="auto"/>
              <w:right w:val="single" w:sz="4" w:space="0" w:color="auto"/>
            </w:tcBorders>
            <w:shd w:val="clear" w:color="auto" w:fill="auto"/>
            <w:vAlign w:val="center"/>
          </w:tcPr>
          <w:p w14:paraId="05DF5277" w14:textId="77777777" w:rsidR="00A041EF" w:rsidRPr="006B2D17" w:rsidRDefault="00A041EF" w:rsidP="00D20F47">
            <w:pPr>
              <w:rPr>
                <w:color w:val="000000"/>
                <w:sz w:val="16"/>
                <w:szCs w:val="16"/>
              </w:rPr>
            </w:pPr>
            <w:r w:rsidRPr="006B2D17">
              <w:rPr>
                <w:color w:val="000000"/>
                <w:sz w:val="16"/>
                <w:szCs w:val="16"/>
              </w:rPr>
              <w:t xml:space="preserve">Planta de Procesamiento </w:t>
            </w:r>
          </w:p>
        </w:tc>
        <w:tc>
          <w:tcPr>
            <w:tcW w:w="1276" w:type="dxa"/>
            <w:tcBorders>
              <w:top w:val="nil"/>
              <w:left w:val="nil"/>
              <w:bottom w:val="single" w:sz="4" w:space="0" w:color="auto"/>
              <w:right w:val="single" w:sz="4" w:space="0" w:color="auto"/>
            </w:tcBorders>
            <w:shd w:val="clear" w:color="auto" w:fill="auto"/>
            <w:vAlign w:val="center"/>
          </w:tcPr>
          <w:p w14:paraId="636B6536" w14:textId="77777777" w:rsidR="00A041EF" w:rsidRPr="006B2D17" w:rsidRDefault="00A041EF" w:rsidP="00D20F47">
            <w:pPr>
              <w:rPr>
                <w:color w:val="000000"/>
                <w:sz w:val="16"/>
                <w:szCs w:val="16"/>
              </w:rPr>
            </w:pPr>
            <w:r w:rsidRPr="006B2D17">
              <w:rPr>
                <w:color w:val="000000"/>
                <w:sz w:val="16"/>
                <w:szCs w:val="16"/>
              </w:rPr>
              <w:t>Manta</w:t>
            </w:r>
          </w:p>
        </w:tc>
        <w:tc>
          <w:tcPr>
            <w:tcW w:w="1842" w:type="dxa"/>
            <w:tcBorders>
              <w:top w:val="nil"/>
              <w:left w:val="nil"/>
              <w:bottom w:val="single" w:sz="4" w:space="0" w:color="auto"/>
              <w:right w:val="single" w:sz="4" w:space="0" w:color="auto"/>
            </w:tcBorders>
            <w:shd w:val="clear" w:color="auto" w:fill="auto"/>
            <w:vAlign w:val="center"/>
          </w:tcPr>
          <w:p w14:paraId="2A16BB7C" w14:textId="77777777" w:rsidR="00A041EF" w:rsidRPr="006B2D17" w:rsidRDefault="00A041EF" w:rsidP="00D20F47">
            <w:pPr>
              <w:jc w:val="left"/>
              <w:rPr>
                <w:sz w:val="16"/>
                <w:szCs w:val="16"/>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452348FB" w14:textId="77777777" w:rsidR="00A041EF" w:rsidRPr="006B2D17" w:rsidRDefault="00A041EF" w:rsidP="00D20F47">
            <w:pPr>
              <w:jc w:val="left"/>
              <w:rPr>
                <w:rFonts w:eastAsia="Times New Roman"/>
                <w:color w:val="000000"/>
                <w:sz w:val="16"/>
                <w:szCs w:val="16"/>
                <w:lang w:eastAsia="en-GB"/>
              </w:rPr>
            </w:pPr>
            <w:r w:rsidRPr="006B2D17">
              <w:rPr>
                <w:rFonts w:eastAsia="Times New Roman"/>
                <w:color w:val="000000"/>
                <w:sz w:val="16"/>
                <w:szCs w:val="16"/>
                <w:lang w:eastAsia="en-GB"/>
              </w:rPr>
              <w:t>Mtg 09Sep19</w:t>
            </w:r>
          </w:p>
        </w:tc>
      </w:tr>
      <w:tr w:rsidR="003B6111" w:rsidRPr="006B2D17" w14:paraId="7B7C2737" w14:textId="77777777" w:rsidTr="003B6111">
        <w:trPr>
          <w:trHeight w:val="555"/>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789739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Jimmy Anastacio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F25009D" w14:textId="77777777" w:rsidR="00A041EF" w:rsidRPr="00FA0561" w:rsidRDefault="00A041EF" w:rsidP="007E2DD3">
            <w:pPr>
              <w:jc w:val="left"/>
              <w:rPr>
                <w:rFonts w:eastAsia="Times New Roman"/>
                <w:color w:val="000000"/>
                <w:sz w:val="16"/>
                <w:szCs w:val="16"/>
                <w:lang w:val="es-EC" w:eastAsia="en-GB"/>
              </w:rPr>
            </w:pPr>
            <w:r w:rsidRPr="00FA0561">
              <w:rPr>
                <w:rFonts w:eastAsia="Times New Roman"/>
                <w:color w:val="000000"/>
                <w:sz w:val="16"/>
                <w:szCs w:val="16"/>
                <w:lang w:val="es-EC" w:eastAsia="en-GB"/>
              </w:rPr>
              <w:t>Asesor Económico Cámara Nacional de Pesquería</w:t>
            </w:r>
          </w:p>
        </w:tc>
        <w:tc>
          <w:tcPr>
            <w:tcW w:w="1276" w:type="dxa"/>
            <w:tcBorders>
              <w:top w:val="nil"/>
              <w:left w:val="nil"/>
              <w:bottom w:val="single" w:sz="4" w:space="0" w:color="auto"/>
              <w:right w:val="single" w:sz="4" w:space="0" w:color="auto"/>
            </w:tcBorders>
            <w:shd w:val="clear" w:color="auto" w:fill="auto"/>
            <w:vAlign w:val="center"/>
            <w:hideMark/>
          </w:tcPr>
          <w:p w14:paraId="099551D1"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Guayaquil</w:t>
            </w:r>
          </w:p>
        </w:tc>
        <w:tc>
          <w:tcPr>
            <w:tcW w:w="1842" w:type="dxa"/>
            <w:tcBorders>
              <w:top w:val="nil"/>
              <w:left w:val="nil"/>
              <w:bottom w:val="single" w:sz="4" w:space="0" w:color="auto"/>
              <w:right w:val="single" w:sz="4" w:space="0" w:color="auto"/>
            </w:tcBorders>
            <w:shd w:val="clear" w:color="auto" w:fill="auto"/>
            <w:vAlign w:val="center"/>
            <w:hideMark/>
          </w:tcPr>
          <w:p w14:paraId="40707D0B" w14:textId="609FE46E" w:rsidR="00A041EF" w:rsidRPr="006B2D17" w:rsidRDefault="007C6C61" w:rsidP="007E2DD3">
            <w:pPr>
              <w:jc w:val="left"/>
              <w:rPr>
                <w:rFonts w:eastAsia="Times New Roman"/>
                <w:color w:val="0563C1"/>
                <w:sz w:val="16"/>
                <w:szCs w:val="16"/>
                <w:u w:val="single"/>
                <w:lang w:eastAsia="en-GB"/>
              </w:rPr>
            </w:pPr>
            <w:hyperlink r:id="rId63" w:history="1">
              <w:r w:rsidR="00A041EF" w:rsidRPr="006B2D17">
                <w:rPr>
                  <w:rFonts w:eastAsia="Times New Roman"/>
                  <w:color w:val="0563C1"/>
                  <w:sz w:val="16"/>
                  <w:szCs w:val="16"/>
                  <w:u w:val="single"/>
                  <w:lang w:eastAsia="en-GB"/>
                </w:rPr>
                <w:t xml:space="preserve">Janastacio86@gmail.com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679D8BA" w14:textId="629640BF" w:rsidR="00A041EF" w:rsidRPr="006B2D17" w:rsidRDefault="00B3507C" w:rsidP="007E2DD3">
            <w:pPr>
              <w:jc w:val="left"/>
              <w:rPr>
                <w:rFonts w:eastAsia="Times New Roman"/>
                <w:color w:val="000000"/>
                <w:sz w:val="16"/>
                <w:szCs w:val="16"/>
                <w:lang w:eastAsia="en-GB"/>
              </w:rPr>
            </w:pPr>
            <w:r>
              <w:rPr>
                <w:rFonts w:eastAsia="Times New Roman"/>
                <w:color w:val="000000"/>
                <w:sz w:val="16"/>
                <w:szCs w:val="16"/>
                <w:lang w:eastAsia="en-GB"/>
              </w:rPr>
              <w:t>Telcon 10Sep19</w:t>
            </w:r>
          </w:p>
        </w:tc>
      </w:tr>
      <w:tr w:rsidR="003B6111" w:rsidRPr="006B2D17" w14:paraId="24E1C53C"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tcPr>
          <w:p w14:paraId="64F96C6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Pilar Solís Coello</w:t>
            </w:r>
          </w:p>
        </w:tc>
        <w:tc>
          <w:tcPr>
            <w:tcW w:w="2693" w:type="dxa"/>
            <w:tcBorders>
              <w:top w:val="nil"/>
              <w:left w:val="single" w:sz="4" w:space="0" w:color="auto"/>
              <w:bottom w:val="single" w:sz="4" w:space="0" w:color="auto"/>
              <w:right w:val="single" w:sz="4" w:space="0" w:color="auto"/>
            </w:tcBorders>
            <w:shd w:val="clear" w:color="auto" w:fill="auto"/>
            <w:vAlign w:val="center"/>
          </w:tcPr>
          <w:p w14:paraId="4FC09C56" w14:textId="77777777" w:rsidR="00A041EF" w:rsidRPr="006B2D17" w:rsidRDefault="00A041EF" w:rsidP="007E2DD3">
            <w:pPr>
              <w:jc w:val="left"/>
              <w:rPr>
                <w:rFonts w:eastAsia="Times New Roman"/>
                <w:color w:val="000000"/>
                <w:sz w:val="16"/>
                <w:szCs w:val="16"/>
                <w:lang w:val="pt-PT" w:eastAsia="en-GB"/>
              </w:rPr>
            </w:pPr>
            <w:r w:rsidRPr="006B2D17">
              <w:rPr>
                <w:rFonts w:eastAsia="Times New Roman"/>
                <w:color w:val="000000"/>
                <w:sz w:val="16"/>
                <w:szCs w:val="16"/>
                <w:lang w:val="pt-PT" w:eastAsia="en-GB"/>
              </w:rPr>
              <w:t>Directora General, Instituto Nacional de Pesca</w:t>
            </w:r>
          </w:p>
        </w:tc>
        <w:tc>
          <w:tcPr>
            <w:tcW w:w="1276" w:type="dxa"/>
            <w:tcBorders>
              <w:top w:val="nil"/>
              <w:left w:val="nil"/>
              <w:bottom w:val="single" w:sz="4" w:space="0" w:color="auto"/>
              <w:right w:val="single" w:sz="4" w:space="0" w:color="auto"/>
            </w:tcBorders>
            <w:shd w:val="clear" w:color="auto" w:fill="auto"/>
            <w:vAlign w:val="center"/>
          </w:tcPr>
          <w:p w14:paraId="2B3A5ED1" w14:textId="77777777" w:rsidR="00A041EF" w:rsidRPr="006B2D17" w:rsidRDefault="00A041EF" w:rsidP="007E2DD3">
            <w:pPr>
              <w:jc w:val="left"/>
              <w:rPr>
                <w:rFonts w:eastAsia="Times New Roman"/>
                <w:color w:val="000000"/>
                <w:sz w:val="16"/>
                <w:szCs w:val="16"/>
                <w:lang w:val="pt-PT" w:eastAsia="en-GB"/>
              </w:rPr>
            </w:pPr>
            <w:r w:rsidRPr="006B2D17">
              <w:rPr>
                <w:rFonts w:eastAsia="Times New Roman"/>
                <w:color w:val="000000"/>
                <w:sz w:val="16"/>
                <w:szCs w:val="16"/>
                <w:lang w:val="pt-PT" w:eastAsia="en-GB"/>
              </w:rPr>
              <w:t>Guayaquil</w:t>
            </w:r>
          </w:p>
        </w:tc>
        <w:tc>
          <w:tcPr>
            <w:tcW w:w="1842" w:type="dxa"/>
            <w:tcBorders>
              <w:top w:val="nil"/>
              <w:left w:val="nil"/>
              <w:bottom w:val="single" w:sz="4" w:space="0" w:color="auto"/>
              <w:right w:val="single" w:sz="4" w:space="0" w:color="auto"/>
            </w:tcBorders>
            <w:shd w:val="clear" w:color="auto" w:fill="auto"/>
            <w:vAlign w:val="center"/>
          </w:tcPr>
          <w:p w14:paraId="79544E04" w14:textId="77777777" w:rsidR="00A041EF" w:rsidRPr="006B2D17" w:rsidRDefault="00A041EF" w:rsidP="007E2DD3">
            <w:pPr>
              <w:jc w:val="left"/>
              <w:rPr>
                <w:sz w:val="16"/>
                <w:szCs w:val="16"/>
                <w:lang w:val="pt-PT"/>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3241E458" w14:textId="77777777" w:rsidR="00A041EF" w:rsidRPr="006B2D17" w:rsidRDefault="00A041EF" w:rsidP="007E2DD3">
            <w:pPr>
              <w:jc w:val="left"/>
              <w:rPr>
                <w:rFonts w:eastAsia="Times New Roman"/>
                <w:color w:val="000000"/>
                <w:sz w:val="16"/>
                <w:szCs w:val="16"/>
                <w:lang w:val="pt-PT" w:eastAsia="en-GB"/>
              </w:rPr>
            </w:pPr>
            <w:r>
              <w:rPr>
                <w:rFonts w:eastAsia="Times New Roman"/>
                <w:color w:val="000000"/>
                <w:sz w:val="16"/>
                <w:szCs w:val="16"/>
                <w:lang w:val="pt-PT" w:eastAsia="en-GB"/>
              </w:rPr>
              <w:t>Mtg 10Sep19</w:t>
            </w:r>
          </w:p>
        </w:tc>
      </w:tr>
      <w:tr w:rsidR="003B6111" w:rsidRPr="006B2D17" w14:paraId="480EAECC"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4584A4B"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Viviana Jurado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A26DB43" w14:textId="77777777" w:rsidR="00A041EF" w:rsidRPr="00FA0561" w:rsidRDefault="00A041EF" w:rsidP="007E2DD3">
            <w:pPr>
              <w:jc w:val="left"/>
              <w:rPr>
                <w:rFonts w:eastAsia="Times New Roman"/>
                <w:color w:val="000000"/>
                <w:sz w:val="16"/>
                <w:szCs w:val="16"/>
                <w:lang w:val="es-EC" w:eastAsia="en-GB"/>
              </w:rPr>
            </w:pPr>
            <w:r w:rsidRPr="00FA0561">
              <w:rPr>
                <w:rFonts w:eastAsia="Times New Roman"/>
                <w:color w:val="000000"/>
                <w:sz w:val="16"/>
                <w:szCs w:val="16"/>
                <w:lang w:val="es-EC" w:eastAsia="en-GB"/>
              </w:rPr>
              <w:t>Jefe programa de pelágico pequeño, Instituto Nacional de Pesca</w:t>
            </w:r>
          </w:p>
        </w:tc>
        <w:tc>
          <w:tcPr>
            <w:tcW w:w="1276" w:type="dxa"/>
            <w:tcBorders>
              <w:top w:val="nil"/>
              <w:left w:val="nil"/>
              <w:bottom w:val="single" w:sz="4" w:space="0" w:color="auto"/>
              <w:right w:val="single" w:sz="4" w:space="0" w:color="auto"/>
            </w:tcBorders>
            <w:shd w:val="clear" w:color="auto" w:fill="auto"/>
            <w:vAlign w:val="center"/>
            <w:hideMark/>
          </w:tcPr>
          <w:p w14:paraId="4FB6862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Guayaquil</w:t>
            </w:r>
          </w:p>
        </w:tc>
        <w:tc>
          <w:tcPr>
            <w:tcW w:w="1842" w:type="dxa"/>
            <w:tcBorders>
              <w:top w:val="nil"/>
              <w:left w:val="nil"/>
              <w:bottom w:val="single" w:sz="4" w:space="0" w:color="auto"/>
              <w:right w:val="single" w:sz="4" w:space="0" w:color="auto"/>
            </w:tcBorders>
            <w:shd w:val="clear" w:color="auto" w:fill="auto"/>
            <w:vAlign w:val="center"/>
            <w:hideMark/>
          </w:tcPr>
          <w:p w14:paraId="2844BCAA" w14:textId="710B33EA" w:rsidR="00A041EF" w:rsidRPr="006B2D17" w:rsidRDefault="007C6C61" w:rsidP="007E2DD3">
            <w:pPr>
              <w:jc w:val="left"/>
              <w:rPr>
                <w:rFonts w:eastAsia="Times New Roman"/>
                <w:color w:val="0563C1"/>
                <w:sz w:val="16"/>
                <w:szCs w:val="16"/>
                <w:u w:val="single"/>
                <w:lang w:eastAsia="en-GB"/>
              </w:rPr>
            </w:pPr>
            <w:hyperlink r:id="rId64" w:history="1">
              <w:r w:rsidR="00A041EF" w:rsidRPr="006B2D17">
                <w:rPr>
                  <w:rFonts w:eastAsia="Times New Roman"/>
                  <w:color w:val="0563C1"/>
                  <w:sz w:val="16"/>
                  <w:szCs w:val="16"/>
                  <w:u w:val="single"/>
                  <w:lang w:eastAsia="en-GB"/>
                </w:rPr>
                <w:t>vjurado@institutopesca.gob.ec</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70069854" w14:textId="393EC584"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Mtg 10Sep19</w:t>
            </w:r>
          </w:p>
        </w:tc>
      </w:tr>
      <w:tr w:rsidR="003B6111" w:rsidRPr="006B2D17" w14:paraId="3AB13953"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654B1AE"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Carlos Cacao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A315DCB" w14:textId="77777777" w:rsidR="00A041EF" w:rsidRPr="00FA0561" w:rsidRDefault="00A041EF" w:rsidP="00702D17">
            <w:pPr>
              <w:jc w:val="left"/>
              <w:rPr>
                <w:rFonts w:eastAsia="Times New Roman"/>
                <w:color w:val="000000"/>
                <w:sz w:val="16"/>
                <w:szCs w:val="16"/>
                <w:lang w:val="es-EC" w:eastAsia="en-GB"/>
              </w:rPr>
            </w:pPr>
            <w:r w:rsidRPr="00FA0561">
              <w:rPr>
                <w:rFonts w:eastAsia="Times New Roman"/>
                <w:color w:val="000000"/>
                <w:sz w:val="16"/>
                <w:szCs w:val="16"/>
                <w:lang w:val="es-EC" w:eastAsia="en-GB"/>
              </w:rPr>
              <w:t>Director Pesquera Polar, Coordinador Área Pelágicos Pequeños Cámara Nacional de Pesquería</w:t>
            </w:r>
          </w:p>
        </w:tc>
        <w:tc>
          <w:tcPr>
            <w:tcW w:w="1276" w:type="dxa"/>
            <w:tcBorders>
              <w:top w:val="nil"/>
              <w:left w:val="nil"/>
              <w:bottom w:val="single" w:sz="4" w:space="0" w:color="auto"/>
              <w:right w:val="single" w:sz="4" w:space="0" w:color="auto"/>
            </w:tcBorders>
            <w:shd w:val="clear" w:color="auto" w:fill="auto"/>
            <w:vAlign w:val="center"/>
            <w:hideMark/>
          </w:tcPr>
          <w:p w14:paraId="42E7F8B5"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Guayaquil</w:t>
            </w:r>
          </w:p>
        </w:tc>
        <w:tc>
          <w:tcPr>
            <w:tcW w:w="1842" w:type="dxa"/>
            <w:tcBorders>
              <w:top w:val="nil"/>
              <w:left w:val="nil"/>
              <w:bottom w:val="single" w:sz="4" w:space="0" w:color="auto"/>
              <w:right w:val="single" w:sz="4" w:space="0" w:color="auto"/>
            </w:tcBorders>
            <w:shd w:val="clear" w:color="auto" w:fill="auto"/>
            <w:vAlign w:val="center"/>
            <w:hideMark/>
          </w:tcPr>
          <w:p w14:paraId="583D07ED" w14:textId="77777777" w:rsidR="00A041EF" w:rsidRPr="006B2D17" w:rsidRDefault="00A041EF" w:rsidP="00702D17">
            <w:pPr>
              <w:jc w:val="left"/>
              <w:rPr>
                <w:color w:val="0563C1"/>
                <w:sz w:val="16"/>
                <w:szCs w:val="16"/>
                <w:u w:val="single"/>
                <w:lang w:eastAsia="en-GB"/>
              </w:rPr>
            </w:pPr>
            <w:r w:rsidRPr="006B2D17">
              <w:rPr>
                <w:sz w:val="16"/>
                <w:szCs w:val="16"/>
              </w:rPr>
              <w:t>carlos@pesquerapolar.com</w:t>
            </w:r>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865F693" w14:textId="382C2289"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Mtg 10Sep19</w:t>
            </w:r>
          </w:p>
        </w:tc>
      </w:tr>
      <w:tr w:rsidR="003B6111" w:rsidRPr="006B2D17" w14:paraId="32534919"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BF0E96A"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Augusto López</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4374D31" w14:textId="77777777" w:rsidR="00A041EF" w:rsidRPr="006B2D17" w:rsidRDefault="00A041EF" w:rsidP="00702D17">
            <w:pPr>
              <w:jc w:val="left"/>
              <w:rPr>
                <w:rFonts w:eastAsia="Times New Roman"/>
                <w:color w:val="000000"/>
                <w:sz w:val="16"/>
                <w:szCs w:val="16"/>
                <w:lang w:val="es-ES" w:eastAsia="en-GB"/>
              </w:rPr>
            </w:pPr>
            <w:r w:rsidRPr="006B2D17">
              <w:rPr>
                <w:rFonts w:eastAsia="Times New Roman"/>
                <w:color w:val="000000"/>
                <w:sz w:val="16"/>
                <w:szCs w:val="16"/>
                <w:lang w:val="es-ES" w:eastAsia="en-GB"/>
              </w:rPr>
              <w:t>Presidente de la Asoc</w:t>
            </w:r>
            <w:r>
              <w:rPr>
                <w:rFonts w:eastAsia="Times New Roman"/>
                <w:color w:val="000000"/>
                <w:sz w:val="16"/>
                <w:szCs w:val="16"/>
                <w:lang w:val="es-ES" w:eastAsia="en-GB"/>
              </w:rPr>
              <w:t>i</w:t>
            </w:r>
            <w:r w:rsidRPr="006B2D17">
              <w:rPr>
                <w:rFonts w:eastAsia="Times New Roman"/>
                <w:color w:val="000000"/>
                <w:sz w:val="16"/>
                <w:szCs w:val="16"/>
                <w:lang w:val="es-ES" w:eastAsia="en-GB"/>
              </w:rPr>
              <w:t>ación Cañeros de Manta</w:t>
            </w:r>
          </w:p>
        </w:tc>
        <w:tc>
          <w:tcPr>
            <w:tcW w:w="1276" w:type="dxa"/>
            <w:tcBorders>
              <w:top w:val="nil"/>
              <w:left w:val="nil"/>
              <w:bottom w:val="single" w:sz="4" w:space="0" w:color="auto"/>
              <w:right w:val="single" w:sz="4" w:space="0" w:color="auto"/>
            </w:tcBorders>
            <w:shd w:val="clear" w:color="auto" w:fill="auto"/>
            <w:vAlign w:val="center"/>
            <w:hideMark/>
          </w:tcPr>
          <w:p w14:paraId="789927CA"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hideMark/>
          </w:tcPr>
          <w:p w14:paraId="26986C2B" w14:textId="77777777" w:rsidR="00A041EF" w:rsidRPr="006B2D17" w:rsidRDefault="00A041EF" w:rsidP="00702D17">
            <w:pPr>
              <w:rPr>
                <w:color w:val="0563C1"/>
                <w:sz w:val="16"/>
                <w:szCs w:val="16"/>
                <w:u w:val="single"/>
              </w:rPr>
            </w:pPr>
            <w:r w:rsidRPr="006B2D17">
              <w:rPr>
                <w:color w:val="0563C1"/>
                <w:sz w:val="16"/>
                <w:szCs w:val="16"/>
                <w:u w:val="single"/>
              </w:rPr>
              <w:t>Carlos@pesquerapolar.com</w:t>
            </w:r>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407A63CB"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Tuna pole and line FIP; Mtg 09Sep19</w:t>
            </w:r>
          </w:p>
        </w:tc>
      </w:tr>
      <w:tr w:rsidR="003B6111" w:rsidRPr="006B2D17" w14:paraId="03AAEC82"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40282291"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Carlos Quijije</w:t>
            </w:r>
          </w:p>
        </w:tc>
        <w:tc>
          <w:tcPr>
            <w:tcW w:w="2693" w:type="dxa"/>
            <w:tcBorders>
              <w:top w:val="nil"/>
              <w:left w:val="single" w:sz="4" w:space="0" w:color="auto"/>
              <w:bottom w:val="single" w:sz="4" w:space="0" w:color="auto"/>
              <w:right w:val="single" w:sz="4" w:space="0" w:color="auto"/>
            </w:tcBorders>
            <w:shd w:val="clear" w:color="auto" w:fill="auto"/>
            <w:vAlign w:val="center"/>
          </w:tcPr>
          <w:p w14:paraId="5EC2F063"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Armador Cañero</w:t>
            </w:r>
          </w:p>
        </w:tc>
        <w:tc>
          <w:tcPr>
            <w:tcW w:w="1276" w:type="dxa"/>
            <w:tcBorders>
              <w:top w:val="nil"/>
              <w:left w:val="nil"/>
              <w:bottom w:val="single" w:sz="4" w:space="0" w:color="auto"/>
              <w:right w:val="single" w:sz="4" w:space="0" w:color="auto"/>
            </w:tcBorders>
            <w:shd w:val="clear" w:color="auto" w:fill="auto"/>
            <w:vAlign w:val="center"/>
          </w:tcPr>
          <w:p w14:paraId="778CEC64"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tcPr>
          <w:p w14:paraId="74559DC7" w14:textId="77777777" w:rsidR="00A041EF" w:rsidRPr="006B2D17" w:rsidRDefault="00A041EF" w:rsidP="00702D17">
            <w:pPr>
              <w:rPr>
                <w:color w:val="0563C1"/>
                <w:sz w:val="16"/>
                <w:szCs w:val="16"/>
                <w:u w:val="single"/>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1392D966"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Mtg 09Sep19</w:t>
            </w:r>
          </w:p>
        </w:tc>
      </w:tr>
      <w:tr w:rsidR="003B6111" w:rsidRPr="006B2D17" w14:paraId="22963622"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4F3FF185"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George Pinto</w:t>
            </w:r>
          </w:p>
        </w:tc>
        <w:tc>
          <w:tcPr>
            <w:tcW w:w="2693" w:type="dxa"/>
            <w:tcBorders>
              <w:top w:val="nil"/>
              <w:left w:val="single" w:sz="4" w:space="0" w:color="auto"/>
              <w:bottom w:val="single" w:sz="4" w:space="0" w:color="auto"/>
              <w:right w:val="single" w:sz="4" w:space="0" w:color="auto"/>
            </w:tcBorders>
            <w:shd w:val="clear" w:color="auto" w:fill="auto"/>
            <w:vAlign w:val="center"/>
          </w:tcPr>
          <w:p w14:paraId="6321614B"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Armador Cañero</w:t>
            </w:r>
          </w:p>
        </w:tc>
        <w:tc>
          <w:tcPr>
            <w:tcW w:w="1276" w:type="dxa"/>
            <w:tcBorders>
              <w:top w:val="nil"/>
              <w:left w:val="nil"/>
              <w:bottom w:val="single" w:sz="4" w:space="0" w:color="auto"/>
              <w:right w:val="single" w:sz="4" w:space="0" w:color="auto"/>
            </w:tcBorders>
            <w:shd w:val="clear" w:color="auto" w:fill="auto"/>
            <w:vAlign w:val="center"/>
          </w:tcPr>
          <w:p w14:paraId="129E5C41"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tcPr>
          <w:p w14:paraId="6045F391" w14:textId="77777777" w:rsidR="00A041EF" w:rsidRPr="006B2D17" w:rsidRDefault="00A041EF" w:rsidP="00702D17">
            <w:pPr>
              <w:rPr>
                <w:color w:val="0563C1"/>
                <w:sz w:val="16"/>
                <w:szCs w:val="16"/>
                <w:u w:val="single"/>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769DE63A"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Mtg 09Sep19</w:t>
            </w:r>
          </w:p>
        </w:tc>
      </w:tr>
      <w:tr w:rsidR="003B6111" w:rsidRPr="006B2D17" w14:paraId="560F3009"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77A781F3"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Alfonso Delgado</w:t>
            </w:r>
          </w:p>
        </w:tc>
        <w:tc>
          <w:tcPr>
            <w:tcW w:w="2693" w:type="dxa"/>
            <w:tcBorders>
              <w:top w:val="nil"/>
              <w:left w:val="single" w:sz="4" w:space="0" w:color="auto"/>
              <w:bottom w:val="single" w:sz="4" w:space="0" w:color="auto"/>
              <w:right w:val="single" w:sz="4" w:space="0" w:color="auto"/>
            </w:tcBorders>
            <w:shd w:val="clear" w:color="auto" w:fill="auto"/>
            <w:vAlign w:val="center"/>
          </w:tcPr>
          <w:p w14:paraId="7031520B" w14:textId="77777777" w:rsidR="00A041EF" w:rsidRPr="006B2D17" w:rsidRDefault="00A041EF" w:rsidP="00702D17">
            <w:pPr>
              <w:jc w:val="left"/>
              <w:rPr>
                <w:rFonts w:eastAsia="Times New Roman"/>
                <w:color w:val="000000"/>
                <w:sz w:val="16"/>
                <w:szCs w:val="16"/>
                <w:lang w:val="es-ES" w:eastAsia="en-GB"/>
              </w:rPr>
            </w:pPr>
            <w:r w:rsidRPr="006B2D17">
              <w:rPr>
                <w:rFonts w:eastAsia="Times New Roman"/>
                <w:color w:val="000000"/>
                <w:sz w:val="16"/>
                <w:szCs w:val="16"/>
                <w:lang w:val="es-ES" w:eastAsia="en-GB"/>
              </w:rPr>
              <w:t>Coordinador de Organizaciones Pesqueras y Afines del Ecuador</w:t>
            </w:r>
          </w:p>
        </w:tc>
        <w:tc>
          <w:tcPr>
            <w:tcW w:w="1276" w:type="dxa"/>
            <w:tcBorders>
              <w:top w:val="nil"/>
              <w:left w:val="nil"/>
              <w:bottom w:val="single" w:sz="4" w:space="0" w:color="auto"/>
              <w:right w:val="single" w:sz="4" w:space="0" w:color="auto"/>
            </w:tcBorders>
            <w:shd w:val="clear" w:color="auto" w:fill="auto"/>
            <w:vAlign w:val="center"/>
          </w:tcPr>
          <w:p w14:paraId="2F25591F" w14:textId="77777777" w:rsidR="00A041EF" w:rsidRPr="006B2D17" w:rsidRDefault="00A041EF" w:rsidP="00702D17">
            <w:pPr>
              <w:jc w:val="left"/>
              <w:rPr>
                <w:rFonts w:eastAsia="Times New Roman"/>
                <w:color w:val="000000"/>
                <w:sz w:val="16"/>
                <w:szCs w:val="16"/>
                <w:lang w:val="es-ES" w:eastAsia="en-GB"/>
              </w:rPr>
            </w:pPr>
            <w:r w:rsidRPr="006B2D17">
              <w:rPr>
                <w:rFonts w:eastAsia="Times New Roman"/>
                <w:color w:val="000000"/>
                <w:sz w:val="16"/>
                <w:szCs w:val="16"/>
                <w:lang w:val="es-ES" w:eastAsia="en-GB"/>
              </w:rPr>
              <w:t>Manta</w:t>
            </w:r>
          </w:p>
        </w:tc>
        <w:tc>
          <w:tcPr>
            <w:tcW w:w="1842" w:type="dxa"/>
            <w:tcBorders>
              <w:top w:val="nil"/>
              <w:left w:val="nil"/>
              <w:bottom w:val="single" w:sz="4" w:space="0" w:color="auto"/>
              <w:right w:val="single" w:sz="4" w:space="0" w:color="auto"/>
            </w:tcBorders>
            <w:shd w:val="clear" w:color="auto" w:fill="auto"/>
            <w:vAlign w:val="center"/>
          </w:tcPr>
          <w:p w14:paraId="46D8CE1B" w14:textId="77777777" w:rsidR="00A041EF" w:rsidRPr="006B2D17" w:rsidRDefault="00A041EF" w:rsidP="00702D17">
            <w:pPr>
              <w:rPr>
                <w:color w:val="0563C1"/>
                <w:sz w:val="16"/>
                <w:szCs w:val="16"/>
                <w:u w:val="single"/>
                <w:lang w:val="es-ES"/>
              </w:rPr>
            </w:pPr>
          </w:p>
        </w:tc>
        <w:tc>
          <w:tcPr>
            <w:tcW w:w="2410" w:type="dxa"/>
            <w:tcBorders>
              <w:top w:val="nil"/>
              <w:left w:val="single" w:sz="4" w:space="0" w:color="auto"/>
              <w:bottom w:val="single" w:sz="4" w:space="0" w:color="auto"/>
              <w:right w:val="single" w:sz="8" w:space="0" w:color="auto"/>
            </w:tcBorders>
            <w:shd w:val="clear" w:color="auto" w:fill="auto"/>
            <w:vAlign w:val="center"/>
          </w:tcPr>
          <w:p w14:paraId="0667C578" w14:textId="3A04E94F" w:rsidR="00A041EF" w:rsidRPr="006B2D17" w:rsidRDefault="00AF788A" w:rsidP="00702D17">
            <w:pPr>
              <w:jc w:val="left"/>
              <w:rPr>
                <w:rFonts w:eastAsia="Times New Roman"/>
                <w:color w:val="000000"/>
                <w:sz w:val="16"/>
                <w:szCs w:val="16"/>
                <w:lang w:eastAsia="en-GB"/>
              </w:rPr>
            </w:pPr>
            <w:r>
              <w:rPr>
                <w:rFonts w:eastAsia="Times New Roman"/>
                <w:color w:val="000000"/>
                <w:sz w:val="16"/>
                <w:szCs w:val="16"/>
                <w:lang w:eastAsia="en-GB"/>
              </w:rPr>
              <w:t>Mtg 09Sep19</w:t>
            </w:r>
          </w:p>
        </w:tc>
      </w:tr>
      <w:tr w:rsidR="003B6111" w:rsidRPr="006B2D17" w14:paraId="356048F3"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tcPr>
          <w:p w14:paraId="1FB29FE4" w14:textId="77777777" w:rsidR="00A041EF" w:rsidRPr="006B2D17" w:rsidRDefault="00A041EF" w:rsidP="00702D17">
            <w:pPr>
              <w:jc w:val="left"/>
              <w:rPr>
                <w:rFonts w:eastAsia="Times New Roman"/>
                <w:color w:val="000000"/>
                <w:sz w:val="16"/>
                <w:szCs w:val="16"/>
                <w:lang w:eastAsia="en-GB"/>
              </w:rPr>
            </w:pPr>
            <w:r>
              <w:rPr>
                <w:rFonts w:eastAsia="Times New Roman"/>
                <w:color w:val="000000"/>
                <w:sz w:val="16"/>
                <w:szCs w:val="16"/>
                <w:lang w:eastAsia="en-GB"/>
              </w:rPr>
              <w:t>Cristina de la Cadena</w:t>
            </w:r>
          </w:p>
        </w:tc>
        <w:tc>
          <w:tcPr>
            <w:tcW w:w="2693" w:type="dxa"/>
            <w:tcBorders>
              <w:top w:val="nil"/>
              <w:left w:val="single" w:sz="4" w:space="0" w:color="auto"/>
              <w:bottom w:val="single" w:sz="4" w:space="0" w:color="auto"/>
              <w:right w:val="single" w:sz="4" w:space="0" w:color="auto"/>
            </w:tcBorders>
            <w:shd w:val="clear" w:color="auto" w:fill="auto"/>
            <w:vAlign w:val="center"/>
          </w:tcPr>
          <w:p w14:paraId="22ACA068" w14:textId="5E1D439D"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GEF/FAP Coastal F</w:t>
            </w:r>
            <w:r w:rsidR="001A55FB">
              <w:rPr>
                <w:rFonts w:eastAsia="Times New Roman"/>
                <w:color w:val="000000"/>
                <w:sz w:val="16"/>
                <w:szCs w:val="16"/>
                <w:lang w:eastAsia="en-GB"/>
              </w:rPr>
              <w:t>isheries</w:t>
            </w:r>
            <w:r w:rsidRPr="006B2D17">
              <w:rPr>
                <w:rFonts w:eastAsia="Times New Roman"/>
                <w:color w:val="000000"/>
                <w:sz w:val="16"/>
                <w:szCs w:val="16"/>
                <w:lang w:eastAsia="en-GB"/>
              </w:rPr>
              <w:t xml:space="preserve"> Initiative.</w:t>
            </w:r>
          </w:p>
        </w:tc>
        <w:tc>
          <w:tcPr>
            <w:tcW w:w="1276" w:type="dxa"/>
            <w:tcBorders>
              <w:top w:val="nil"/>
              <w:left w:val="nil"/>
              <w:bottom w:val="single" w:sz="4" w:space="0" w:color="auto"/>
              <w:right w:val="single" w:sz="4" w:space="0" w:color="auto"/>
            </w:tcBorders>
            <w:shd w:val="clear" w:color="auto" w:fill="auto"/>
            <w:vAlign w:val="center"/>
          </w:tcPr>
          <w:p w14:paraId="5392808F" w14:textId="77777777" w:rsidR="00A041EF" w:rsidRPr="006B2D17" w:rsidRDefault="00A041EF" w:rsidP="00702D17">
            <w:pPr>
              <w:jc w:val="left"/>
              <w:rPr>
                <w:rFonts w:eastAsia="Times New Roman"/>
                <w:color w:val="000000"/>
                <w:sz w:val="16"/>
                <w:szCs w:val="16"/>
                <w:lang w:eastAsia="en-GB"/>
              </w:rPr>
            </w:pPr>
            <w:r>
              <w:rPr>
                <w:rFonts w:eastAsia="Times New Roman"/>
                <w:color w:val="000000"/>
                <w:sz w:val="16"/>
                <w:szCs w:val="16"/>
                <w:lang w:eastAsia="en-GB"/>
              </w:rPr>
              <w:t>Manta</w:t>
            </w:r>
          </w:p>
        </w:tc>
        <w:tc>
          <w:tcPr>
            <w:tcW w:w="1842" w:type="dxa"/>
            <w:tcBorders>
              <w:top w:val="nil"/>
              <w:left w:val="nil"/>
              <w:bottom w:val="single" w:sz="4" w:space="0" w:color="auto"/>
              <w:right w:val="single" w:sz="4" w:space="0" w:color="auto"/>
            </w:tcBorders>
            <w:shd w:val="clear" w:color="auto" w:fill="auto"/>
            <w:vAlign w:val="center"/>
          </w:tcPr>
          <w:p w14:paraId="365AD26E" w14:textId="77777777" w:rsidR="00A041EF" w:rsidRDefault="00A041EF" w:rsidP="00702D17">
            <w:r w:rsidRPr="00EB5F87">
              <w:rPr>
                <w:color w:val="0563C1"/>
                <w:sz w:val="16"/>
                <w:szCs w:val="16"/>
                <w:u w:val="single"/>
              </w:rPr>
              <w:t>Maria.de.la.cadena@undp.org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55478FB0" w14:textId="77777777" w:rsidR="00A041EF" w:rsidRPr="006B2D17" w:rsidRDefault="00A041EF" w:rsidP="00702D17">
            <w:pPr>
              <w:jc w:val="left"/>
              <w:rPr>
                <w:rFonts w:eastAsia="Times New Roman"/>
                <w:color w:val="000000"/>
                <w:sz w:val="16"/>
                <w:szCs w:val="16"/>
                <w:lang w:eastAsia="en-GB"/>
              </w:rPr>
            </w:pPr>
            <w:r w:rsidRPr="006B2D17">
              <w:rPr>
                <w:rFonts w:eastAsia="Times New Roman"/>
                <w:color w:val="000000"/>
                <w:sz w:val="16"/>
                <w:szCs w:val="16"/>
                <w:lang w:eastAsia="en-GB"/>
              </w:rPr>
              <w:t>Mtg 09Sep19</w:t>
            </w:r>
          </w:p>
        </w:tc>
      </w:tr>
      <w:tr w:rsidR="003B6111" w:rsidRPr="006B2D17" w14:paraId="7C5595B8"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FCE4D6"/>
            <w:vAlign w:val="center"/>
            <w:hideMark/>
          </w:tcPr>
          <w:p w14:paraId="289C3A41"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Indonesia</w:t>
            </w:r>
          </w:p>
        </w:tc>
        <w:tc>
          <w:tcPr>
            <w:tcW w:w="2693" w:type="dxa"/>
            <w:tcBorders>
              <w:top w:val="nil"/>
              <w:left w:val="single" w:sz="4" w:space="0" w:color="auto"/>
              <w:bottom w:val="single" w:sz="4" w:space="0" w:color="auto"/>
              <w:right w:val="single" w:sz="4" w:space="0" w:color="auto"/>
            </w:tcBorders>
            <w:shd w:val="clear" w:color="000000" w:fill="FCE4D6"/>
            <w:vAlign w:val="center"/>
            <w:hideMark/>
          </w:tcPr>
          <w:p w14:paraId="0C7387D0"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CE4D6"/>
            <w:vAlign w:val="center"/>
            <w:hideMark/>
          </w:tcPr>
          <w:p w14:paraId="472DF2E1"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FCE4D6"/>
            <w:vAlign w:val="center"/>
            <w:hideMark/>
          </w:tcPr>
          <w:p w14:paraId="48CB840B"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FCE4D6"/>
            <w:vAlign w:val="center"/>
            <w:hideMark/>
          </w:tcPr>
          <w:p w14:paraId="42957FD3"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6B2D17" w14:paraId="01F15D20"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A5DAC66"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Jensi Sartin</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6ABCF4B"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Platform Coordinator </w:t>
            </w:r>
            <w:r>
              <w:rPr>
                <w:rFonts w:eastAsia="Times New Roman"/>
                <w:color w:val="000000"/>
                <w:sz w:val="16"/>
                <w:szCs w:val="16"/>
                <w:lang w:eastAsia="en-GB"/>
              </w:rPr>
              <w:t xml:space="preserve">C2 </w:t>
            </w:r>
            <w:r w:rsidRPr="006B2D17">
              <w:rPr>
                <w:rFonts w:eastAsia="Times New Roman"/>
                <w:color w:val="000000"/>
                <w:sz w:val="16"/>
                <w:szCs w:val="16"/>
                <w:lang w:eastAsia="en-GB"/>
              </w:rPr>
              <w:t>GMC Project</w:t>
            </w:r>
          </w:p>
        </w:tc>
        <w:tc>
          <w:tcPr>
            <w:tcW w:w="1276" w:type="dxa"/>
            <w:tcBorders>
              <w:top w:val="nil"/>
              <w:left w:val="nil"/>
              <w:bottom w:val="single" w:sz="4" w:space="0" w:color="auto"/>
              <w:right w:val="single" w:sz="4" w:space="0" w:color="auto"/>
            </w:tcBorders>
            <w:shd w:val="clear" w:color="auto" w:fill="auto"/>
            <w:vAlign w:val="center"/>
            <w:hideMark/>
          </w:tcPr>
          <w:p w14:paraId="383C756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Jakarta</w:t>
            </w:r>
          </w:p>
        </w:tc>
        <w:tc>
          <w:tcPr>
            <w:tcW w:w="1842" w:type="dxa"/>
            <w:tcBorders>
              <w:top w:val="nil"/>
              <w:left w:val="nil"/>
              <w:bottom w:val="single" w:sz="4" w:space="0" w:color="auto"/>
              <w:right w:val="single" w:sz="4" w:space="0" w:color="auto"/>
            </w:tcBorders>
            <w:shd w:val="clear" w:color="auto" w:fill="auto"/>
            <w:vAlign w:val="center"/>
            <w:hideMark/>
          </w:tcPr>
          <w:p w14:paraId="027074FE" w14:textId="55D37DAF" w:rsidR="00A041EF" w:rsidRPr="006B2D17" w:rsidRDefault="007C6C61" w:rsidP="007E2DD3">
            <w:pPr>
              <w:jc w:val="left"/>
              <w:rPr>
                <w:rFonts w:eastAsia="Times New Roman"/>
                <w:color w:val="0563C1"/>
                <w:sz w:val="16"/>
                <w:szCs w:val="16"/>
                <w:u w:val="single"/>
                <w:lang w:eastAsia="en-GB"/>
              </w:rPr>
            </w:pPr>
            <w:hyperlink r:id="rId65" w:history="1">
              <w:r w:rsidR="00A041EF" w:rsidRPr="006B2D17">
                <w:rPr>
                  <w:rFonts w:eastAsia="Times New Roman"/>
                  <w:color w:val="0563C1"/>
                  <w:sz w:val="16"/>
                  <w:szCs w:val="16"/>
                  <w:u w:val="single"/>
                  <w:lang w:eastAsia="en-GB"/>
                </w:rPr>
                <w:t xml:space="preserve">Jensi.sartin@undp.org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2F44EAD3" w14:textId="0F1EA062"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SMCP &amp; value chain working groups; </w:t>
            </w:r>
            <w:r w:rsidRPr="00185486">
              <w:rPr>
                <w:rFonts w:eastAsia="Times New Roman"/>
                <w:color w:val="000000"/>
                <w:sz w:val="16"/>
                <w:szCs w:val="16"/>
                <w:lang w:eastAsia="en-GB"/>
              </w:rPr>
              <w:t xml:space="preserve">Questionnaire </w:t>
            </w:r>
            <w:r w:rsidR="001A55FB">
              <w:rPr>
                <w:rFonts w:eastAsia="Times New Roman"/>
                <w:color w:val="000000"/>
                <w:sz w:val="16"/>
                <w:szCs w:val="16"/>
                <w:lang w:eastAsia="en-GB"/>
              </w:rPr>
              <w:t>sent</w:t>
            </w:r>
            <w:r w:rsidRPr="006B2D17">
              <w:rPr>
                <w:rFonts w:eastAsia="Times New Roman"/>
                <w:color w:val="000000"/>
                <w:sz w:val="16"/>
                <w:szCs w:val="16"/>
                <w:lang w:eastAsia="en-GB"/>
              </w:rPr>
              <w:t>; Mtg 17Sep19</w:t>
            </w:r>
          </w:p>
        </w:tc>
      </w:tr>
      <w:tr w:rsidR="003B6111" w:rsidRPr="006B2D17" w14:paraId="6AC48C87" w14:textId="77777777" w:rsidTr="003B6111">
        <w:trPr>
          <w:trHeight w:val="444"/>
        </w:trPr>
        <w:tc>
          <w:tcPr>
            <w:tcW w:w="1550" w:type="dxa"/>
            <w:tcBorders>
              <w:top w:val="nil"/>
              <w:left w:val="single" w:sz="8" w:space="0" w:color="auto"/>
              <w:bottom w:val="single" w:sz="4" w:space="0" w:color="auto"/>
              <w:right w:val="single" w:sz="4" w:space="0" w:color="auto"/>
            </w:tcBorders>
            <w:shd w:val="clear" w:color="auto" w:fill="auto"/>
            <w:vAlign w:val="center"/>
          </w:tcPr>
          <w:p w14:paraId="238E4F25" w14:textId="77777777" w:rsidR="00A041EF" w:rsidRPr="006B2D17" w:rsidRDefault="00A041EF" w:rsidP="00702D17">
            <w:pPr>
              <w:jc w:val="left"/>
              <w:rPr>
                <w:color w:val="000000"/>
                <w:sz w:val="16"/>
                <w:szCs w:val="16"/>
              </w:rPr>
            </w:pPr>
            <w:r w:rsidRPr="006B2D17">
              <w:rPr>
                <w:color w:val="000000"/>
                <w:sz w:val="16"/>
                <w:szCs w:val="16"/>
              </w:rPr>
              <w:t>Iqbal M Putra</w:t>
            </w:r>
          </w:p>
        </w:tc>
        <w:tc>
          <w:tcPr>
            <w:tcW w:w="2693" w:type="dxa"/>
            <w:tcBorders>
              <w:top w:val="nil"/>
              <w:left w:val="single" w:sz="4" w:space="0" w:color="auto"/>
              <w:bottom w:val="single" w:sz="4" w:space="0" w:color="auto"/>
              <w:right w:val="single" w:sz="4" w:space="0" w:color="auto"/>
            </w:tcBorders>
            <w:shd w:val="clear" w:color="auto" w:fill="auto"/>
            <w:vAlign w:val="center"/>
          </w:tcPr>
          <w:p w14:paraId="257F12F7" w14:textId="77777777" w:rsidR="00A041EF" w:rsidRPr="006B2D17" w:rsidRDefault="00A041EF" w:rsidP="00702D17">
            <w:pPr>
              <w:rPr>
                <w:color w:val="000000"/>
                <w:sz w:val="16"/>
                <w:szCs w:val="16"/>
              </w:rPr>
            </w:pPr>
            <w:r w:rsidRPr="006B2D17">
              <w:rPr>
                <w:color w:val="000000"/>
                <w:sz w:val="16"/>
                <w:szCs w:val="16"/>
              </w:rPr>
              <w:t>M&amp;E Officer GMC Project</w:t>
            </w:r>
          </w:p>
        </w:tc>
        <w:tc>
          <w:tcPr>
            <w:tcW w:w="1276" w:type="dxa"/>
            <w:tcBorders>
              <w:top w:val="nil"/>
              <w:left w:val="nil"/>
              <w:bottom w:val="single" w:sz="4" w:space="0" w:color="auto"/>
              <w:right w:val="single" w:sz="4" w:space="0" w:color="auto"/>
            </w:tcBorders>
            <w:shd w:val="clear" w:color="auto" w:fill="auto"/>
            <w:vAlign w:val="center"/>
          </w:tcPr>
          <w:p w14:paraId="17075404"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center"/>
          </w:tcPr>
          <w:p w14:paraId="0F2EDF78" w14:textId="77777777" w:rsidR="00A041EF" w:rsidRPr="006B2D17" w:rsidRDefault="00A041EF" w:rsidP="00D137BF">
            <w:pPr>
              <w:jc w:val="left"/>
              <w:rPr>
                <w:sz w:val="16"/>
                <w:szCs w:val="16"/>
              </w:rPr>
            </w:pPr>
            <w:r w:rsidRPr="006B2D17">
              <w:rPr>
                <w:rFonts w:eastAsia="Times New Roman"/>
                <w:color w:val="0563C1"/>
                <w:sz w:val="16"/>
                <w:szCs w:val="16"/>
                <w:u w:val="single"/>
                <w:lang w:eastAsia="en-GB"/>
              </w:rPr>
              <w:t>Mochammad.putra@undp.org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143FB30C" w14:textId="24FB93CA" w:rsidR="00A041EF" w:rsidRPr="006B2D17" w:rsidRDefault="00A041EF" w:rsidP="00702D17">
            <w:pPr>
              <w:rPr>
                <w:color w:val="000000"/>
                <w:sz w:val="16"/>
                <w:szCs w:val="16"/>
              </w:rPr>
            </w:pPr>
            <w:r w:rsidRPr="006B2D17">
              <w:rPr>
                <w:color w:val="000000"/>
                <w:sz w:val="16"/>
                <w:szCs w:val="16"/>
              </w:rPr>
              <w:t xml:space="preserve">Mtg 17Sep19; </w:t>
            </w:r>
          </w:p>
        </w:tc>
      </w:tr>
      <w:tr w:rsidR="003B6111" w:rsidRPr="006B2D17" w14:paraId="65E91EE1" w14:textId="77777777" w:rsidTr="003B6111">
        <w:trPr>
          <w:trHeight w:val="444"/>
        </w:trPr>
        <w:tc>
          <w:tcPr>
            <w:tcW w:w="1550" w:type="dxa"/>
            <w:tcBorders>
              <w:top w:val="nil"/>
              <w:left w:val="single" w:sz="8" w:space="0" w:color="auto"/>
              <w:bottom w:val="single" w:sz="4" w:space="0" w:color="auto"/>
              <w:right w:val="single" w:sz="4" w:space="0" w:color="auto"/>
            </w:tcBorders>
            <w:shd w:val="clear" w:color="auto" w:fill="auto"/>
            <w:vAlign w:val="center"/>
          </w:tcPr>
          <w:p w14:paraId="11500797" w14:textId="77777777" w:rsidR="00A041EF" w:rsidRPr="006B2D17" w:rsidRDefault="00A041EF" w:rsidP="00702D17">
            <w:pPr>
              <w:jc w:val="left"/>
              <w:rPr>
                <w:color w:val="000000"/>
                <w:sz w:val="16"/>
                <w:szCs w:val="16"/>
              </w:rPr>
            </w:pPr>
            <w:r w:rsidRPr="006B2D17">
              <w:rPr>
                <w:color w:val="000000"/>
                <w:sz w:val="16"/>
                <w:szCs w:val="16"/>
              </w:rPr>
              <w:t>Des Fitrina</w:t>
            </w:r>
          </w:p>
        </w:tc>
        <w:tc>
          <w:tcPr>
            <w:tcW w:w="2693" w:type="dxa"/>
            <w:tcBorders>
              <w:top w:val="nil"/>
              <w:left w:val="single" w:sz="4" w:space="0" w:color="auto"/>
              <w:bottom w:val="single" w:sz="4" w:space="0" w:color="auto"/>
              <w:right w:val="single" w:sz="4" w:space="0" w:color="auto"/>
            </w:tcBorders>
            <w:shd w:val="clear" w:color="auto" w:fill="auto"/>
            <w:vAlign w:val="center"/>
          </w:tcPr>
          <w:p w14:paraId="463FD896" w14:textId="77777777" w:rsidR="00A041EF" w:rsidRPr="006B2D17" w:rsidRDefault="00A041EF" w:rsidP="00702D17">
            <w:pPr>
              <w:rPr>
                <w:color w:val="000000"/>
                <w:sz w:val="16"/>
                <w:szCs w:val="16"/>
              </w:rPr>
            </w:pPr>
            <w:r w:rsidRPr="006B2D17">
              <w:rPr>
                <w:color w:val="000000"/>
                <w:sz w:val="16"/>
                <w:szCs w:val="16"/>
              </w:rPr>
              <w:t>Financial Officer GMC Project</w:t>
            </w:r>
          </w:p>
        </w:tc>
        <w:tc>
          <w:tcPr>
            <w:tcW w:w="1276" w:type="dxa"/>
            <w:tcBorders>
              <w:top w:val="nil"/>
              <w:left w:val="nil"/>
              <w:bottom w:val="single" w:sz="4" w:space="0" w:color="auto"/>
              <w:right w:val="single" w:sz="4" w:space="0" w:color="auto"/>
            </w:tcBorders>
            <w:shd w:val="clear" w:color="auto" w:fill="auto"/>
            <w:vAlign w:val="center"/>
          </w:tcPr>
          <w:p w14:paraId="1A64DD31"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center"/>
          </w:tcPr>
          <w:p w14:paraId="2A866D74" w14:textId="77777777" w:rsidR="00A041EF" w:rsidRPr="006B2D17" w:rsidRDefault="00A041EF" w:rsidP="00D137BF">
            <w:pPr>
              <w:jc w:val="left"/>
              <w:rPr>
                <w:sz w:val="16"/>
                <w:szCs w:val="16"/>
              </w:rPr>
            </w:pPr>
            <w:r w:rsidRPr="006B2D17">
              <w:rPr>
                <w:rFonts w:eastAsia="Times New Roman"/>
                <w:color w:val="0563C1"/>
                <w:sz w:val="16"/>
                <w:szCs w:val="16"/>
                <w:u w:val="single"/>
                <w:lang w:eastAsia="en-GB"/>
              </w:rPr>
              <w:t>Des.fitrina@undp.org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0221CE04" w14:textId="77777777" w:rsidR="00A041EF" w:rsidRPr="006B2D17" w:rsidRDefault="00A041EF" w:rsidP="00702D17">
            <w:pPr>
              <w:rPr>
                <w:color w:val="000000"/>
                <w:sz w:val="16"/>
                <w:szCs w:val="16"/>
              </w:rPr>
            </w:pPr>
            <w:r w:rsidRPr="006B2D17">
              <w:rPr>
                <w:color w:val="000000"/>
                <w:sz w:val="16"/>
                <w:szCs w:val="16"/>
              </w:rPr>
              <w:t>Mtg 18Sep19?</w:t>
            </w:r>
          </w:p>
        </w:tc>
      </w:tr>
      <w:tr w:rsidR="003B6111" w:rsidRPr="006B2D17" w14:paraId="4466F952" w14:textId="77777777" w:rsidTr="003B6111">
        <w:trPr>
          <w:trHeight w:val="444"/>
        </w:trPr>
        <w:tc>
          <w:tcPr>
            <w:tcW w:w="1550" w:type="dxa"/>
            <w:tcBorders>
              <w:top w:val="nil"/>
              <w:left w:val="single" w:sz="8" w:space="0" w:color="auto"/>
              <w:bottom w:val="single" w:sz="4" w:space="0" w:color="auto"/>
              <w:right w:val="single" w:sz="4" w:space="0" w:color="auto"/>
            </w:tcBorders>
            <w:shd w:val="clear" w:color="auto" w:fill="auto"/>
            <w:vAlign w:val="center"/>
          </w:tcPr>
          <w:p w14:paraId="3B529D1F" w14:textId="77777777" w:rsidR="00A041EF" w:rsidRPr="006B2D17" w:rsidRDefault="00A041EF" w:rsidP="00702D17">
            <w:pPr>
              <w:jc w:val="left"/>
              <w:rPr>
                <w:color w:val="000000"/>
                <w:sz w:val="16"/>
                <w:szCs w:val="16"/>
                <w:lang w:eastAsia="en-GB"/>
              </w:rPr>
            </w:pPr>
            <w:r w:rsidRPr="006B2D17">
              <w:rPr>
                <w:color w:val="000000"/>
                <w:sz w:val="16"/>
                <w:szCs w:val="16"/>
              </w:rPr>
              <w:t>Iwan Kurniawan</w:t>
            </w:r>
          </w:p>
        </w:tc>
        <w:tc>
          <w:tcPr>
            <w:tcW w:w="2693" w:type="dxa"/>
            <w:tcBorders>
              <w:top w:val="nil"/>
              <w:left w:val="single" w:sz="4" w:space="0" w:color="auto"/>
              <w:bottom w:val="single" w:sz="4" w:space="0" w:color="auto"/>
              <w:right w:val="single" w:sz="4" w:space="0" w:color="auto"/>
            </w:tcBorders>
            <w:shd w:val="clear" w:color="auto" w:fill="auto"/>
            <w:vAlign w:val="center"/>
          </w:tcPr>
          <w:p w14:paraId="6B6270A5" w14:textId="77777777" w:rsidR="00A041EF" w:rsidRPr="006B2D17" w:rsidRDefault="00A041EF" w:rsidP="00702D17">
            <w:pPr>
              <w:rPr>
                <w:color w:val="000000"/>
                <w:sz w:val="16"/>
                <w:szCs w:val="16"/>
              </w:rPr>
            </w:pPr>
            <w:r w:rsidRPr="006B2D17">
              <w:rPr>
                <w:color w:val="000000"/>
                <w:sz w:val="16"/>
                <w:szCs w:val="16"/>
              </w:rPr>
              <w:t>UNDP Country Office GMC point of contact</w:t>
            </w:r>
          </w:p>
        </w:tc>
        <w:tc>
          <w:tcPr>
            <w:tcW w:w="1276" w:type="dxa"/>
            <w:tcBorders>
              <w:top w:val="nil"/>
              <w:left w:val="nil"/>
              <w:bottom w:val="single" w:sz="4" w:space="0" w:color="auto"/>
              <w:right w:val="single" w:sz="4" w:space="0" w:color="auto"/>
            </w:tcBorders>
            <w:shd w:val="clear" w:color="auto" w:fill="auto"/>
            <w:vAlign w:val="center"/>
          </w:tcPr>
          <w:p w14:paraId="3A886799"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center"/>
          </w:tcPr>
          <w:p w14:paraId="1DFB2396" w14:textId="2D898F26" w:rsidR="00A041EF" w:rsidRPr="006B2D17" w:rsidRDefault="007C6C61" w:rsidP="00702D17">
            <w:pPr>
              <w:rPr>
                <w:color w:val="000000"/>
                <w:sz w:val="16"/>
                <w:szCs w:val="16"/>
              </w:rPr>
            </w:pPr>
            <w:hyperlink r:id="rId66" w:history="1">
              <w:r w:rsidR="00A041EF" w:rsidRPr="006B2D17">
                <w:rPr>
                  <w:rStyle w:val="Hipervnculo"/>
                  <w:rFonts w:cs="Arial"/>
                  <w:color w:val="000000"/>
                  <w:sz w:val="16"/>
                  <w:szCs w:val="16"/>
                </w:rPr>
                <w:t xml:space="preserve">iwan.kurniawan@undp.org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tcPr>
          <w:p w14:paraId="46910483" w14:textId="77777777" w:rsidR="00A041EF" w:rsidRPr="006B2D17" w:rsidRDefault="00A041EF" w:rsidP="00702D17">
            <w:pPr>
              <w:rPr>
                <w:color w:val="000000"/>
                <w:sz w:val="16"/>
                <w:szCs w:val="16"/>
              </w:rPr>
            </w:pPr>
            <w:r w:rsidRPr="006B2D17">
              <w:rPr>
                <w:color w:val="000000"/>
                <w:sz w:val="16"/>
                <w:szCs w:val="16"/>
              </w:rPr>
              <w:t> Mtg 17Sep19</w:t>
            </w:r>
          </w:p>
        </w:tc>
      </w:tr>
      <w:tr w:rsidR="003B6111" w:rsidRPr="00A1469D" w14:paraId="7F42DE5F" w14:textId="77777777" w:rsidTr="003B6111">
        <w:trPr>
          <w:trHeight w:val="8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D778F9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Roby Fadillah</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CB59CF" w14:textId="77777777" w:rsidR="00A041EF" w:rsidRPr="006B2D17" w:rsidRDefault="00A041EF" w:rsidP="006743E3">
            <w:pPr>
              <w:jc w:val="left"/>
              <w:rPr>
                <w:rFonts w:eastAsia="Times New Roman"/>
                <w:color w:val="000000"/>
                <w:sz w:val="16"/>
                <w:szCs w:val="16"/>
                <w:lang w:eastAsia="en-GB"/>
              </w:rPr>
            </w:pPr>
            <w:r w:rsidRPr="006743E3">
              <w:rPr>
                <w:rFonts w:eastAsia="Times New Roman"/>
                <w:color w:val="000000"/>
                <w:sz w:val="16"/>
                <w:szCs w:val="16"/>
                <w:lang w:eastAsia="en-GB"/>
              </w:rPr>
              <w:t xml:space="preserve">Deputy Director for Institutional, Marine Development </w:t>
            </w:r>
            <w:r w:rsidR="009C3442">
              <w:rPr>
                <w:rFonts w:eastAsia="Times New Roman"/>
                <w:color w:val="000000"/>
                <w:sz w:val="16"/>
                <w:szCs w:val="16"/>
                <w:lang w:eastAsia="en-GB"/>
              </w:rPr>
              <w:t>&amp;</w:t>
            </w:r>
            <w:r w:rsidRPr="006743E3">
              <w:rPr>
                <w:rFonts w:eastAsia="Times New Roman"/>
                <w:color w:val="000000"/>
                <w:sz w:val="16"/>
                <w:szCs w:val="16"/>
                <w:lang w:eastAsia="en-GB"/>
              </w:rPr>
              <w:t xml:space="preserve"> Maritime affairs</w:t>
            </w:r>
            <w:r w:rsidRPr="006B2D17">
              <w:rPr>
                <w:rFonts w:eastAsia="Times New Roman"/>
                <w:color w:val="000000"/>
                <w:sz w:val="16"/>
                <w:szCs w:val="16"/>
                <w:lang w:eastAsia="en-GB"/>
              </w:rPr>
              <w:t>, Ministry of National Development Planning BAPPENAS</w:t>
            </w:r>
          </w:p>
        </w:tc>
        <w:tc>
          <w:tcPr>
            <w:tcW w:w="1276" w:type="dxa"/>
            <w:tcBorders>
              <w:top w:val="nil"/>
              <w:left w:val="nil"/>
              <w:bottom w:val="single" w:sz="4" w:space="0" w:color="auto"/>
              <w:right w:val="single" w:sz="4" w:space="0" w:color="auto"/>
            </w:tcBorders>
            <w:shd w:val="clear" w:color="auto" w:fill="auto"/>
            <w:vAlign w:val="center"/>
            <w:hideMark/>
          </w:tcPr>
          <w:p w14:paraId="4A41338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Jakarta</w:t>
            </w:r>
          </w:p>
        </w:tc>
        <w:tc>
          <w:tcPr>
            <w:tcW w:w="1842" w:type="dxa"/>
            <w:tcBorders>
              <w:top w:val="nil"/>
              <w:left w:val="nil"/>
              <w:bottom w:val="single" w:sz="4" w:space="0" w:color="auto"/>
              <w:right w:val="single" w:sz="4" w:space="0" w:color="auto"/>
            </w:tcBorders>
            <w:shd w:val="clear" w:color="auto" w:fill="auto"/>
            <w:vAlign w:val="center"/>
            <w:hideMark/>
          </w:tcPr>
          <w:p w14:paraId="42621636" w14:textId="11455FDA" w:rsidR="00A041EF" w:rsidRPr="006B2D17" w:rsidRDefault="007C6C61" w:rsidP="007E2DD3">
            <w:pPr>
              <w:jc w:val="left"/>
              <w:rPr>
                <w:rFonts w:eastAsia="Times New Roman"/>
                <w:color w:val="0563C1"/>
                <w:sz w:val="16"/>
                <w:szCs w:val="16"/>
                <w:u w:val="single"/>
                <w:lang w:eastAsia="en-GB"/>
              </w:rPr>
            </w:pPr>
            <w:hyperlink r:id="rId67" w:history="1">
              <w:r w:rsidR="00A041EF" w:rsidRPr="006B2D17">
                <w:rPr>
                  <w:rFonts w:eastAsia="Times New Roman"/>
                  <w:color w:val="0563C1"/>
                  <w:sz w:val="16"/>
                  <w:szCs w:val="16"/>
                  <w:u w:val="single"/>
                  <w:lang w:eastAsia="en-GB"/>
                </w:rPr>
                <w:t xml:space="preserve">roby.fadillah@bappenas.go.id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47FAE57E" w14:textId="77777777"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PSC; Questionnaire sent; Mtg 17Sep19</w:t>
            </w:r>
          </w:p>
        </w:tc>
      </w:tr>
      <w:tr w:rsidR="003B6111" w:rsidRPr="006B2D17" w14:paraId="0652EA04" w14:textId="77777777" w:rsidTr="003B6111">
        <w:trPr>
          <w:trHeight w:val="37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359ED4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Dewi Rianti </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BF0A5E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Communications Officer IDN</w:t>
            </w:r>
          </w:p>
        </w:tc>
        <w:tc>
          <w:tcPr>
            <w:tcW w:w="1276" w:type="dxa"/>
            <w:tcBorders>
              <w:top w:val="nil"/>
              <w:left w:val="nil"/>
              <w:bottom w:val="single" w:sz="4" w:space="0" w:color="auto"/>
              <w:right w:val="single" w:sz="4" w:space="0" w:color="auto"/>
            </w:tcBorders>
            <w:shd w:val="clear" w:color="auto" w:fill="auto"/>
            <w:vAlign w:val="center"/>
            <w:hideMark/>
          </w:tcPr>
          <w:p w14:paraId="0A19FC25"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Jakarta</w:t>
            </w:r>
          </w:p>
        </w:tc>
        <w:tc>
          <w:tcPr>
            <w:tcW w:w="1842" w:type="dxa"/>
            <w:tcBorders>
              <w:top w:val="nil"/>
              <w:left w:val="nil"/>
              <w:bottom w:val="single" w:sz="4" w:space="0" w:color="auto"/>
              <w:right w:val="single" w:sz="4" w:space="0" w:color="auto"/>
            </w:tcBorders>
            <w:shd w:val="clear" w:color="auto" w:fill="auto"/>
            <w:vAlign w:val="center"/>
            <w:hideMark/>
          </w:tcPr>
          <w:p w14:paraId="21EACDEB" w14:textId="2D7AE6C5" w:rsidR="00A041EF" w:rsidRPr="006B2D17" w:rsidRDefault="007C6C61" w:rsidP="007E2DD3">
            <w:pPr>
              <w:jc w:val="left"/>
              <w:rPr>
                <w:rFonts w:eastAsia="Times New Roman"/>
                <w:color w:val="0563C1"/>
                <w:sz w:val="16"/>
                <w:szCs w:val="16"/>
                <w:u w:val="single"/>
                <w:lang w:eastAsia="en-GB"/>
              </w:rPr>
            </w:pPr>
            <w:hyperlink r:id="rId68" w:history="1">
              <w:r w:rsidR="00A041EF" w:rsidRPr="006B2D17">
                <w:rPr>
                  <w:rFonts w:eastAsia="Times New Roman"/>
                  <w:color w:val="0563C1"/>
                  <w:sz w:val="16"/>
                  <w:szCs w:val="16"/>
                  <w:u w:val="single"/>
                  <w:lang w:eastAsia="en-GB"/>
                </w:rPr>
                <w:t>dewi.rianty@undp.org</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47EA65DF"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r>
              <w:rPr>
                <w:rFonts w:eastAsia="Times New Roman"/>
                <w:color w:val="000000"/>
                <w:sz w:val="16"/>
                <w:szCs w:val="16"/>
                <w:lang w:eastAsia="en-GB"/>
              </w:rPr>
              <w:t xml:space="preserve">Mtg </w:t>
            </w:r>
            <w:r w:rsidRPr="006B2D17">
              <w:rPr>
                <w:rFonts w:eastAsia="Times New Roman"/>
                <w:color w:val="000000"/>
                <w:sz w:val="16"/>
                <w:szCs w:val="16"/>
                <w:lang w:eastAsia="en-GB"/>
              </w:rPr>
              <w:t>18Sep19</w:t>
            </w:r>
          </w:p>
        </w:tc>
      </w:tr>
      <w:tr w:rsidR="003B6111" w:rsidRPr="006B2D17" w14:paraId="2D219222"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bottom"/>
            <w:hideMark/>
          </w:tcPr>
          <w:p w14:paraId="35E8524D" w14:textId="77777777" w:rsidR="00A041EF" w:rsidRPr="006B2D17" w:rsidRDefault="00A041EF" w:rsidP="00702D17">
            <w:pPr>
              <w:jc w:val="left"/>
              <w:rPr>
                <w:color w:val="000000"/>
                <w:sz w:val="16"/>
                <w:szCs w:val="16"/>
                <w:lang w:eastAsia="en-GB"/>
              </w:rPr>
            </w:pPr>
            <w:r w:rsidRPr="006B2D17">
              <w:rPr>
                <w:color w:val="000000"/>
                <w:sz w:val="16"/>
                <w:szCs w:val="16"/>
              </w:rPr>
              <w:t>Hawis Madduppa</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CAA2C51" w14:textId="77777777" w:rsidR="00A041EF" w:rsidRPr="006B2D17" w:rsidRDefault="00A041EF" w:rsidP="00702D17">
            <w:pPr>
              <w:rPr>
                <w:color w:val="000000"/>
                <w:sz w:val="16"/>
                <w:szCs w:val="16"/>
              </w:rPr>
            </w:pPr>
            <w:r w:rsidRPr="006B2D17">
              <w:rPr>
                <w:color w:val="000000"/>
                <w:sz w:val="16"/>
                <w:szCs w:val="16"/>
              </w:rPr>
              <w:t>Executive Director, Indonesia Blue Swimming Crab Association (APRI)</w:t>
            </w:r>
          </w:p>
        </w:tc>
        <w:tc>
          <w:tcPr>
            <w:tcW w:w="1276" w:type="dxa"/>
            <w:tcBorders>
              <w:top w:val="nil"/>
              <w:left w:val="nil"/>
              <w:bottom w:val="single" w:sz="4" w:space="0" w:color="auto"/>
              <w:right w:val="single" w:sz="4" w:space="0" w:color="auto"/>
            </w:tcBorders>
            <w:shd w:val="clear" w:color="auto" w:fill="auto"/>
            <w:vAlign w:val="center"/>
            <w:hideMark/>
          </w:tcPr>
          <w:p w14:paraId="1772D8D3"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bottom"/>
            <w:hideMark/>
          </w:tcPr>
          <w:p w14:paraId="2BF4CF60" w14:textId="5EF3CC5C" w:rsidR="00A041EF" w:rsidRPr="006B2D17" w:rsidRDefault="007C6C61" w:rsidP="00702D17">
            <w:pPr>
              <w:rPr>
                <w:color w:val="000000"/>
                <w:sz w:val="16"/>
                <w:szCs w:val="16"/>
              </w:rPr>
            </w:pPr>
            <w:hyperlink r:id="rId69" w:history="1">
              <w:r w:rsidR="00A041EF" w:rsidRPr="006B2D17">
                <w:rPr>
                  <w:rStyle w:val="Hipervnculo"/>
                  <w:rFonts w:cs="Arial"/>
                  <w:color w:val="000000"/>
                  <w:sz w:val="16"/>
                  <w:szCs w:val="16"/>
                </w:rPr>
                <w:t>madduppa@gmail.com</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69C45C9B" w14:textId="4E567932" w:rsidR="00A041EF" w:rsidRPr="006B2D17" w:rsidRDefault="00A041EF" w:rsidP="00702D17">
            <w:pPr>
              <w:rPr>
                <w:color w:val="000000"/>
                <w:sz w:val="16"/>
                <w:szCs w:val="16"/>
              </w:rPr>
            </w:pPr>
            <w:r w:rsidRPr="006B2D17">
              <w:rPr>
                <w:color w:val="000000"/>
                <w:sz w:val="16"/>
                <w:szCs w:val="16"/>
              </w:rPr>
              <w:t>FIP; Mtg 18Sep19</w:t>
            </w:r>
          </w:p>
        </w:tc>
      </w:tr>
      <w:tr w:rsidR="003B6111" w:rsidRPr="006B2D17" w14:paraId="0EB5E13B"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bottom"/>
          </w:tcPr>
          <w:p w14:paraId="7BEFE46F" w14:textId="77777777" w:rsidR="00A041EF" w:rsidRPr="006B2D17" w:rsidRDefault="00A041EF" w:rsidP="00702D17">
            <w:pPr>
              <w:jc w:val="left"/>
              <w:rPr>
                <w:color w:val="000000"/>
                <w:sz w:val="16"/>
                <w:szCs w:val="16"/>
              </w:rPr>
            </w:pPr>
            <w:r w:rsidRPr="006B2D17">
              <w:rPr>
                <w:color w:val="000000"/>
                <w:sz w:val="16"/>
                <w:szCs w:val="16"/>
              </w:rPr>
              <w:t>Arie Prabawa</w:t>
            </w:r>
          </w:p>
        </w:tc>
        <w:tc>
          <w:tcPr>
            <w:tcW w:w="2693" w:type="dxa"/>
            <w:tcBorders>
              <w:top w:val="nil"/>
              <w:left w:val="single" w:sz="4" w:space="0" w:color="auto"/>
              <w:bottom w:val="single" w:sz="4" w:space="0" w:color="auto"/>
              <w:right w:val="single" w:sz="4" w:space="0" w:color="auto"/>
            </w:tcBorders>
            <w:shd w:val="clear" w:color="auto" w:fill="auto"/>
            <w:vAlign w:val="center"/>
          </w:tcPr>
          <w:p w14:paraId="3D1B7E78" w14:textId="77777777" w:rsidR="00A041EF" w:rsidRPr="006B2D17" w:rsidRDefault="00A041EF" w:rsidP="00702D17">
            <w:pPr>
              <w:rPr>
                <w:color w:val="000000"/>
                <w:sz w:val="16"/>
                <w:szCs w:val="16"/>
              </w:rPr>
            </w:pPr>
            <w:r w:rsidRPr="006B2D17">
              <w:rPr>
                <w:color w:val="000000"/>
                <w:sz w:val="16"/>
                <w:szCs w:val="16"/>
              </w:rPr>
              <w:t>Representative from Industry, Indonesia Blue Swimming Crab Association (APRI)</w:t>
            </w:r>
          </w:p>
        </w:tc>
        <w:tc>
          <w:tcPr>
            <w:tcW w:w="1276" w:type="dxa"/>
            <w:tcBorders>
              <w:top w:val="nil"/>
              <w:left w:val="nil"/>
              <w:bottom w:val="single" w:sz="4" w:space="0" w:color="auto"/>
              <w:right w:val="single" w:sz="4" w:space="0" w:color="auto"/>
            </w:tcBorders>
            <w:shd w:val="clear" w:color="auto" w:fill="auto"/>
            <w:vAlign w:val="center"/>
          </w:tcPr>
          <w:p w14:paraId="62CF9D14"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bottom"/>
          </w:tcPr>
          <w:p w14:paraId="51CA0026" w14:textId="49F3D97C" w:rsidR="00A041EF" w:rsidRPr="006B2D17" w:rsidRDefault="007C6C61" w:rsidP="00702D17">
            <w:pPr>
              <w:rPr>
                <w:color w:val="000000"/>
                <w:sz w:val="16"/>
                <w:szCs w:val="16"/>
              </w:rPr>
            </w:pPr>
            <w:hyperlink r:id="rId70" w:history="1">
              <w:r w:rsidR="00A041EF" w:rsidRPr="006B2D17">
                <w:rPr>
                  <w:color w:val="000000"/>
                  <w:sz w:val="16"/>
                  <w:szCs w:val="16"/>
                </w:rPr>
                <w:t>aprabawa@gmail.com</w:t>
              </w:r>
            </w:hyperlink>
          </w:p>
        </w:tc>
        <w:tc>
          <w:tcPr>
            <w:tcW w:w="2410" w:type="dxa"/>
            <w:tcBorders>
              <w:top w:val="nil"/>
              <w:left w:val="single" w:sz="4" w:space="0" w:color="auto"/>
              <w:bottom w:val="single" w:sz="4" w:space="0" w:color="auto"/>
              <w:right w:val="single" w:sz="8" w:space="0" w:color="auto"/>
            </w:tcBorders>
            <w:shd w:val="clear" w:color="auto" w:fill="auto"/>
            <w:vAlign w:val="center"/>
          </w:tcPr>
          <w:p w14:paraId="4D74A39F" w14:textId="77777777" w:rsidR="00A041EF" w:rsidRPr="006B2D17" w:rsidRDefault="00A041EF" w:rsidP="00702D17">
            <w:pPr>
              <w:rPr>
                <w:color w:val="000000"/>
                <w:sz w:val="16"/>
                <w:szCs w:val="16"/>
              </w:rPr>
            </w:pPr>
            <w:r>
              <w:rPr>
                <w:rFonts w:eastAsia="Times New Roman"/>
                <w:color w:val="000000"/>
                <w:sz w:val="16"/>
                <w:szCs w:val="16"/>
                <w:lang w:eastAsia="en-GB"/>
              </w:rPr>
              <w:t xml:space="preserve">Mtg </w:t>
            </w:r>
            <w:r w:rsidRPr="006B2D17">
              <w:rPr>
                <w:rFonts w:eastAsia="Times New Roman"/>
                <w:color w:val="000000"/>
                <w:sz w:val="16"/>
                <w:szCs w:val="16"/>
                <w:lang w:eastAsia="en-GB"/>
              </w:rPr>
              <w:t>18Sep19</w:t>
            </w:r>
          </w:p>
        </w:tc>
      </w:tr>
      <w:tr w:rsidR="003B6111" w:rsidRPr="006B2D17" w14:paraId="3EAFB469"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bottom"/>
          </w:tcPr>
          <w:p w14:paraId="728E5F6F" w14:textId="77777777" w:rsidR="00A041EF" w:rsidRPr="006B2D17" w:rsidRDefault="00A041EF" w:rsidP="00702D17">
            <w:pPr>
              <w:jc w:val="left"/>
              <w:rPr>
                <w:color w:val="000000"/>
                <w:sz w:val="16"/>
                <w:szCs w:val="16"/>
              </w:rPr>
            </w:pPr>
            <w:r w:rsidRPr="006B2D17">
              <w:rPr>
                <w:color w:val="000000"/>
                <w:sz w:val="16"/>
                <w:szCs w:val="16"/>
              </w:rPr>
              <w:t>Toufan Phardana</w:t>
            </w:r>
          </w:p>
        </w:tc>
        <w:tc>
          <w:tcPr>
            <w:tcW w:w="2693" w:type="dxa"/>
            <w:tcBorders>
              <w:top w:val="nil"/>
              <w:left w:val="single" w:sz="4" w:space="0" w:color="auto"/>
              <w:bottom w:val="single" w:sz="4" w:space="0" w:color="auto"/>
              <w:right w:val="single" w:sz="4" w:space="0" w:color="auto"/>
            </w:tcBorders>
            <w:shd w:val="clear" w:color="auto" w:fill="auto"/>
            <w:vAlign w:val="center"/>
          </w:tcPr>
          <w:p w14:paraId="5AF01EB5" w14:textId="77777777" w:rsidR="00A041EF" w:rsidRPr="006B2D17" w:rsidRDefault="00A041EF" w:rsidP="00702D17">
            <w:pPr>
              <w:rPr>
                <w:color w:val="000000"/>
                <w:sz w:val="16"/>
                <w:szCs w:val="16"/>
              </w:rPr>
            </w:pPr>
            <w:r w:rsidRPr="006B2D17">
              <w:rPr>
                <w:color w:val="000000"/>
                <w:sz w:val="16"/>
                <w:szCs w:val="16"/>
              </w:rPr>
              <w:t>FIP Coordinator, Indonesia Blue Swimming Crab Association (APRI)</w:t>
            </w:r>
          </w:p>
        </w:tc>
        <w:tc>
          <w:tcPr>
            <w:tcW w:w="1276" w:type="dxa"/>
            <w:tcBorders>
              <w:top w:val="nil"/>
              <w:left w:val="nil"/>
              <w:bottom w:val="single" w:sz="4" w:space="0" w:color="auto"/>
              <w:right w:val="single" w:sz="4" w:space="0" w:color="auto"/>
            </w:tcBorders>
            <w:shd w:val="clear" w:color="auto" w:fill="auto"/>
            <w:vAlign w:val="center"/>
          </w:tcPr>
          <w:p w14:paraId="48D6E97C"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bottom"/>
          </w:tcPr>
          <w:p w14:paraId="77C80AD1" w14:textId="77777777" w:rsidR="00A041EF" w:rsidRPr="006B2D17" w:rsidRDefault="00A041EF" w:rsidP="00702D17">
            <w:pPr>
              <w:rPr>
                <w:color w:val="000000"/>
                <w:sz w:val="16"/>
                <w:szCs w:val="16"/>
              </w:rPr>
            </w:pPr>
            <w:r w:rsidRPr="006B2D17">
              <w:rPr>
                <w:color w:val="000000"/>
                <w:sz w:val="16"/>
                <w:szCs w:val="16"/>
              </w:rPr>
              <w:t>toufanphdonc@gmail.com</w:t>
            </w:r>
          </w:p>
        </w:tc>
        <w:tc>
          <w:tcPr>
            <w:tcW w:w="2410" w:type="dxa"/>
            <w:tcBorders>
              <w:top w:val="nil"/>
              <w:left w:val="single" w:sz="4" w:space="0" w:color="auto"/>
              <w:bottom w:val="single" w:sz="4" w:space="0" w:color="auto"/>
              <w:right w:val="single" w:sz="8" w:space="0" w:color="auto"/>
            </w:tcBorders>
            <w:shd w:val="clear" w:color="auto" w:fill="auto"/>
            <w:vAlign w:val="center"/>
          </w:tcPr>
          <w:p w14:paraId="5053ECC9" w14:textId="77777777" w:rsidR="00A041EF" w:rsidRPr="006B2D17" w:rsidRDefault="00A041EF" w:rsidP="00702D17">
            <w:pPr>
              <w:rPr>
                <w:color w:val="000000"/>
                <w:sz w:val="16"/>
                <w:szCs w:val="16"/>
              </w:rPr>
            </w:pPr>
            <w:r>
              <w:rPr>
                <w:rFonts w:eastAsia="Times New Roman"/>
                <w:color w:val="000000"/>
                <w:sz w:val="16"/>
                <w:szCs w:val="16"/>
                <w:lang w:eastAsia="en-GB"/>
              </w:rPr>
              <w:t xml:space="preserve">Mtg </w:t>
            </w:r>
            <w:r w:rsidRPr="006B2D17">
              <w:rPr>
                <w:rFonts w:eastAsia="Times New Roman"/>
                <w:color w:val="000000"/>
                <w:sz w:val="16"/>
                <w:szCs w:val="16"/>
                <w:lang w:eastAsia="en-GB"/>
              </w:rPr>
              <w:t>18Sep19</w:t>
            </w:r>
          </w:p>
        </w:tc>
      </w:tr>
      <w:tr w:rsidR="003B6111" w:rsidRPr="006B2D17" w14:paraId="6350AAE5"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bottom"/>
            <w:hideMark/>
          </w:tcPr>
          <w:p w14:paraId="75A8EE5E" w14:textId="77777777" w:rsidR="00A041EF" w:rsidRPr="006B2D17" w:rsidRDefault="00A041EF" w:rsidP="00702D17">
            <w:pPr>
              <w:jc w:val="left"/>
              <w:rPr>
                <w:color w:val="000000"/>
                <w:sz w:val="16"/>
                <w:szCs w:val="16"/>
                <w:lang w:eastAsia="en-GB"/>
              </w:rPr>
            </w:pPr>
            <w:r w:rsidRPr="006B2D17">
              <w:rPr>
                <w:color w:val="000000"/>
                <w:sz w:val="16"/>
                <w:szCs w:val="16"/>
              </w:rPr>
              <w:t>Abdul Muis</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CCD7E43" w14:textId="77777777" w:rsidR="00A041EF" w:rsidRPr="006B2D17" w:rsidRDefault="00A041EF" w:rsidP="00702D17">
            <w:pPr>
              <w:rPr>
                <w:color w:val="000000"/>
                <w:sz w:val="16"/>
                <w:szCs w:val="16"/>
              </w:rPr>
            </w:pPr>
            <w:r w:rsidRPr="006B2D17">
              <w:rPr>
                <w:color w:val="000000"/>
                <w:sz w:val="16"/>
                <w:szCs w:val="16"/>
              </w:rPr>
              <w:t>General Manager, Indonesian Pole &amp; Line and Handline Fisheries Association (AP2HI)</w:t>
            </w:r>
          </w:p>
        </w:tc>
        <w:tc>
          <w:tcPr>
            <w:tcW w:w="1276" w:type="dxa"/>
            <w:tcBorders>
              <w:top w:val="nil"/>
              <w:left w:val="nil"/>
              <w:bottom w:val="single" w:sz="4" w:space="0" w:color="auto"/>
              <w:right w:val="single" w:sz="4" w:space="0" w:color="auto"/>
            </w:tcBorders>
            <w:shd w:val="clear" w:color="auto" w:fill="auto"/>
            <w:vAlign w:val="center"/>
            <w:hideMark/>
          </w:tcPr>
          <w:p w14:paraId="2271C2C2" w14:textId="77777777" w:rsidR="00A041EF" w:rsidRPr="006B2D17" w:rsidRDefault="00A041EF" w:rsidP="00702D17">
            <w:pPr>
              <w:rPr>
                <w:color w:val="000000"/>
                <w:sz w:val="16"/>
                <w:szCs w:val="16"/>
              </w:rPr>
            </w:pPr>
            <w:r w:rsidRPr="006B2D17">
              <w:rPr>
                <w:color w:val="000000"/>
                <w:sz w:val="16"/>
                <w:szCs w:val="16"/>
              </w:rPr>
              <w:t>Jakarta</w:t>
            </w:r>
          </w:p>
        </w:tc>
        <w:tc>
          <w:tcPr>
            <w:tcW w:w="1842" w:type="dxa"/>
            <w:tcBorders>
              <w:top w:val="nil"/>
              <w:left w:val="nil"/>
              <w:bottom w:val="single" w:sz="4" w:space="0" w:color="auto"/>
              <w:right w:val="single" w:sz="4" w:space="0" w:color="auto"/>
            </w:tcBorders>
            <w:shd w:val="clear" w:color="auto" w:fill="auto"/>
            <w:vAlign w:val="bottom"/>
            <w:hideMark/>
          </w:tcPr>
          <w:p w14:paraId="01494E0B" w14:textId="2AEB51C0" w:rsidR="00A041EF" w:rsidRPr="006B2D17" w:rsidRDefault="007C6C61" w:rsidP="00702D17">
            <w:pPr>
              <w:rPr>
                <w:color w:val="000000"/>
                <w:sz w:val="16"/>
                <w:szCs w:val="16"/>
              </w:rPr>
            </w:pPr>
            <w:hyperlink r:id="rId71" w:history="1">
              <w:r w:rsidR="00A041EF" w:rsidRPr="006B2D17">
                <w:rPr>
                  <w:sz w:val="16"/>
                  <w:szCs w:val="16"/>
                </w:rPr>
                <w:t>abdul.muis@ap2hi.org</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7443ACFF" w14:textId="77777777" w:rsidR="00A041EF" w:rsidRPr="006B2D17" w:rsidRDefault="00A041EF" w:rsidP="00702D17">
            <w:pPr>
              <w:rPr>
                <w:color w:val="000000"/>
                <w:sz w:val="16"/>
                <w:szCs w:val="16"/>
              </w:rPr>
            </w:pPr>
            <w:r w:rsidRPr="006B2D17">
              <w:rPr>
                <w:color w:val="000000"/>
                <w:sz w:val="16"/>
                <w:szCs w:val="16"/>
              </w:rPr>
              <w:t>FIP; Mtg 18Sep19</w:t>
            </w:r>
          </w:p>
        </w:tc>
      </w:tr>
      <w:tr w:rsidR="003B6111" w:rsidRPr="006B2D17" w14:paraId="0D09215F"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tcPr>
          <w:p w14:paraId="28B90D1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Ilham Alhaq</w:t>
            </w:r>
          </w:p>
        </w:tc>
        <w:tc>
          <w:tcPr>
            <w:tcW w:w="2693" w:type="dxa"/>
            <w:tcBorders>
              <w:top w:val="nil"/>
              <w:left w:val="single" w:sz="4" w:space="0" w:color="auto"/>
              <w:bottom w:val="single" w:sz="4" w:space="0" w:color="auto"/>
              <w:right w:val="single" w:sz="4" w:space="0" w:color="auto"/>
            </w:tcBorders>
            <w:shd w:val="clear" w:color="auto" w:fill="auto"/>
            <w:vAlign w:val="center"/>
          </w:tcPr>
          <w:p w14:paraId="5E38663A" w14:textId="77777777" w:rsidR="00A041EF" w:rsidRPr="006B2D17" w:rsidRDefault="00A041EF" w:rsidP="007E2DD3">
            <w:pPr>
              <w:jc w:val="left"/>
              <w:rPr>
                <w:rFonts w:eastAsia="Times New Roman"/>
                <w:color w:val="000000"/>
                <w:sz w:val="16"/>
                <w:szCs w:val="16"/>
                <w:lang w:eastAsia="en-GB"/>
              </w:rPr>
            </w:pPr>
            <w:r w:rsidRPr="006B2D17">
              <w:rPr>
                <w:color w:val="000000"/>
                <w:sz w:val="16"/>
                <w:szCs w:val="16"/>
              </w:rPr>
              <w:t>Programme Manager, Indonesian Pole &amp; Line and Handline Fisheries Association (AP2HI)</w:t>
            </w:r>
          </w:p>
        </w:tc>
        <w:tc>
          <w:tcPr>
            <w:tcW w:w="1276" w:type="dxa"/>
            <w:tcBorders>
              <w:top w:val="nil"/>
              <w:left w:val="nil"/>
              <w:bottom w:val="single" w:sz="4" w:space="0" w:color="auto"/>
              <w:right w:val="single" w:sz="4" w:space="0" w:color="auto"/>
            </w:tcBorders>
            <w:shd w:val="clear" w:color="auto" w:fill="auto"/>
            <w:vAlign w:val="center"/>
          </w:tcPr>
          <w:p w14:paraId="34B6995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Jakarta</w:t>
            </w:r>
          </w:p>
        </w:tc>
        <w:tc>
          <w:tcPr>
            <w:tcW w:w="1842" w:type="dxa"/>
            <w:tcBorders>
              <w:top w:val="nil"/>
              <w:left w:val="nil"/>
              <w:bottom w:val="single" w:sz="4" w:space="0" w:color="auto"/>
              <w:right w:val="single" w:sz="4" w:space="0" w:color="auto"/>
            </w:tcBorders>
            <w:shd w:val="clear" w:color="auto" w:fill="auto"/>
            <w:vAlign w:val="center"/>
          </w:tcPr>
          <w:p w14:paraId="5C26338A" w14:textId="77777777" w:rsidR="00A041EF" w:rsidRPr="006B2D17" w:rsidRDefault="00A041EF" w:rsidP="00C06DD3">
            <w:pPr>
              <w:rPr>
                <w:color w:val="000000"/>
                <w:sz w:val="16"/>
                <w:szCs w:val="16"/>
              </w:rPr>
            </w:pPr>
            <w:r w:rsidRPr="006B2D17">
              <w:rPr>
                <w:color w:val="000000"/>
                <w:sz w:val="16"/>
                <w:szCs w:val="16"/>
              </w:rPr>
              <w:t>Ilham28@AP2HI.org</w:t>
            </w:r>
          </w:p>
        </w:tc>
        <w:tc>
          <w:tcPr>
            <w:tcW w:w="2410" w:type="dxa"/>
            <w:tcBorders>
              <w:top w:val="nil"/>
              <w:left w:val="single" w:sz="4" w:space="0" w:color="auto"/>
              <w:bottom w:val="single" w:sz="4" w:space="0" w:color="auto"/>
              <w:right w:val="single" w:sz="8" w:space="0" w:color="auto"/>
            </w:tcBorders>
            <w:shd w:val="clear" w:color="auto" w:fill="auto"/>
            <w:vAlign w:val="center"/>
          </w:tcPr>
          <w:p w14:paraId="40941C29"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 xml:space="preserve">Mtg </w:t>
            </w:r>
            <w:r w:rsidRPr="006B2D17">
              <w:rPr>
                <w:rFonts w:eastAsia="Times New Roman"/>
                <w:color w:val="000000"/>
                <w:sz w:val="16"/>
                <w:szCs w:val="16"/>
                <w:lang w:eastAsia="en-GB"/>
              </w:rPr>
              <w:t>18Sep19</w:t>
            </w:r>
          </w:p>
        </w:tc>
      </w:tr>
      <w:tr w:rsidR="003B6111" w:rsidRPr="006B2D17" w14:paraId="018B0683" w14:textId="77777777" w:rsidTr="003B6111">
        <w:trPr>
          <w:trHeight w:val="210"/>
        </w:trPr>
        <w:tc>
          <w:tcPr>
            <w:tcW w:w="1550" w:type="dxa"/>
            <w:tcBorders>
              <w:top w:val="nil"/>
              <w:left w:val="single" w:sz="8" w:space="0" w:color="auto"/>
              <w:bottom w:val="single" w:sz="4" w:space="0" w:color="auto"/>
              <w:right w:val="single" w:sz="4" w:space="0" w:color="auto"/>
            </w:tcBorders>
            <w:shd w:val="clear" w:color="000000" w:fill="FCE4D6"/>
            <w:vAlign w:val="center"/>
            <w:hideMark/>
          </w:tcPr>
          <w:p w14:paraId="6A84849C"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Philippines</w:t>
            </w:r>
          </w:p>
        </w:tc>
        <w:tc>
          <w:tcPr>
            <w:tcW w:w="2693" w:type="dxa"/>
            <w:tcBorders>
              <w:top w:val="nil"/>
              <w:left w:val="single" w:sz="4" w:space="0" w:color="auto"/>
              <w:bottom w:val="single" w:sz="4" w:space="0" w:color="auto"/>
              <w:right w:val="single" w:sz="4" w:space="0" w:color="auto"/>
            </w:tcBorders>
            <w:shd w:val="clear" w:color="000000" w:fill="FCE4D6"/>
            <w:vAlign w:val="center"/>
            <w:hideMark/>
          </w:tcPr>
          <w:p w14:paraId="78E0467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CE4D6"/>
            <w:vAlign w:val="center"/>
            <w:hideMark/>
          </w:tcPr>
          <w:p w14:paraId="4EFCFFE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1842" w:type="dxa"/>
            <w:tcBorders>
              <w:top w:val="nil"/>
              <w:left w:val="nil"/>
              <w:bottom w:val="single" w:sz="4" w:space="0" w:color="auto"/>
              <w:right w:val="single" w:sz="4" w:space="0" w:color="auto"/>
            </w:tcBorders>
            <w:shd w:val="clear" w:color="000000" w:fill="FCE4D6"/>
            <w:vAlign w:val="center"/>
            <w:hideMark/>
          </w:tcPr>
          <w:p w14:paraId="5AF125E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w:t>
            </w:r>
          </w:p>
        </w:tc>
        <w:tc>
          <w:tcPr>
            <w:tcW w:w="2410" w:type="dxa"/>
            <w:tcBorders>
              <w:top w:val="nil"/>
              <w:left w:val="single" w:sz="4" w:space="0" w:color="auto"/>
              <w:bottom w:val="single" w:sz="4" w:space="0" w:color="auto"/>
              <w:right w:val="single" w:sz="8" w:space="0" w:color="auto"/>
            </w:tcBorders>
            <w:shd w:val="clear" w:color="000000" w:fill="FCE4D6"/>
            <w:vAlign w:val="center"/>
            <w:hideMark/>
          </w:tcPr>
          <w:p w14:paraId="70477CC8" w14:textId="77777777" w:rsidR="00A041EF" w:rsidRPr="006B2D17" w:rsidRDefault="00A041EF" w:rsidP="007E2DD3">
            <w:pPr>
              <w:jc w:val="left"/>
              <w:rPr>
                <w:rFonts w:eastAsia="Times New Roman"/>
                <w:b/>
                <w:bCs/>
                <w:color w:val="000000"/>
                <w:sz w:val="16"/>
                <w:szCs w:val="16"/>
                <w:lang w:eastAsia="en-GB"/>
              </w:rPr>
            </w:pPr>
            <w:r w:rsidRPr="006B2D17">
              <w:rPr>
                <w:rFonts w:eastAsia="Times New Roman"/>
                <w:b/>
                <w:bCs/>
                <w:color w:val="000000"/>
                <w:sz w:val="16"/>
                <w:szCs w:val="16"/>
                <w:lang w:eastAsia="en-GB"/>
              </w:rPr>
              <w:t> </w:t>
            </w:r>
          </w:p>
        </w:tc>
      </w:tr>
      <w:tr w:rsidR="003B6111" w:rsidRPr="00A1469D" w14:paraId="71700E0F"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D857AD3"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Rod Calzado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4C5C31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Platform Coordinator GMC Project</w:t>
            </w:r>
          </w:p>
        </w:tc>
        <w:tc>
          <w:tcPr>
            <w:tcW w:w="1276" w:type="dxa"/>
            <w:tcBorders>
              <w:top w:val="nil"/>
              <w:left w:val="nil"/>
              <w:bottom w:val="single" w:sz="4" w:space="0" w:color="auto"/>
              <w:right w:val="single" w:sz="4" w:space="0" w:color="auto"/>
            </w:tcBorders>
            <w:shd w:val="clear" w:color="auto" w:fill="auto"/>
            <w:vAlign w:val="center"/>
            <w:hideMark/>
          </w:tcPr>
          <w:p w14:paraId="01D98DB7"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Manila</w:t>
            </w:r>
          </w:p>
        </w:tc>
        <w:tc>
          <w:tcPr>
            <w:tcW w:w="1842" w:type="dxa"/>
            <w:tcBorders>
              <w:top w:val="nil"/>
              <w:left w:val="nil"/>
              <w:bottom w:val="single" w:sz="4" w:space="0" w:color="auto"/>
              <w:right w:val="single" w:sz="4" w:space="0" w:color="auto"/>
            </w:tcBorders>
            <w:shd w:val="clear" w:color="auto" w:fill="auto"/>
            <w:vAlign w:val="center"/>
            <w:hideMark/>
          </w:tcPr>
          <w:p w14:paraId="121E68D8" w14:textId="20ABF537" w:rsidR="00A041EF" w:rsidRPr="006B2D17" w:rsidRDefault="007C6C61" w:rsidP="007E2DD3">
            <w:pPr>
              <w:jc w:val="left"/>
              <w:rPr>
                <w:rFonts w:eastAsia="Times New Roman"/>
                <w:color w:val="0563C1"/>
                <w:sz w:val="16"/>
                <w:szCs w:val="16"/>
                <w:u w:val="single"/>
                <w:lang w:eastAsia="en-GB"/>
              </w:rPr>
            </w:pPr>
            <w:hyperlink r:id="rId72" w:history="1">
              <w:r w:rsidR="00A041EF" w:rsidRPr="006B2D17">
                <w:rPr>
                  <w:rFonts w:eastAsia="Times New Roman"/>
                  <w:color w:val="0563C1"/>
                  <w:sz w:val="16"/>
                  <w:szCs w:val="16"/>
                  <w:u w:val="single"/>
                  <w:lang w:eastAsia="en-GB"/>
                </w:rPr>
                <w:t xml:space="preserve">Rod.calzado@undp.org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33A8E543" w14:textId="1035A37C" w:rsidR="00A041EF" w:rsidRPr="00A041EF" w:rsidRDefault="00A041EF" w:rsidP="007E2DD3">
            <w:pPr>
              <w:jc w:val="left"/>
              <w:rPr>
                <w:rFonts w:eastAsia="Times New Roman"/>
                <w:color w:val="000000"/>
                <w:sz w:val="16"/>
                <w:szCs w:val="16"/>
                <w:lang w:val="fr-FR" w:eastAsia="en-GB"/>
              </w:rPr>
            </w:pPr>
            <w:r w:rsidRPr="00A041EF">
              <w:rPr>
                <w:rFonts w:eastAsia="Times New Roman"/>
                <w:color w:val="000000"/>
                <w:sz w:val="16"/>
                <w:szCs w:val="16"/>
                <w:lang w:val="fr-FR" w:eastAsia="en-GB"/>
              </w:rPr>
              <w:t xml:space="preserve">Telcon 30Aug; Questionnaire </w:t>
            </w:r>
            <w:r w:rsidR="001A55FB">
              <w:rPr>
                <w:rFonts w:eastAsia="Times New Roman"/>
                <w:color w:val="000000"/>
                <w:sz w:val="16"/>
                <w:szCs w:val="16"/>
                <w:lang w:val="fr-FR" w:eastAsia="en-GB"/>
              </w:rPr>
              <w:t>sent</w:t>
            </w:r>
            <w:r w:rsidRPr="00A041EF">
              <w:rPr>
                <w:rFonts w:eastAsia="Times New Roman"/>
                <w:color w:val="000000"/>
                <w:sz w:val="16"/>
                <w:szCs w:val="16"/>
                <w:lang w:val="fr-FR" w:eastAsia="en-GB"/>
              </w:rPr>
              <w:t>; Mtg 19Sep19</w:t>
            </w:r>
          </w:p>
        </w:tc>
      </w:tr>
      <w:tr w:rsidR="003B6111" w:rsidRPr="006B2D17" w14:paraId="4560C7FE"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tcPr>
          <w:p w14:paraId="72D843AA" w14:textId="77777777" w:rsidR="00A041EF" w:rsidRPr="006B2D17" w:rsidRDefault="00A041EF" w:rsidP="00702D17">
            <w:pPr>
              <w:jc w:val="left"/>
              <w:rPr>
                <w:color w:val="000000"/>
                <w:sz w:val="16"/>
                <w:szCs w:val="16"/>
                <w:lang w:eastAsia="en-GB"/>
              </w:rPr>
            </w:pPr>
            <w:r w:rsidRPr="006B2D17">
              <w:rPr>
                <w:color w:val="000000"/>
                <w:sz w:val="16"/>
                <w:szCs w:val="16"/>
              </w:rPr>
              <w:t>Michael Jaldon</w:t>
            </w:r>
          </w:p>
        </w:tc>
        <w:tc>
          <w:tcPr>
            <w:tcW w:w="2693" w:type="dxa"/>
            <w:tcBorders>
              <w:top w:val="nil"/>
              <w:left w:val="single" w:sz="4" w:space="0" w:color="auto"/>
              <w:bottom w:val="single" w:sz="4" w:space="0" w:color="auto"/>
              <w:right w:val="single" w:sz="4" w:space="0" w:color="auto"/>
            </w:tcBorders>
            <w:shd w:val="clear" w:color="auto" w:fill="auto"/>
            <w:vAlign w:val="center"/>
          </w:tcPr>
          <w:p w14:paraId="6DA8D873" w14:textId="77777777" w:rsidR="00A041EF" w:rsidRPr="006B2D17" w:rsidRDefault="00A041EF" w:rsidP="00702D17">
            <w:pPr>
              <w:rPr>
                <w:color w:val="000000"/>
                <w:sz w:val="16"/>
                <w:szCs w:val="16"/>
              </w:rPr>
            </w:pPr>
            <w:r w:rsidRPr="006B2D17">
              <w:rPr>
                <w:color w:val="000000"/>
                <w:sz w:val="16"/>
                <w:szCs w:val="16"/>
              </w:rPr>
              <w:t>UNDP Country Office GMC point of contact</w:t>
            </w:r>
          </w:p>
        </w:tc>
        <w:tc>
          <w:tcPr>
            <w:tcW w:w="1276" w:type="dxa"/>
            <w:tcBorders>
              <w:top w:val="nil"/>
              <w:left w:val="nil"/>
              <w:bottom w:val="single" w:sz="4" w:space="0" w:color="auto"/>
              <w:right w:val="single" w:sz="4" w:space="0" w:color="auto"/>
            </w:tcBorders>
            <w:shd w:val="clear" w:color="auto" w:fill="auto"/>
            <w:vAlign w:val="center"/>
          </w:tcPr>
          <w:p w14:paraId="0184B22F" w14:textId="77777777" w:rsidR="00A041EF" w:rsidRPr="006B2D17" w:rsidRDefault="00A041EF" w:rsidP="00702D17">
            <w:pPr>
              <w:rPr>
                <w:color w:val="000000"/>
                <w:sz w:val="16"/>
                <w:szCs w:val="16"/>
              </w:rPr>
            </w:pPr>
            <w:r w:rsidRPr="006B2D17">
              <w:rPr>
                <w:color w:val="000000"/>
                <w:sz w:val="16"/>
                <w:szCs w:val="16"/>
              </w:rPr>
              <w:t>Manila</w:t>
            </w:r>
          </w:p>
        </w:tc>
        <w:tc>
          <w:tcPr>
            <w:tcW w:w="1842" w:type="dxa"/>
            <w:tcBorders>
              <w:top w:val="nil"/>
              <w:left w:val="nil"/>
              <w:bottom w:val="single" w:sz="4" w:space="0" w:color="auto"/>
              <w:right w:val="single" w:sz="4" w:space="0" w:color="auto"/>
            </w:tcBorders>
            <w:shd w:val="clear" w:color="auto" w:fill="auto"/>
            <w:vAlign w:val="center"/>
          </w:tcPr>
          <w:p w14:paraId="5AB47908" w14:textId="7FEAF6E0" w:rsidR="00A041EF" w:rsidRPr="006B2D17" w:rsidRDefault="007C6C61" w:rsidP="00702D17">
            <w:pPr>
              <w:rPr>
                <w:color w:val="0563C1"/>
                <w:sz w:val="16"/>
                <w:szCs w:val="16"/>
                <w:u w:val="single"/>
              </w:rPr>
            </w:pPr>
            <w:hyperlink r:id="rId73" w:history="1">
              <w:r w:rsidR="00A041EF" w:rsidRPr="006B2D17">
                <w:rPr>
                  <w:rStyle w:val="Hipervnculo"/>
                  <w:rFonts w:cs="Arial"/>
                  <w:sz w:val="16"/>
                  <w:szCs w:val="16"/>
                </w:rPr>
                <w:t xml:space="preserve">michael.jaldon@undp.org </w:t>
              </w:r>
            </w:hyperlink>
          </w:p>
        </w:tc>
        <w:tc>
          <w:tcPr>
            <w:tcW w:w="2410" w:type="dxa"/>
            <w:tcBorders>
              <w:top w:val="nil"/>
              <w:left w:val="single" w:sz="4" w:space="0" w:color="auto"/>
              <w:bottom w:val="single" w:sz="4" w:space="0" w:color="auto"/>
              <w:right w:val="single" w:sz="8" w:space="0" w:color="auto"/>
            </w:tcBorders>
            <w:shd w:val="clear" w:color="auto" w:fill="auto"/>
            <w:vAlign w:val="center"/>
          </w:tcPr>
          <w:p w14:paraId="58941E71" w14:textId="0B2346A9" w:rsidR="00A041EF" w:rsidRPr="006B2D17" w:rsidRDefault="00A041EF" w:rsidP="00702D17">
            <w:pPr>
              <w:rPr>
                <w:color w:val="000000"/>
                <w:sz w:val="16"/>
                <w:szCs w:val="16"/>
              </w:rPr>
            </w:pPr>
            <w:r w:rsidRPr="006B2D17">
              <w:rPr>
                <w:color w:val="000000"/>
                <w:sz w:val="16"/>
                <w:szCs w:val="16"/>
              </w:rPr>
              <w:t> </w:t>
            </w:r>
            <w:r>
              <w:rPr>
                <w:color w:val="000000"/>
                <w:sz w:val="16"/>
                <w:szCs w:val="16"/>
              </w:rPr>
              <w:t xml:space="preserve">Mtg 19Sep; </w:t>
            </w:r>
            <w:r w:rsidRPr="00A041EF">
              <w:rPr>
                <w:rFonts w:eastAsia="Times New Roman"/>
                <w:color w:val="000000"/>
                <w:sz w:val="16"/>
                <w:szCs w:val="16"/>
                <w:lang w:val="fr-FR" w:eastAsia="en-GB"/>
              </w:rPr>
              <w:t xml:space="preserve">Questionnaire </w:t>
            </w:r>
            <w:r w:rsidR="001A55FB">
              <w:rPr>
                <w:rFonts w:eastAsia="Times New Roman"/>
                <w:color w:val="000000"/>
                <w:sz w:val="16"/>
                <w:szCs w:val="16"/>
                <w:lang w:val="fr-FR" w:eastAsia="en-GB"/>
              </w:rPr>
              <w:t>sent</w:t>
            </w:r>
          </w:p>
        </w:tc>
      </w:tr>
      <w:tr w:rsidR="003B6111" w:rsidRPr="006B2D17" w14:paraId="2452FC1D" w14:textId="77777777" w:rsidTr="003B6111">
        <w:trPr>
          <w:trHeight w:val="2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3A67B8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Sir Raffy Ramiscal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4DEAF74"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GMC </w:t>
            </w:r>
            <w:r>
              <w:rPr>
                <w:rFonts w:eastAsia="Times New Roman"/>
                <w:color w:val="000000"/>
                <w:sz w:val="16"/>
                <w:szCs w:val="16"/>
                <w:lang w:eastAsia="en-GB"/>
              </w:rPr>
              <w:t xml:space="preserve">National </w:t>
            </w:r>
            <w:r w:rsidRPr="006B2D17">
              <w:rPr>
                <w:rFonts w:eastAsia="Times New Roman"/>
                <w:color w:val="000000"/>
                <w:sz w:val="16"/>
                <w:szCs w:val="16"/>
                <w:lang w:eastAsia="en-GB"/>
              </w:rPr>
              <w:t>Project Director</w:t>
            </w:r>
            <w:r>
              <w:rPr>
                <w:rFonts w:eastAsia="Times New Roman"/>
                <w:color w:val="000000"/>
                <w:sz w:val="16"/>
                <w:szCs w:val="16"/>
                <w:lang w:eastAsia="en-GB"/>
              </w:rPr>
              <w:t xml:space="preserve">, Chief, Capture Fisheries Division, </w:t>
            </w:r>
            <w:r w:rsidRPr="006B2D17">
              <w:rPr>
                <w:rFonts w:eastAsia="Times New Roman"/>
                <w:color w:val="000000"/>
                <w:sz w:val="16"/>
                <w:szCs w:val="16"/>
                <w:lang w:eastAsia="en-GB"/>
              </w:rPr>
              <w:t>BFAR</w:t>
            </w:r>
          </w:p>
        </w:tc>
        <w:tc>
          <w:tcPr>
            <w:tcW w:w="1276" w:type="dxa"/>
            <w:tcBorders>
              <w:top w:val="nil"/>
              <w:left w:val="nil"/>
              <w:bottom w:val="single" w:sz="4" w:space="0" w:color="auto"/>
              <w:right w:val="single" w:sz="4" w:space="0" w:color="auto"/>
            </w:tcBorders>
            <w:shd w:val="clear" w:color="auto" w:fill="auto"/>
            <w:vAlign w:val="center"/>
            <w:hideMark/>
          </w:tcPr>
          <w:p w14:paraId="1DFDF02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Manila</w:t>
            </w:r>
          </w:p>
        </w:tc>
        <w:tc>
          <w:tcPr>
            <w:tcW w:w="1842" w:type="dxa"/>
            <w:tcBorders>
              <w:top w:val="nil"/>
              <w:left w:val="nil"/>
              <w:bottom w:val="single" w:sz="4" w:space="0" w:color="auto"/>
              <w:right w:val="single" w:sz="4" w:space="0" w:color="auto"/>
            </w:tcBorders>
            <w:shd w:val="clear" w:color="auto" w:fill="auto"/>
            <w:vAlign w:val="center"/>
            <w:hideMark/>
          </w:tcPr>
          <w:p w14:paraId="31F3ABB7" w14:textId="740DDC8B" w:rsidR="00A041EF" w:rsidRPr="006B2D17" w:rsidRDefault="007C6C61" w:rsidP="007E2DD3">
            <w:pPr>
              <w:jc w:val="left"/>
              <w:rPr>
                <w:rFonts w:eastAsia="Times New Roman"/>
                <w:color w:val="0563C1"/>
                <w:sz w:val="16"/>
                <w:szCs w:val="16"/>
                <w:u w:val="single"/>
                <w:lang w:eastAsia="en-GB"/>
              </w:rPr>
            </w:pPr>
            <w:hyperlink r:id="rId74" w:history="1">
              <w:r w:rsidR="00A041EF" w:rsidRPr="006B2D17">
                <w:rPr>
                  <w:rFonts w:eastAsia="Times New Roman"/>
                  <w:color w:val="0563C1"/>
                  <w:sz w:val="16"/>
                  <w:szCs w:val="16"/>
                  <w:u w:val="single"/>
                  <w:lang w:eastAsia="en-GB"/>
                </w:rPr>
                <w:t xml:space="preserve">rv_ram55@yahoo.com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6C0F5C40" w14:textId="06B53FBC"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PSC</w:t>
            </w:r>
            <w:r>
              <w:rPr>
                <w:rFonts w:eastAsia="Times New Roman"/>
                <w:color w:val="000000"/>
                <w:sz w:val="16"/>
                <w:szCs w:val="16"/>
                <w:lang w:eastAsia="en-GB"/>
              </w:rPr>
              <w:t xml:space="preserve">; </w:t>
            </w:r>
            <w:r w:rsidRPr="00A041EF">
              <w:rPr>
                <w:rFonts w:eastAsia="Times New Roman"/>
                <w:color w:val="000000"/>
                <w:sz w:val="16"/>
                <w:szCs w:val="16"/>
                <w:lang w:val="fr-FR" w:eastAsia="en-GB"/>
              </w:rPr>
              <w:t>Questionnaire sent</w:t>
            </w:r>
          </w:p>
        </w:tc>
      </w:tr>
      <w:tr w:rsidR="003B6111" w:rsidRPr="006B2D17" w14:paraId="10755259"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E9E979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Stanley Gajete</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5293D8A"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Communications Officer PHL</w:t>
            </w:r>
          </w:p>
        </w:tc>
        <w:tc>
          <w:tcPr>
            <w:tcW w:w="1276" w:type="dxa"/>
            <w:tcBorders>
              <w:top w:val="nil"/>
              <w:left w:val="nil"/>
              <w:bottom w:val="single" w:sz="4" w:space="0" w:color="auto"/>
              <w:right w:val="single" w:sz="4" w:space="0" w:color="auto"/>
            </w:tcBorders>
            <w:shd w:val="clear" w:color="auto" w:fill="auto"/>
            <w:vAlign w:val="center"/>
            <w:hideMark/>
          </w:tcPr>
          <w:p w14:paraId="5A2AA2E2"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Manila</w:t>
            </w:r>
          </w:p>
        </w:tc>
        <w:tc>
          <w:tcPr>
            <w:tcW w:w="1842" w:type="dxa"/>
            <w:tcBorders>
              <w:top w:val="nil"/>
              <w:left w:val="nil"/>
              <w:bottom w:val="single" w:sz="4" w:space="0" w:color="auto"/>
              <w:right w:val="single" w:sz="4" w:space="0" w:color="auto"/>
            </w:tcBorders>
            <w:shd w:val="clear" w:color="auto" w:fill="auto"/>
            <w:vAlign w:val="center"/>
            <w:hideMark/>
          </w:tcPr>
          <w:p w14:paraId="30B7AA72" w14:textId="52D2B35C" w:rsidR="00A041EF" w:rsidRPr="006B2D17" w:rsidRDefault="007C6C61" w:rsidP="007E2DD3">
            <w:pPr>
              <w:jc w:val="left"/>
              <w:rPr>
                <w:rFonts w:eastAsia="Times New Roman"/>
                <w:color w:val="0563C1"/>
                <w:sz w:val="16"/>
                <w:szCs w:val="16"/>
                <w:u w:val="single"/>
                <w:lang w:eastAsia="en-GB"/>
              </w:rPr>
            </w:pPr>
            <w:hyperlink r:id="rId75" w:history="1">
              <w:r w:rsidR="00A041EF" w:rsidRPr="006B2D17">
                <w:rPr>
                  <w:rFonts w:eastAsia="Times New Roman"/>
                  <w:color w:val="0563C1"/>
                  <w:sz w:val="16"/>
                  <w:szCs w:val="16"/>
                  <w:u w:val="single"/>
                  <w:lang w:eastAsia="en-GB"/>
                </w:rPr>
                <w:t>stanley23gajete@gmail.com</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111291F0" w14:textId="77777777" w:rsidR="00A041EF" w:rsidRPr="006B2D17" w:rsidRDefault="00A041EF" w:rsidP="007E2DD3">
            <w:pPr>
              <w:jc w:val="left"/>
              <w:rPr>
                <w:rFonts w:eastAsia="Times New Roman"/>
                <w:color w:val="000000"/>
                <w:sz w:val="16"/>
                <w:szCs w:val="16"/>
                <w:lang w:eastAsia="en-GB"/>
              </w:rPr>
            </w:pPr>
            <w:r>
              <w:rPr>
                <w:rFonts w:eastAsia="Times New Roman"/>
                <w:color w:val="000000"/>
                <w:sz w:val="16"/>
                <w:szCs w:val="16"/>
                <w:lang w:eastAsia="en-GB"/>
              </w:rPr>
              <w:t xml:space="preserve">Mtg 20Sep19 </w:t>
            </w:r>
            <w:r w:rsidRPr="006B2D17">
              <w:rPr>
                <w:rFonts w:eastAsia="Times New Roman"/>
                <w:color w:val="000000"/>
                <w:sz w:val="16"/>
                <w:szCs w:val="16"/>
                <w:lang w:eastAsia="en-GB"/>
              </w:rPr>
              <w:t>ProDocp103</w:t>
            </w:r>
          </w:p>
        </w:tc>
      </w:tr>
      <w:tr w:rsidR="003B6111" w:rsidRPr="006B2D17" w14:paraId="05AC0D4A" w14:textId="77777777" w:rsidTr="003B6111">
        <w:trPr>
          <w:trHeight w:val="6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FE4CF9C"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Romel Sot</w:t>
            </w:r>
            <w:r>
              <w:rPr>
                <w:rFonts w:eastAsia="Times New Roman"/>
                <w:color w:val="000000"/>
                <w:sz w:val="16"/>
                <w:szCs w:val="16"/>
                <w:lang w:eastAsia="en-GB"/>
              </w:rPr>
              <w:t>t</w:t>
            </w:r>
            <w:r w:rsidRPr="006B2D17">
              <w:rPr>
                <w:rFonts w:eastAsia="Times New Roman"/>
                <w:color w:val="000000"/>
                <w:sz w:val="16"/>
                <w:szCs w:val="16"/>
                <w:lang w:eastAsia="en-GB"/>
              </w:rPr>
              <w:t>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7FD851E"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 xml:space="preserve">President of the Philippine Cephalopods Producers and Exporters Association </w:t>
            </w:r>
            <w:r>
              <w:rPr>
                <w:rFonts w:eastAsia="Times New Roman"/>
                <w:color w:val="000000"/>
                <w:sz w:val="16"/>
                <w:szCs w:val="16"/>
                <w:lang w:eastAsia="en-GB"/>
              </w:rPr>
              <w:t xml:space="preserve">Inc </w:t>
            </w:r>
            <w:r w:rsidRPr="006B2D17">
              <w:rPr>
                <w:rFonts w:eastAsia="Times New Roman"/>
                <w:color w:val="000000"/>
                <w:sz w:val="16"/>
                <w:szCs w:val="16"/>
                <w:lang w:eastAsia="en-GB"/>
              </w:rPr>
              <w:t>(PCPEA</w:t>
            </w:r>
            <w:r>
              <w:rPr>
                <w:rFonts w:eastAsia="Times New Roman"/>
                <w:color w:val="000000"/>
                <w:sz w:val="16"/>
                <w:szCs w:val="16"/>
                <w:lang w:eastAsia="en-GB"/>
              </w:rPr>
              <w:t>I</w:t>
            </w:r>
            <w:r w:rsidRPr="006B2D17">
              <w:rPr>
                <w:rFonts w:eastAsia="Times New Roman"/>
                <w:color w:val="000000"/>
                <w:sz w:val="16"/>
                <w:szCs w:val="16"/>
                <w:lang w:eastAsia="en-GB"/>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3E883A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Manila</w:t>
            </w:r>
          </w:p>
        </w:tc>
        <w:tc>
          <w:tcPr>
            <w:tcW w:w="1842" w:type="dxa"/>
            <w:tcBorders>
              <w:top w:val="nil"/>
              <w:left w:val="nil"/>
              <w:bottom w:val="single" w:sz="4" w:space="0" w:color="auto"/>
              <w:right w:val="single" w:sz="4" w:space="0" w:color="auto"/>
            </w:tcBorders>
            <w:shd w:val="clear" w:color="auto" w:fill="auto"/>
            <w:vAlign w:val="center"/>
            <w:hideMark/>
          </w:tcPr>
          <w:p w14:paraId="2A104B08" w14:textId="7837BBCA" w:rsidR="00A041EF" w:rsidRPr="006B2D17" w:rsidRDefault="007C6C61" w:rsidP="007E2DD3">
            <w:pPr>
              <w:jc w:val="left"/>
              <w:rPr>
                <w:rFonts w:eastAsia="Times New Roman"/>
                <w:color w:val="0563C1"/>
                <w:sz w:val="16"/>
                <w:szCs w:val="16"/>
                <w:u w:val="single"/>
                <w:lang w:eastAsia="en-GB"/>
              </w:rPr>
            </w:pPr>
            <w:hyperlink r:id="rId76" w:history="1">
              <w:r w:rsidR="00A041EF" w:rsidRPr="006B2D17">
                <w:rPr>
                  <w:rFonts w:eastAsia="Times New Roman"/>
                  <w:color w:val="0563C1"/>
                  <w:sz w:val="16"/>
                  <w:szCs w:val="16"/>
                  <w:u w:val="single"/>
                  <w:lang w:eastAsia="en-GB"/>
                </w:rPr>
                <w:t xml:space="preserve">romel_sotto@seachamp.com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4E1B3AD0"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FIP (Octopus)</w:t>
            </w:r>
            <w:r>
              <w:rPr>
                <w:rFonts w:eastAsia="Times New Roman"/>
                <w:color w:val="000000"/>
                <w:sz w:val="16"/>
                <w:szCs w:val="16"/>
                <w:lang w:eastAsia="en-GB"/>
              </w:rPr>
              <w:t>; Mtg 20Sep19</w:t>
            </w:r>
          </w:p>
        </w:tc>
      </w:tr>
      <w:tr w:rsidR="003B6111" w:rsidRPr="006B2D17" w14:paraId="6136AC73" w14:textId="77777777" w:rsidTr="003B6111">
        <w:trPr>
          <w:trHeight w:val="4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4868D8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Marinelle Espino</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8F12082"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Philippine Association of Crab Processors, Inc. (PACPI)</w:t>
            </w:r>
          </w:p>
        </w:tc>
        <w:tc>
          <w:tcPr>
            <w:tcW w:w="1276" w:type="dxa"/>
            <w:tcBorders>
              <w:top w:val="nil"/>
              <w:left w:val="nil"/>
              <w:bottom w:val="single" w:sz="4" w:space="0" w:color="auto"/>
              <w:right w:val="single" w:sz="4" w:space="0" w:color="auto"/>
            </w:tcBorders>
            <w:shd w:val="clear" w:color="auto" w:fill="auto"/>
            <w:vAlign w:val="center"/>
            <w:hideMark/>
          </w:tcPr>
          <w:p w14:paraId="4578DD3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Manila</w:t>
            </w:r>
          </w:p>
        </w:tc>
        <w:tc>
          <w:tcPr>
            <w:tcW w:w="1842" w:type="dxa"/>
            <w:tcBorders>
              <w:top w:val="nil"/>
              <w:left w:val="nil"/>
              <w:bottom w:val="single" w:sz="4" w:space="0" w:color="auto"/>
              <w:right w:val="single" w:sz="4" w:space="0" w:color="auto"/>
            </w:tcBorders>
            <w:shd w:val="clear" w:color="auto" w:fill="auto"/>
            <w:vAlign w:val="center"/>
            <w:hideMark/>
          </w:tcPr>
          <w:p w14:paraId="48CC47F9" w14:textId="0D2C3FC1" w:rsidR="00A041EF" w:rsidRPr="006B2D17" w:rsidRDefault="007C6C61" w:rsidP="007E2DD3">
            <w:pPr>
              <w:jc w:val="left"/>
              <w:rPr>
                <w:rFonts w:eastAsia="Times New Roman"/>
                <w:color w:val="0563C1"/>
                <w:sz w:val="16"/>
                <w:szCs w:val="16"/>
                <w:u w:val="single"/>
                <w:lang w:eastAsia="en-GB"/>
              </w:rPr>
            </w:pPr>
            <w:hyperlink r:id="rId77" w:history="1">
              <w:r w:rsidR="00A041EF" w:rsidRPr="006B2D17">
                <w:rPr>
                  <w:rFonts w:eastAsia="Times New Roman"/>
                  <w:color w:val="0563C1"/>
                  <w:sz w:val="16"/>
                  <w:szCs w:val="16"/>
                  <w:u w:val="single"/>
                  <w:lang w:eastAsia="en-GB"/>
                </w:rPr>
                <w:t xml:space="preserve">mespino@philcrab.com </w:t>
              </w:r>
            </w:hyperlink>
          </w:p>
        </w:tc>
        <w:tc>
          <w:tcPr>
            <w:tcW w:w="2410" w:type="dxa"/>
            <w:tcBorders>
              <w:top w:val="nil"/>
              <w:left w:val="single" w:sz="4" w:space="0" w:color="auto"/>
              <w:bottom w:val="single" w:sz="4" w:space="0" w:color="auto"/>
              <w:right w:val="single" w:sz="8" w:space="0" w:color="auto"/>
            </w:tcBorders>
            <w:shd w:val="clear" w:color="auto" w:fill="auto"/>
            <w:vAlign w:val="center"/>
            <w:hideMark/>
          </w:tcPr>
          <w:p w14:paraId="5FF1FAFD" w14:textId="77777777" w:rsidR="00A041EF" w:rsidRPr="006B2D17" w:rsidRDefault="00A041EF" w:rsidP="007E2DD3">
            <w:pPr>
              <w:jc w:val="left"/>
              <w:rPr>
                <w:rFonts w:eastAsia="Times New Roman"/>
                <w:color w:val="000000"/>
                <w:sz w:val="16"/>
                <w:szCs w:val="16"/>
                <w:lang w:eastAsia="en-GB"/>
              </w:rPr>
            </w:pPr>
            <w:r w:rsidRPr="006B2D17">
              <w:rPr>
                <w:rFonts w:eastAsia="Times New Roman"/>
                <w:color w:val="000000"/>
                <w:sz w:val="16"/>
                <w:szCs w:val="16"/>
                <w:lang w:eastAsia="en-GB"/>
              </w:rPr>
              <w:t>FIP (BSC)</w:t>
            </w:r>
            <w:r>
              <w:rPr>
                <w:rFonts w:eastAsia="Times New Roman"/>
                <w:color w:val="000000"/>
                <w:sz w:val="16"/>
                <w:szCs w:val="16"/>
                <w:lang w:eastAsia="en-GB"/>
              </w:rPr>
              <w:t>; Telcon 19Sep19</w:t>
            </w:r>
          </w:p>
        </w:tc>
      </w:tr>
    </w:tbl>
    <w:p w14:paraId="4C0DC649" w14:textId="77777777" w:rsidR="00970F48" w:rsidRPr="00B005E5" w:rsidRDefault="00970F48" w:rsidP="00970F48">
      <w:pPr>
        <w:rPr>
          <w:color w:val="000000"/>
        </w:rPr>
      </w:pPr>
    </w:p>
    <w:p w14:paraId="477CBA62" w14:textId="77777777" w:rsidR="007E2DD3" w:rsidRDefault="007E2DD3" w:rsidP="0032312E">
      <w:pPr>
        <w:jc w:val="left"/>
        <w:sectPr w:rsidR="007E2DD3" w:rsidSect="003B6111">
          <w:pgSz w:w="11906" w:h="16838"/>
          <w:pgMar w:top="1417" w:right="1417" w:bottom="1417" w:left="1417" w:header="708" w:footer="708" w:gutter="0"/>
          <w:cols w:space="708"/>
          <w:docGrid w:linePitch="360"/>
        </w:sectPr>
      </w:pPr>
    </w:p>
    <w:p w14:paraId="17070F9B" w14:textId="77777777" w:rsidR="003A346C" w:rsidRDefault="003A346C" w:rsidP="0032312E">
      <w:pPr>
        <w:jc w:val="left"/>
      </w:pPr>
    </w:p>
    <w:p w14:paraId="37CA8CC5" w14:textId="4F08D617" w:rsidR="003A346C" w:rsidRPr="0073708F" w:rsidRDefault="003A346C" w:rsidP="000A60C9">
      <w:pPr>
        <w:pStyle w:val="EPHeading1"/>
        <w:numPr>
          <w:ilvl w:val="0"/>
          <w:numId w:val="0"/>
        </w:numPr>
        <w:ind w:left="357" w:hanging="357"/>
        <w:jc w:val="right"/>
        <w:rPr>
          <w:color w:val="365F91" w:themeColor="accent1" w:themeShade="BF"/>
        </w:rPr>
      </w:pPr>
      <w:bookmarkStart w:id="230" w:name="_Ref348972583"/>
      <w:bookmarkStart w:id="231" w:name="_Ref349054042"/>
      <w:bookmarkStart w:id="232" w:name="_Toc359256306"/>
      <w:bookmarkStart w:id="233" w:name="_Toc359332071"/>
      <w:bookmarkStart w:id="234" w:name="_Toc359333228"/>
      <w:bookmarkStart w:id="235" w:name="_Toc359339477"/>
      <w:bookmarkStart w:id="236" w:name="_Toc398628579"/>
      <w:bookmarkStart w:id="237" w:name="_Toc21678151"/>
      <w:bookmarkStart w:id="238" w:name="_Toc25569683"/>
      <w:bookmarkStart w:id="239" w:name="_Ref348972578"/>
      <w:r w:rsidRPr="0073708F">
        <w:rPr>
          <w:color w:val="365F91" w:themeColor="accent1" w:themeShade="BF"/>
        </w:rPr>
        <w:t xml:space="preserve">Annex </w:t>
      </w:r>
      <w:r w:rsidR="00881CE4" w:rsidRPr="0073708F">
        <w:rPr>
          <w:color w:val="365F91" w:themeColor="accent1" w:themeShade="BF"/>
        </w:rPr>
        <w:fldChar w:fldCharType="begin"/>
      </w:r>
      <w:r w:rsidR="00881CE4" w:rsidRPr="0073708F">
        <w:rPr>
          <w:color w:val="365F91" w:themeColor="accent1" w:themeShade="BF"/>
        </w:rPr>
        <w:instrText xml:space="preserve"> SEQ Annex \* ARABIC </w:instrText>
      </w:r>
      <w:r w:rsidR="00881CE4" w:rsidRPr="0073708F">
        <w:rPr>
          <w:color w:val="365F91" w:themeColor="accent1" w:themeShade="BF"/>
        </w:rPr>
        <w:fldChar w:fldCharType="separate"/>
      </w:r>
      <w:r w:rsidR="007B7A8D">
        <w:rPr>
          <w:noProof/>
          <w:color w:val="365F91" w:themeColor="accent1" w:themeShade="BF"/>
        </w:rPr>
        <w:t>7</w:t>
      </w:r>
      <w:r w:rsidR="00881CE4" w:rsidRPr="0073708F">
        <w:rPr>
          <w:noProof/>
          <w:color w:val="365F91" w:themeColor="accent1" w:themeShade="BF"/>
        </w:rPr>
        <w:fldChar w:fldCharType="end"/>
      </w:r>
      <w:bookmarkEnd w:id="230"/>
      <w:r w:rsidRPr="0073708F">
        <w:rPr>
          <w:color w:val="365F91" w:themeColor="accent1" w:themeShade="BF"/>
        </w:rPr>
        <w:t xml:space="preserve">: </w:t>
      </w:r>
      <w:r w:rsidRPr="0073708F">
        <w:rPr>
          <w:color w:val="365F91" w:themeColor="accent1" w:themeShade="BF"/>
        </w:rPr>
        <w:br/>
      </w:r>
      <w:bookmarkEnd w:id="231"/>
      <w:bookmarkEnd w:id="232"/>
      <w:bookmarkEnd w:id="233"/>
      <w:bookmarkEnd w:id="234"/>
      <w:bookmarkEnd w:id="235"/>
      <w:bookmarkEnd w:id="236"/>
      <w:r w:rsidR="00DB6A1B">
        <w:rPr>
          <w:color w:val="365F91" w:themeColor="accent1" w:themeShade="BF"/>
        </w:rPr>
        <w:t>L</w:t>
      </w:r>
      <w:r w:rsidR="000A46C1" w:rsidRPr="0073708F">
        <w:rPr>
          <w:color w:val="365F91" w:themeColor="accent1" w:themeShade="BF"/>
        </w:rPr>
        <w:t xml:space="preserve">ist of </w:t>
      </w:r>
      <w:r w:rsidR="00DB6A1B">
        <w:rPr>
          <w:color w:val="365F91" w:themeColor="accent1" w:themeShade="BF"/>
        </w:rPr>
        <w:t xml:space="preserve">some of the </w:t>
      </w:r>
      <w:r w:rsidR="000A46C1" w:rsidRPr="0073708F">
        <w:rPr>
          <w:color w:val="365F91" w:themeColor="accent1" w:themeShade="BF"/>
        </w:rPr>
        <w:t>documents &amp; Web Sites Reviewed</w:t>
      </w:r>
      <w:bookmarkEnd w:id="237"/>
      <w:bookmarkEnd w:id="238"/>
      <w:r w:rsidRPr="0073708F">
        <w:rPr>
          <w:color w:val="365F91" w:themeColor="accent1" w:themeShade="BF"/>
        </w:rPr>
        <w:t xml:space="preserve"> </w:t>
      </w:r>
      <w:bookmarkEnd w:id="239"/>
    </w:p>
    <w:p w14:paraId="08B6EDE1" w14:textId="77777777" w:rsidR="008152C7" w:rsidRDefault="008152C7" w:rsidP="007F623A"/>
    <w:p w14:paraId="37E927F6" w14:textId="77777777" w:rsidR="007B7A8D" w:rsidRDefault="008152C7" w:rsidP="007B7A8D">
      <w:pPr>
        <w:pStyle w:val="Bibliografa"/>
        <w:ind w:left="720" w:hanging="720"/>
        <w:rPr>
          <w:noProof/>
          <w:szCs w:val="24"/>
        </w:rPr>
      </w:pPr>
      <w:r>
        <w:fldChar w:fldCharType="begin"/>
      </w:r>
      <w:r w:rsidRPr="00836CB4">
        <w:instrText xml:space="preserve"> BIBLIOGRAPHY  \l 2057 </w:instrText>
      </w:r>
      <w:r>
        <w:fldChar w:fldCharType="separate"/>
      </w:r>
      <w:r w:rsidR="007B7A8D">
        <w:rPr>
          <w:noProof/>
        </w:rPr>
        <w:t xml:space="preserve">CASS. (undated). </w:t>
      </w:r>
      <w:r w:rsidR="007B7A8D">
        <w:rPr>
          <w:i/>
          <w:iCs/>
          <w:noProof/>
        </w:rPr>
        <w:t>Guidelines for Supporting Fishery Improvement Projects.</w:t>
      </w:r>
      <w:r w:rsidR="007B7A8D">
        <w:rPr>
          <w:noProof/>
        </w:rPr>
        <w:t xml:space="preserve"> Conservation Alliance for Seafood Solutions.</w:t>
      </w:r>
    </w:p>
    <w:p w14:paraId="06AED4F3" w14:textId="77777777" w:rsidR="007B7A8D" w:rsidRDefault="007B7A8D" w:rsidP="007B7A8D">
      <w:pPr>
        <w:pStyle w:val="Bibliografa"/>
        <w:ind w:left="720" w:hanging="720"/>
        <w:rPr>
          <w:noProof/>
        </w:rPr>
      </w:pPr>
      <w:r>
        <w:rPr>
          <w:noProof/>
        </w:rPr>
        <w:t xml:space="preserve">EC. (2009). </w:t>
      </w:r>
      <w:r>
        <w:rPr>
          <w:i/>
          <w:iCs/>
          <w:noProof/>
        </w:rPr>
        <w:t>Commission Regulation (EC) No 1010/2009 of 22 October 2009 laying down detailed rules for the implementation of Council Regulation (EC) No 1005/2008.</w:t>
      </w:r>
      <w:r>
        <w:rPr>
          <w:noProof/>
        </w:rPr>
        <w:t xml:space="preserve"> Retrieved October 24, 2014, from http://eur-lex.europa.eu/LexUriServ/LexUriServ.do?uri=OJ:L:2009:280:0005:0041:EN:PDF</w:t>
      </w:r>
    </w:p>
    <w:p w14:paraId="7C2C13D0" w14:textId="77777777" w:rsidR="007B7A8D" w:rsidRDefault="007B7A8D" w:rsidP="007B7A8D">
      <w:pPr>
        <w:pStyle w:val="Bibliografa"/>
        <w:ind w:left="720" w:hanging="720"/>
        <w:rPr>
          <w:noProof/>
        </w:rPr>
      </w:pPr>
      <w:r>
        <w:rPr>
          <w:noProof/>
        </w:rPr>
        <w:t xml:space="preserve">European Council. (2008). </w:t>
      </w:r>
      <w:r>
        <w:rPr>
          <w:i/>
          <w:iCs/>
          <w:noProof/>
        </w:rPr>
        <w:t>Council Regulation (EC) No 1005/2008 of 29 September 2008 establishing a Community system to prevent, deter and eliminate illegal, unreported and unregulated.</w:t>
      </w:r>
      <w:r>
        <w:rPr>
          <w:noProof/>
        </w:rPr>
        <w:t xml:space="preserve"> Retrieved from http://eur-lex.europa.eu/LexUriServ/LexUriServ.do?uri=OJ:L:2008:286:0001:0032:EN:PDF</w:t>
      </w:r>
    </w:p>
    <w:p w14:paraId="420112D7" w14:textId="77777777" w:rsidR="007B7A8D" w:rsidRDefault="007B7A8D" w:rsidP="007B7A8D">
      <w:pPr>
        <w:pStyle w:val="Bibliografa"/>
        <w:ind w:left="720" w:hanging="720"/>
        <w:rPr>
          <w:noProof/>
        </w:rPr>
      </w:pPr>
      <w:r>
        <w:rPr>
          <w:noProof/>
        </w:rPr>
        <w:t xml:space="preserve">FAO. (1995). </w:t>
      </w:r>
      <w:r>
        <w:rPr>
          <w:i/>
          <w:iCs/>
          <w:noProof/>
        </w:rPr>
        <w:t>Code of Conduct for Responsible Fisheries.</w:t>
      </w:r>
      <w:r>
        <w:rPr>
          <w:noProof/>
        </w:rPr>
        <w:t xml:space="preserve"> Food and Agriculture Organisation of the United Nations. Retrieved October 19, 2014, from ftp://ftp.fao.org/docrep/fao/005/v9878e/v9878e00.pdf</w:t>
      </w:r>
    </w:p>
    <w:p w14:paraId="3E3C9ABF" w14:textId="77777777" w:rsidR="007B7A8D" w:rsidRDefault="007B7A8D" w:rsidP="007B7A8D">
      <w:pPr>
        <w:pStyle w:val="Bibliografa"/>
        <w:ind w:left="720" w:hanging="720"/>
        <w:rPr>
          <w:noProof/>
        </w:rPr>
      </w:pPr>
      <w:r>
        <w:rPr>
          <w:noProof/>
        </w:rPr>
        <w:t xml:space="preserve">FAO. (2003). </w:t>
      </w:r>
      <w:r>
        <w:rPr>
          <w:i/>
          <w:iCs/>
          <w:noProof/>
        </w:rPr>
        <w:t>The Ecosystem Approach to Fisheries.</w:t>
      </w:r>
      <w:r>
        <w:rPr>
          <w:noProof/>
        </w:rPr>
        <w:t xml:space="preserve"> FAO Fisheries Department. doi:ftp://ftp.fao.org/docrep/fao/005/y4470e/y4470e00.pdf</w:t>
      </w:r>
    </w:p>
    <w:p w14:paraId="360966A8" w14:textId="77777777" w:rsidR="007B7A8D" w:rsidRDefault="007B7A8D" w:rsidP="007B7A8D">
      <w:pPr>
        <w:pStyle w:val="Bibliografa"/>
        <w:ind w:left="720" w:hanging="720"/>
        <w:rPr>
          <w:noProof/>
        </w:rPr>
      </w:pPr>
      <w:r>
        <w:rPr>
          <w:noProof/>
        </w:rPr>
        <w:t xml:space="preserve">FAO. (2018). </w:t>
      </w:r>
      <w:r>
        <w:rPr>
          <w:i/>
          <w:iCs/>
          <w:noProof/>
        </w:rPr>
        <w:t>The State of World Fisheries and Aquaculture, 2018.</w:t>
      </w:r>
      <w:r>
        <w:rPr>
          <w:noProof/>
        </w:rPr>
        <w:t xml:space="preserve"> Rome: FAO.</w:t>
      </w:r>
    </w:p>
    <w:p w14:paraId="21B409A2" w14:textId="77777777" w:rsidR="007B7A8D" w:rsidRDefault="007B7A8D" w:rsidP="007B7A8D">
      <w:pPr>
        <w:pStyle w:val="Bibliografa"/>
        <w:ind w:left="720" w:hanging="720"/>
        <w:rPr>
          <w:noProof/>
        </w:rPr>
      </w:pPr>
      <w:r>
        <w:rPr>
          <w:noProof/>
        </w:rPr>
        <w:t xml:space="preserve">FisheryProgress. (2019, August). </w:t>
      </w:r>
      <w:r>
        <w:rPr>
          <w:i/>
          <w:iCs/>
          <w:noProof/>
        </w:rPr>
        <w:t>FIP Directory &amp; Tracking</w:t>
      </w:r>
      <w:r>
        <w:rPr>
          <w:noProof/>
        </w:rPr>
        <w:t>. Retrieved from https://fisheryprogress.org/</w:t>
      </w:r>
    </w:p>
    <w:p w14:paraId="12E25416" w14:textId="77777777" w:rsidR="007B7A8D" w:rsidRDefault="007B7A8D" w:rsidP="007B7A8D">
      <w:pPr>
        <w:pStyle w:val="Bibliografa"/>
        <w:ind w:left="720" w:hanging="720"/>
        <w:rPr>
          <w:noProof/>
        </w:rPr>
      </w:pPr>
      <w:r>
        <w:rPr>
          <w:noProof/>
        </w:rPr>
        <w:t xml:space="preserve">FishSource. (2019, August). </w:t>
      </w:r>
      <w:r>
        <w:rPr>
          <w:i/>
          <w:iCs/>
          <w:noProof/>
        </w:rPr>
        <w:t>Status of stocks</w:t>
      </w:r>
      <w:r>
        <w:rPr>
          <w:noProof/>
        </w:rPr>
        <w:t>. Retrieved from https://www.fishsource.org/</w:t>
      </w:r>
    </w:p>
    <w:p w14:paraId="0FC0875E" w14:textId="77777777" w:rsidR="007B7A8D" w:rsidRDefault="007B7A8D" w:rsidP="007B7A8D">
      <w:pPr>
        <w:pStyle w:val="Bibliografa"/>
        <w:ind w:left="720" w:hanging="720"/>
        <w:rPr>
          <w:noProof/>
        </w:rPr>
      </w:pPr>
      <w:r>
        <w:rPr>
          <w:noProof/>
        </w:rPr>
        <w:t>GEF. (n.d.). Retrieved from Gender : https://www.thegef.org/topics/gender</w:t>
      </w:r>
    </w:p>
    <w:p w14:paraId="6815DD8A" w14:textId="77777777" w:rsidR="007B7A8D" w:rsidRDefault="007B7A8D" w:rsidP="007B7A8D">
      <w:pPr>
        <w:pStyle w:val="Bibliografa"/>
        <w:ind w:left="720" w:hanging="720"/>
        <w:rPr>
          <w:noProof/>
        </w:rPr>
      </w:pPr>
      <w:r>
        <w:rPr>
          <w:noProof/>
        </w:rPr>
        <w:t>GEF. (2012, January 25). Project Identification Form 25 January 2012.</w:t>
      </w:r>
    </w:p>
    <w:p w14:paraId="29E0E069" w14:textId="77777777" w:rsidR="007B7A8D" w:rsidRDefault="007B7A8D" w:rsidP="007B7A8D">
      <w:pPr>
        <w:pStyle w:val="Bibliografa"/>
        <w:ind w:left="720" w:hanging="720"/>
        <w:rPr>
          <w:noProof/>
        </w:rPr>
      </w:pPr>
      <w:r>
        <w:rPr>
          <w:noProof/>
        </w:rPr>
        <w:t>GEF. (2015, November). Request for CEO Endorsement.</w:t>
      </w:r>
    </w:p>
    <w:p w14:paraId="330DD77D" w14:textId="77777777" w:rsidR="007B7A8D" w:rsidRDefault="007B7A8D" w:rsidP="007B7A8D">
      <w:pPr>
        <w:pStyle w:val="Bibliografa"/>
        <w:ind w:left="720" w:hanging="720"/>
        <w:rPr>
          <w:noProof/>
        </w:rPr>
      </w:pPr>
      <w:r>
        <w:rPr>
          <w:noProof/>
        </w:rPr>
        <w:t xml:space="preserve">GEF. (2019, August). </w:t>
      </w:r>
      <w:r>
        <w:rPr>
          <w:i/>
          <w:iCs/>
          <w:noProof/>
        </w:rPr>
        <w:t>International Waters Learning Exchange &amp; Resource Network (IW Learn)</w:t>
      </w:r>
      <w:r>
        <w:rPr>
          <w:noProof/>
        </w:rPr>
        <w:t>. Retrieved from https://iwlearn.net/</w:t>
      </w:r>
    </w:p>
    <w:p w14:paraId="3510AADB" w14:textId="77777777" w:rsidR="007B7A8D" w:rsidRDefault="007B7A8D" w:rsidP="007B7A8D">
      <w:pPr>
        <w:pStyle w:val="Bibliografa"/>
        <w:ind w:left="720" w:hanging="720"/>
        <w:rPr>
          <w:noProof/>
        </w:rPr>
      </w:pPr>
      <w:r>
        <w:rPr>
          <w:noProof/>
        </w:rPr>
        <w:t>GEF, U. (2014 ). Guidance for Conducting Mid-term Reviews of UNDP-supported, GEF-financed Projects.</w:t>
      </w:r>
    </w:p>
    <w:p w14:paraId="5B77623B" w14:textId="77777777" w:rsidR="007B7A8D" w:rsidRDefault="007B7A8D" w:rsidP="007B7A8D">
      <w:pPr>
        <w:pStyle w:val="Bibliografa"/>
        <w:ind w:left="720" w:hanging="720"/>
        <w:rPr>
          <w:noProof/>
        </w:rPr>
      </w:pPr>
      <w:r>
        <w:rPr>
          <w:noProof/>
        </w:rPr>
        <w:t>GMC. (2017). Minutes of First Steering Committee Meeting 9 November 2017.</w:t>
      </w:r>
    </w:p>
    <w:p w14:paraId="0E006700" w14:textId="77777777" w:rsidR="007B7A8D" w:rsidRDefault="007B7A8D" w:rsidP="007B7A8D">
      <w:pPr>
        <w:pStyle w:val="Bibliografa"/>
        <w:ind w:left="720" w:hanging="720"/>
        <w:rPr>
          <w:noProof/>
        </w:rPr>
      </w:pPr>
      <w:r>
        <w:rPr>
          <w:noProof/>
        </w:rPr>
        <w:t>GMC. (2017). Project Inception Report &amp; Annexes, 6-9 November 1 2017.</w:t>
      </w:r>
    </w:p>
    <w:p w14:paraId="407C1E40" w14:textId="77777777" w:rsidR="007B7A8D" w:rsidRDefault="007B7A8D" w:rsidP="007B7A8D">
      <w:pPr>
        <w:pStyle w:val="Bibliografa"/>
        <w:ind w:left="720" w:hanging="720"/>
        <w:rPr>
          <w:noProof/>
        </w:rPr>
      </w:pPr>
      <w:r>
        <w:rPr>
          <w:noProof/>
        </w:rPr>
        <w:t>GMC. (2018 , October ). Report from the Community of Practice Training Workshop.</w:t>
      </w:r>
    </w:p>
    <w:p w14:paraId="74A16061" w14:textId="77777777" w:rsidR="007B7A8D" w:rsidRDefault="007B7A8D" w:rsidP="007B7A8D">
      <w:pPr>
        <w:pStyle w:val="Bibliografa"/>
        <w:ind w:left="720" w:hanging="720"/>
        <w:rPr>
          <w:noProof/>
        </w:rPr>
      </w:pPr>
      <w:r>
        <w:rPr>
          <w:noProof/>
        </w:rPr>
        <w:t>GMC. (2018). Minutes of Second Steering Committee Meeting 5 February 2018.</w:t>
      </w:r>
    </w:p>
    <w:p w14:paraId="6DFB4EFD" w14:textId="77777777" w:rsidR="007B7A8D" w:rsidRDefault="007B7A8D" w:rsidP="007B7A8D">
      <w:pPr>
        <w:pStyle w:val="Bibliografa"/>
        <w:ind w:left="720" w:hanging="720"/>
        <w:rPr>
          <w:noProof/>
        </w:rPr>
      </w:pPr>
      <w:r>
        <w:rPr>
          <w:noProof/>
        </w:rPr>
        <w:t>GMC. (2018 ). Quarterly Report IPCU April/June 2019. 14 June 2019 (sic).</w:t>
      </w:r>
    </w:p>
    <w:p w14:paraId="5D123386" w14:textId="77777777" w:rsidR="007B7A8D" w:rsidRDefault="007B7A8D" w:rsidP="007B7A8D">
      <w:pPr>
        <w:pStyle w:val="Bibliografa"/>
        <w:ind w:left="720" w:hanging="720"/>
        <w:rPr>
          <w:noProof/>
        </w:rPr>
      </w:pPr>
      <w:r>
        <w:rPr>
          <w:noProof/>
        </w:rPr>
        <w:t>GMC. (2018 ). Quarterly Report IPCU January/March 2019. 25 March 2019 (sic).</w:t>
      </w:r>
    </w:p>
    <w:p w14:paraId="1E4F8003" w14:textId="77777777" w:rsidR="007B7A8D" w:rsidRDefault="007B7A8D" w:rsidP="007B7A8D">
      <w:pPr>
        <w:pStyle w:val="Bibliografa"/>
        <w:ind w:left="720" w:hanging="720"/>
        <w:rPr>
          <w:noProof/>
        </w:rPr>
      </w:pPr>
      <w:r>
        <w:rPr>
          <w:noProof/>
        </w:rPr>
        <w:t>GMC. (2018 ). Quarterly Report IPCU July/December 2018. 11 September 2018 (sic).</w:t>
      </w:r>
    </w:p>
    <w:p w14:paraId="6AEEAEE1" w14:textId="77777777" w:rsidR="007B7A8D" w:rsidRDefault="007B7A8D" w:rsidP="007B7A8D">
      <w:pPr>
        <w:pStyle w:val="Bibliografa"/>
        <w:ind w:left="720" w:hanging="720"/>
        <w:rPr>
          <w:noProof/>
        </w:rPr>
      </w:pPr>
      <w:r>
        <w:rPr>
          <w:noProof/>
        </w:rPr>
        <w:t>GMC. (2019 ). GMC Project Indicator Framework Update, 7 June 2019.</w:t>
      </w:r>
    </w:p>
    <w:p w14:paraId="61B7EBFE" w14:textId="77777777" w:rsidR="007B7A8D" w:rsidRDefault="007B7A8D" w:rsidP="007B7A8D">
      <w:pPr>
        <w:pStyle w:val="Bibliografa"/>
        <w:ind w:left="720" w:hanging="720"/>
        <w:rPr>
          <w:noProof/>
        </w:rPr>
      </w:pPr>
      <w:r>
        <w:rPr>
          <w:noProof/>
        </w:rPr>
        <w:t>GMC. (2019, August). Gender Strategy for the GMC Project.</w:t>
      </w:r>
    </w:p>
    <w:p w14:paraId="67E54BA8" w14:textId="77777777" w:rsidR="007B7A8D" w:rsidRDefault="007B7A8D" w:rsidP="007B7A8D">
      <w:pPr>
        <w:pStyle w:val="Bibliografa"/>
        <w:ind w:left="720" w:hanging="720"/>
        <w:rPr>
          <w:noProof/>
        </w:rPr>
      </w:pPr>
      <w:r>
        <w:rPr>
          <w:noProof/>
        </w:rPr>
        <w:t xml:space="preserve">GMC. (2019, August). </w:t>
      </w:r>
      <w:r>
        <w:rPr>
          <w:i/>
          <w:iCs/>
          <w:noProof/>
        </w:rPr>
        <w:t>Global Sustainable Supply Chains for Marine Commodities</w:t>
      </w:r>
      <w:r>
        <w:rPr>
          <w:noProof/>
        </w:rPr>
        <w:t>. Retrieved from https://globalmarinecommodities.org/en/home/</w:t>
      </w:r>
    </w:p>
    <w:p w14:paraId="62946ACF" w14:textId="77777777" w:rsidR="007B7A8D" w:rsidRDefault="007B7A8D" w:rsidP="007B7A8D">
      <w:pPr>
        <w:pStyle w:val="Bibliografa"/>
        <w:ind w:left="720" w:hanging="720"/>
        <w:rPr>
          <w:noProof/>
        </w:rPr>
      </w:pPr>
      <w:r>
        <w:rPr>
          <w:noProof/>
        </w:rPr>
        <w:t>GMC. (2019). Minutes of Second Steering Committee Meeting 19 February 2019.</w:t>
      </w:r>
    </w:p>
    <w:p w14:paraId="72D26DEC" w14:textId="77777777" w:rsidR="007B7A8D" w:rsidRDefault="007B7A8D" w:rsidP="007B7A8D">
      <w:pPr>
        <w:pStyle w:val="Bibliografa"/>
        <w:ind w:left="720" w:hanging="720"/>
        <w:rPr>
          <w:noProof/>
        </w:rPr>
      </w:pPr>
      <w:r>
        <w:rPr>
          <w:noProof/>
        </w:rPr>
        <w:t>GMC. (2019). Quarterly Report, Philippines Apr-Jun 2019.</w:t>
      </w:r>
    </w:p>
    <w:p w14:paraId="0DCFF810" w14:textId="77777777" w:rsidR="007B7A8D" w:rsidRDefault="007B7A8D" w:rsidP="007B7A8D">
      <w:pPr>
        <w:pStyle w:val="Bibliografa"/>
        <w:ind w:left="720" w:hanging="720"/>
        <w:rPr>
          <w:noProof/>
        </w:rPr>
      </w:pPr>
      <w:r>
        <w:rPr>
          <w:noProof/>
        </w:rPr>
        <w:t>GMC. (2019 ). GMC Post-audit Action Plan. 11 April 2019.</w:t>
      </w:r>
    </w:p>
    <w:p w14:paraId="7E6C4511" w14:textId="77777777" w:rsidR="007B7A8D" w:rsidRDefault="007B7A8D" w:rsidP="007B7A8D">
      <w:pPr>
        <w:pStyle w:val="Bibliografa"/>
        <w:ind w:left="720" w:hanging="720"/>
        <w:rPr>
          <w:noProof/>
        </w:rPr>
      </w:pPr>
      <w:r>
        <w:rPr>
          <w:noProof/>
        </w:rPr>
        <w:t>GMC. (2019 ). Quarterly Report, Ecuador Jan-Mar 2019.</w:t>
      </w:r>
    </w:p>
    <w:p w14:paraId="1AA2936A" w14:textId="77777777" w:rsidR="007B7A8D" w:rsidRDefault="007B7A8D" w:rsidP="007B7A8D">
      <w:pPr>
        <w:pStyle w:val="Bibliografa"/>
        <w:ind w:left="720" w:hanging="720"/>
        <w:rPr>
          <w:noProof/>
        </w:rPr>
      </w:pPr>
      <w:r>
        <w:rPr>
          <w:noProof/>
        </w:rPr>
        <w:t>GMC. (2019 ). Quarterly Report, Indonesia Apr-Jun 2019.</w:t>
      </w:r>
    </w:p>
    <w:p w14:paraId="69FE1542" w14:textId="77777777" w:rsidR="007B7A8D" w:rsidRDefault="007B7A8D" w:rsidP="007B7A8D">
      <w:pPr>
        <w:pStyle w:val="Bibliografa"/>
        <w:ind w:left="720" w:hanging="720"/>
        <w:rPr>
          <w:noProof/>
        </w:rPr>
      </w:pPr>
      <w:r>
        <w:rPr>
          <w:noProof/>
        </w:rPr>
        <w:t>GMC. (2019 ). Quarterly Report, Indonesia Jan-Mar 2019.</w:t>
      </w:r>
    </w:p>
    <w:p w14:paraId="53827751" w14:textId="77777777" w:rsidR="007B7A8D" w:rsidRDefault="007B7A8D" w:rsidP="007B7A8D">
      <w:pPr>
        <w:pStyle w:val="Bibliografa"/>
        <w:ind w:left="720" w:hanging="720"/>
        <w:rPr>
          <w:noProof/>
        </w:rPr>
      </w:pPr>
      <w:r>
        <w:rPr>
          <w:noProof/>
        </w:rPr>
        <w:t>GMC. (2019 ). Quarterly Report, Philippines Jan-Mar 2019.</w:t>
      </w:r>
    </w:p>
    <w:p w14:paraId="4F283F4F" w14:textId="77777777" w:rsidR="007B7A8D" w:rsidRDefault="007B7A8D" w:rsidP="007B7A8D">
      <w:pPr>
        <w:pStyle w:val="Bibliografa"/>
        <w:ind w:left="720" w:hanging="720"/>
        <w:rPr>
          <w:noProof/>
        </w:rPr>
      </w:pPr>
      <w:r>
        <w:rPr>
          <w:noProof/>
        </w:rPr>
        <w:t xml:space="preserve">Hardin, G. (1968). The tragedy of the commons. </w:t>
      </w:r>
      <w:r>
        <w:rPr>
          <w:i/>
          <w:iCs/>
          <w:noProof/>
        </w:rPr>
        <w:t>Science, 168</w:t>
      </w:r>
      <w:r>
        <w:rPr>
          <w:noProof/>
        </w:rPr>
        <w:t>.</w:t>
      </w:r>
    </w:p>
    <w:p w14:paraId="56118E38" w14:textId="77777777" w:rsidR="007B7A8D" w:rsidRDefault="007B7A8D" w:rsidP="007B7A8D">
      <w:pPr>
        <w:pStyle w:val="Bibliografa"/>
        <w:ind w:left="720" w:hanging="720"/>
        <w:rPr>
          <w:noProof/>
        </w:rPr>
      </w:pPr>
      <w:r>
        <w:rPr>
          <w:noProof/>
        </w:rPr>
        <w:t xml:space="preserve">IATTC. (2019, August). </w:t>
      </w:r>
      <w:r>
        <w:rPr>
          <w:i/>
          <w:iCs/>
          <w:noProof/>
        </w:rPr>
        <w:t>Inter-American Tropical Tuna Commission</w:t>
      </w:r>
      <w:r>
        <w:rPr>
          <w:noProof/>
        </w:rPr>
        <w:t>. Retrieved from https://www.iattc.org/</w:t>
      </w:r>
    </w:p>
    <w:p w14:paraId="7A89CFFC" w14:textId="77777777" w:rsidR="007B7A8D" w:rsidRDefault="007B7A8D" w:rsidP="007B7A8D">
      <w:pPr>
        <w:pStyle w:val="Bibliografa"/>
        <w:ind w:left="720" w:hanging="720"/>
        <w:rPr>
          <w:noProof/>
        </w:rPr>
      </w:pPr>
      <w:r>
        <w:rPr>
          <w:noProof/>
        </w:rPr>
        <w:t xml:space="preserve">IFFO. (2019, September). </w:t>
      </w:r>
      <w:r>
        <w:rPr>
          <w:i/>
          <w:iCs/>
          <w:noProof/>
        </w:rPr>
        <w:t>Improver Programme Accepted FIPs</w:t>
      </w:r>
      <w:r>
        <w:rPr>
          <w:noProof/>
        </w:rPr>
        <w:t>. Retrieved from https://www.iffors.com/improver-programme-accepted-fips</w:t>
      </w:r>
    </w:p>
    <w:p w14:paraId="13FCE7FE" w14:textId="77777777" w:rsidR="007B7A8D" w:rsidRDefault="007B7A8D" w:rsidP="007B7A8D">
      <w:pPr>
        <w:pStyle w:val="Bibliografa"/>
        <w:ind w:left="720" w:hanging="720"/>
        <w:rPr>
          <w:noProof/>
        </w:rPr>
      </w:pPr>
      <w:r>
        <w:rPr>
          <w:noProof/>
        </w:rPr>
        <w:t xml:space="preserve">IFFO. (2019, August). </w:t>
      </w:r>
      <w:r>
        <w:rPr>
          <w:i/>
          <w:iCs/>
          <w:noProof/>
        </w:rPr>
        <w:t xml:space="preserve">The Marine Ingredients Organisation </w:t>
      </w:r>
      <w:r>
        <w:rPr>
          <w:noProof/>
        </w:rPr>
        <w:t>. Retrieved from http://www.iffo.net/</w:t>
      </w:r>
    </w:p>
    <w:p w14:paraId="685CAF0C" w14:textId="77777777" w:rsidR="007B7A8D" w:rsidRDefault="007B7A8D" w:rsidP="007B7A8D">
      <w:pPr>
        <w:pStyle w:val="Bibliografa"/>
        <w:ind w:left="720" w:hanging="720"/>
        <w:rPr>
          <w:noProof/>
        </w:rPr>
      </w:pPr>
      <w:r>
        <w:rPr>
          <w:noProof/>
        </w:rPr>
        <w:t xml:space="preserve">INCOPESCA. (2019, August). </w:t>
      </w:r>
      <w:r>
        <w:rPr>
          <w:i/>
          <w:iCs/>
          <w:noProof/>
        </w:rPr>
        <w:t>INCOPESCA</w:t>
      </w:r>
      <w:r>
        <w:rPr>
          <w:noProof/>
        </w:rPr>
        <w:t>. Retrieved from https://www.incopesca.go.cr/</w:t>
      </w:r>
    </w:p>
    <w:p w14:paraId="46B44CE8" w14:textId="77777777" w:rsidR="007B7A8D" w:rsidRDefault="007B7A8D" w:rsidP="007B7A8D">
      <w:pPr>
        <w:pStyle w:val="Bibliografa"/>
        <w:ind w:left="720" w:hanging="720"/>
        <w:rPr>
          <w:noProof/>
        </w:rPr>
      </w:pPr>
      <w:r>
        <w:rPr>
          <w:noProof/>
        </w:rPr>
        <w:t xml:space="preserve">IPCC. (2019). </w:t>
      </w:r>
      <w:r>
        <w:rPr>
          <w:i/>
          <w:iCs/>
          <w:noProof/>
        </w:rPr>
        <w:t>Summary for Policymakers. In: IPCC Special Report on the Ocean and Cryosphere in a Changing Climate, 24 Sepbember 2019.</w:t>
      </w:r>
      <w:r>
        <w:rPr>
          <w:noProof/>
        </w:rPr>
        <w:t xml:space="preserve"> </w:t>
      </w:r>
    </w:p>
    <w:p w14:paraId="0DF72931" w14:textId="77777777" w:rsidR="007B7A8D" w:rsidRPr="000946E7" w:rsidRDefault="007B7A8D" w:rsidP="007B7A8D">
      <w:pPr>
        <w:pStyle w:val="Bibliografa"/>
        <w:ind w:left="720" w:hanging="720"/>
        <w:rPr>
          <w:noProof/>
          <w:lang w:val="es-EC"/>
        </w:rPr>
      </w:pPr>
      <w:r w:rsidRPr="000946E7">
        <w:rPr>
          <w:noProof/>
          <w:lang w:val="es-EC"/>
        </w:rPr>
        <w:t>MAG. (2019). Plan de acción nacional de pesquerías sostenibles de grandes pelágicos 2019-2029, Costa Rica.</w:t>
      </w:r>
    </w:p>
    <w:p w14:paraId="5DF3E629" w14:textId="77777777" w:rsidR="007B7A8D" w:rsidRPr="000946E7" w:rsidRDefault="007B7A8D" w:rsidP="007B7A8D">
      <w:pPr>
        <w:pStyle w:val="Bibliografa"/>
        <w:ind w:left="720" w:hanging="720"/>
        <w:rPr>
          <w:noProof/>
          <w:lang w:val="es-EC"/>
        </w:rPr>
      </w:pPr>
      <w:r w:rsidRPr="000946E7">
        <w:rPr>
          <w:noProof/>
          <w:lang w:val="es-EC"/>
        </w:rPr>
        <w:t xml:space="preserve">MAG. (2019, September). </w:t>
      </w:r>
      <w:r w:rsidRPr="000946E7">
        <w:rPr>
          <w:i/>
          <w:iCs/>
          <w:noProof/>
          <w:lang w:val="es-EC"/>
        </w:rPr>
        <w:t>Plataforma de Pesquería Sostenible de Grandes Pelágicos</w:t>
      </w:r>
      <w:r w:rsidRPr="000946E7">
        <w:rPr>
          <w:noProof/>
          <w:lang w:val="es-EC"/>
        </w:rPr>
        <w:t>. Retrieved from http://www.pelagicoscr.org/es/</w:t>
      </w:r>
    </w:p>
    <w:p w14:paraId="70D196EC" w14:textId="77777777" w:rsidR="007B7A8D" w:rsidRDefault="007B7A8D" w:rsidP="007B7A8D">
      <w:pPr>
        <w:pStyle w:val="Bibliografa"/>
        <w:ind w:left="720" w:hanging="720"/>
        <w:rPr>
          <w:noProof/>
        </w:rPr>
      </w:pPr>
      <w:r w:rsidRPr="000946E7">
        <w:rPr>
          <w:noProof/>
          <w:lang w:val="es-EC"/>
        </w:rPr>
        <w:t xml:space="preserve">MPCEIP. (2019). </w:t>
      </w:r>
      <w:r w:rsidRPr="000946E7">
        <w:rPr>
          <w:i/>
          <w:iCs/>
          <w:noProof/>
          <w:lang w:val="es-EC"/>
        </w:rPr>
        <w:t>Cadenas Mundiales Sostenibles</w:t>
      </w:r>
      <w:r w:rsidRPr="000946E7">
        <w:rPr>
          <w:noProof/>
          <w:lang w:val="es-EC"/>
        </w:rPr>
        <w:t xml:space="preserve">. </w:t>
      </w:r>
      <w:r>
        <w:rPr>
          <w:noProof/>
        </w:rPr>
        <w:t>Retrieved from http://pesqueriassostenibles.produccion.gob.ec</w:t>
      </w:r>
    </w:p>
    <w:p w14:paraId="3397C862" w14:textId="77777777" w:rsidR="007B7A8D" w:rsidRDefault="007B7A8D" w:rsidP="007B7A8D">
      <w:pPr>
        <w:pStyle w:val="Bibliografa"/>
        <w:ind w:left="720" w:hanging="720"/>
        <w:rPr>
          <w:noProof/>
        </w:rPr>
      </w:pPr>
      <w:r>
        <w:rPr>
          <w:noProof/>
        </w:rPr>
        <w:t xml:space="preserve">MSC. (2013). </w:t>
      </w:r>
      <w:r>
        <w:rPr>
          <w:i/>
          <w:iCs/>
          <w:noProof/>
        </w:rPr>
        <w:t>Marine Stewardship Council: Global Impacts Report 2013.</w:t>
      </w:r>
      <w:r>
        <w:rPr>
          <w:noProof/>
        </w:rPr>
        <w:t xml:space="preserve"> </w:t>
      </w:r>
    </w:p>
    <w:p w14:paraId="60EF19C3" w14:textId="77777777" w:rsidR="007B7A8D" w:rsidRDefault="007B7A8D" w:rsidP="007B7A8D">
      <w:pPr>
        <w:pStyle w:val="Bibliografa"/>
        <w:ind w:left="720" w:hanging="720"/>
        <w:rPr>
          <w:noProof/>
        </w:rPr>
      </w:pPr>
      <w:r>
        <w:rPr>
          <w:noProof/>
        </w:rPr>
        <w:t xml:space="preserve">MSC. (2017). </w:t>
      </w:r>
      <w:r>
        <w:rPr>
          <w:i/>
          <w:iCs/>
          <w:noProof/>
        </w:rPr>
        <w:t>Marine Stewardship Council: Global Impacts Report 2017.</w:t>
      </w:r>
      <w:r>
        <w:rPr>
          <w:noProof/>
        </w:rPr>
        <w:t xml:space="preserve"> </w:t>
      </w:r>
    </w:p>
    <w:p w14:paraId="4FBC3697" w14:textId="77777777" w:rsidR="007B7A8D" w:rsidRDefault="007B7A8D" w:rsidP="007B7A8D">
      <w:pPr>
        <w:pStyle w:val="Bibliografa"/>
        <w:ind w:left="720" w:hanging="720"/>
        <w:rPr>
          <w:noProof/>
        </w:rPr>
      </w:pPr>
      <w:r>
        <w:rPr>
          <w:noProof/>
        </w:rPr>
        <w:t xml:space="preserve">MSC. (2019, August). </w:t>
      </w:r>
      <w:r>
        <w:rPr>
          <w:i/>
          <w:iCs/>
          <w:noProof/>
        </w:rPr>
        <w:t>Marine Stewardship Council Chain of Custody</w:t>
      </w:r>
      <w:r>
        <w:rPr>
          <w:noProof/>
        </w:rPr>
        <w:t>. Retrieved from https://www.msc.org/standards-and-certification/chain-of-custody-standard</w:t>
      </w:r>
    </w:p>
    <w:p w14:paraId="02871627" w14:textId="77777777" w:rsidR="007B7A8D" w:rsidRDefault="007B7A8D" w:rsidP="007B7A8D">
      <w:pPr>
        <w:pStyle w:val="Bibliografa"/>
        <w:ind w:left="720" w:hanging="720"/>
        <w:rPr>
          <w:noProof/>
        </w:rPr>
      </w:pPr>
      <w:r>
        <w:rPr>
          <w:noProof/>
        </w:rPr>
        <w:t xml:space="preserve">MSC. (2019). </w:t>
      </w:r>
      <w:r>
        <w:rPr>
          <w:i/>
          <w:iCs/>
          <w:noProof/>
        </w:rPr>
        <w:t>Marine Stewarship Council Fisheries Standards</w:t>
      </w:r>
      <w:r>
        <w:rPr>
          <w:noProof/>
        </w:rPr>
        <w:t>. Retrieved from https://www.msc.org/standards-and-certification/fisheries-standard</w:t>
      </w:r>
    </w:p>
    <w:p w14:paraId="13697ABC" w14:textId="77777777" w:rsidR="007B7A8D" w:rsidRDefault="007B7A8D" w:rsidP="007B7A8D">
      <w:pPr>
        <w:pStyle w:val="Bibliografa"/>
        <w:ind w:left="720" w:hanging="720"/>
        <w:rPr>
          <w:noProof/>
        </w:rPr>
      </w:pPr>
      <w:r>
        <w:rPr>
          <w:noProof/>
        </w:rPr>
        <w:t xml:space="preserve">NFICC. (n.d.). </w:t>
      </w:r>
      <w:r>
        <w:rPr>
          <w:i/>
          <w:iCs/>
          <w:noProof/>
        </w:rPr>
        <w:t>National Fisheries Institute Crab Council</w:t>
      </w:r>
      <w:r>
        <w:rPr>
          <w:noProof/>
        </w:rPr>
        <w:t>. Retrieved from http://www.committedtocrab.org/</w:t>
      </w:r>
    </w:p>
    <w:p w14:paraId="50964A5A" w14:textId="77777777" w:rsidR="007B7A8D" w:rsidRDefault="007B7A8D" w:rsidP="007B7A8D">
      <w:pPr>
        <w:pStyle w:val="Bibliografa"/>
        <w:ind w:left="720" w:hanging="720"/>
        <w:rPr>
          <w:noProof/>
        </w:rPr>
      </w:pPr>
      <w:r>
        <w:rPr>
          <w:noProof/>
        </w:rPr>
        <w:t>Omicelle. (2019 ). Audit Report &amp; Evaluation of Internal Control Systems of SFP rlating to GMC Project, 1 January to 31 December 2018. 14 March 2019.</w:t>
      </w:r>
    </w:p>
    <w:p w14:paraId="30AF3730" w14:textId="77777777" w:rsidR="007B7A8D" w:rsidRDefault="007B7A8D" w:rsidP="007B7A8D">
      <w:pPr>
        <w:pStyle w:val="Bibliografa"/>
        <w:ind w:left="720" w:hanging="720"/>
        <w:rPr>
          <w:noProof/>
        </w:rPr>
      </w:pPr>
      <w:r>
        <w:rPr>
          <w:noProof/>
        </w:rPr>
        <w:t xml:space="preserve">Palin, C., Gaudin, C., Espejo-Hermes, J., &amp; Nicolaides, L. (2013). </w:t>
      </w:r>
      <w:r>
        <w:rPr>
          <w:i/>
          <w:iCs/>
          <w:noProof/>
        </w:rPr>
        <w:t>Compliance of Imports of Fishery &amp; Aquaculture Products with EU Legislation IP/B/PECH/IC/2012-087.</w:t>
      </w:r>
      <w:r>
        <w:rPr>
          <w:noProof/>
        </w:rPr>
        <w:t xml:space="preserve"> European Parliament, Directorate Genearl for Internal Policies Policy Department B: Structural &amp; Cohesion Policies. Retrieved October 24, 2014, from http://www.europarl.europa.eu/RegData/etudes/etudes/join/2013/513968/IPOL-PECH_ET(2013)513968_EN.pdf</w:t>
      </w:r>
    </w:p>
    <w:p w14:paraId="4CE4F3C5" w14:textId="77777777" w:rsidR="007B7A8D" w:rsidRDefault="007B7A8D" w:rsidP="007B7A8D">
      <w:pPr>
        <w:pStyle w:val="Bibliografa"/>
        <w:ind w:left="720" w:hanging="720"/>
        <w:rPr>
          <w:noProof/>
        </w:rPr>
      </w:pPr>
      <w:r>
        <w:rPr>
          <w:noProof/>
        </w:rPr>
        <w:t>SFP. (2016 ). Travel &amp; Expense Policy rev 8.2016.</w:t>
      </w:r>
    </w:p>
    <w:p w14:paraId="0668A36A" w14:textId="77777777" w:rsidR="007B7A8D" w:rsidRDefault="007B7A8D" w:rsidP="007B7A8D">
      <w:pPr>
        <w:pStyle w:val="Bibliografa"/>
        <w:ind w:left="720" w:hanging="720"/>
        <w:rPr>
          <w:noProof/>
        </w:rPr>
      </w:pPr>
      <w:r>
        <w:rPr>
          <w:noProof/>
        </w:rPr>
        <w:t>SFP. (2018 ). Quarterly Report, Jun-Aug 2018. 10 September 2018 .</w:t>
      </w:r>
    </w:p>
    <w:p w14:paraId="7751BAA0" w14:textId="77777777" w:rsidR="007B7A8D" w:rsidRDefault="007B7A8D" w:rsidP="007B7A8D">
      <w:pPr>
        <w:pStyle w:val="Bibliografa"/>
        <w:ind w:left="720" w:hanging="720"/>
        <w:rPr>
          <w:noProof/>
        </w:rPr>
      </w:pPr>
      <w:r>
        <w:rPr>
          <w:noProof/>
        </w:rPr>
        <w:t>SFP. (2018 ). Quarterly Report, Mar-May 2018. 12 June 2018. .</w:t>
      </w:r>
    </w:p>
    <w:p w14:paraId="157170E8" w14:textId="77777777" w:rsidR="007B7A8D" w:rsidRDefault="007B7A8D" w:rsidP="007B7A8D">
      <w:pPr>
        <w:pStyle w:val="Bibliografa"/>
        <w:ind w:left="720" w:hanging="720"/>
        <w:rPr>
          <w:noProof/>
        </w:rPr>
      </w:pPr>
      <w:r>
        <w:rPr>
          <w:noProof/>
        </w:rPr>
        <w:t>SFP. (2018 ). Quarterly Report, Oct 2017-Feb 2018. 9 March 2018.</w:t>
      </w:r>
    </w:p>
    <w:p w14:paraId="3C053399" w14:textId="77777777" w:rsidR="007B7A8D" w:rsidRDefault="007B7A8D" w:rsidP="007B7A8D">
      <w:pPr>
        <w:pStyle w:val="Bibliografa"/>
        <w:ind w:left="720" w:hanging="720"/>
        <w:rPr>
          <w:noProof/>
        </w:rPr>
      </w:pPr>
      <w:r>
        <w:rPr>
          <w:noProof/>
        </w:rPr>
        <w:t>SFP. (2018 ). Quarterly Report, Sep-Nov 2018. 12 December 2018 .</w:t>
      </w:r>
    </w:p>
    <w:p w14:paraId="2E993AB7" w14:textId="77777777" w:rsidR="007B7A8D" w:rsidRDefault="007B7A8D" w:rsidP="007B7A8D">
      <w:pPr>
        <w:pStyle w:val="Bibliografa"/>
        <w:ind w:left="720" w:hanging="720"/>
        <w:rPr>
          <w:noProof/>
        </w:rPr>
      </w:pPr>
      <w:r>
        <w:rPr>
          <w:noProof/>
        </w:rPr>
        <w:t xml:space="preserve">SFP. (2019, September). </w:t>
      </w:r>
      <w:r>
        <w:rPr>
          <w:i/>
          <w:iCs/>
          <w:noProof/>
        </w:rPr>
        <w:t>Fishsource Scores</w:t>
      </w:r>
      <w:r>
        <w:rPr>
          <w:noProof/>
        </w:rPr>
        <w:t>. Retrieved from https://www.fishsource.org/how/scores</w:t>
      </w:r>
    </w:p>
    <w:p w14:paraId="476E58EB" w14:textId="77777777" w:rsidR="007B7A8D" w:rsidRDefault="007B7A8D" w:rsidP="007B7A8D">
      <w:pPr>
        <w:pStyle w:val="Bibliografa"/>
        <w:ind w:left="720" w:hanging="720"/>
        <w:rPr>
          <w:noProof/>
        </w:rPr>
      </w:pPr>
      <w:r>
        <w:rPr>
          <w:noProof/>
        </w:rPr>
        <w:t xml:space="preserve">SFP. (2019, September). </w:t>
      </w:r>
      <w:r>
        <w:rPr>
          <w:i/>
          <w:iCs/>
          <w:noProof/>
        </w:rPr>
        <w:t>Fishsource TM</w:t>
      </w:r>
      <w:r>
        <w:rPr>
          <w:noProof/>
        </w:rPr>
        <w:t>. Retrieved from https://www.fishsource.org/</w:t>
      </w:r>
    </w:p>
    <w:p w14:paraId="6F56126C" w14:textId="77777777" w:rsidR="007B7A8D" w:rsidRDefault="007B7A8D" w:rsidP="007B7A8D">
      <w:pPr>
        <w:pStyle w:val="Bibliografa"/>
        <w:ind w:left="720" w:hanging="720"/>
        <w:rPr>
          <w:noProof/>
        </w:rPr>
      </w:pPr>
      <w:r>
        <w:rPr>
          <w:noProof/>
        </w:rPr>
        <w:t xml:space="preserve">SFP. (2019, September). </w:t>
      </w:r>
      <w:r>
        <w:rPr>
          <w:i/>
          <w:iCs/>
          <w:noProof/>
        </w:rPr>
        <w:t>Guidance Document for Buyers</w:t>
      </w:r>
      <w:r>
        <w:rPr>
          <w:noProof/>
        </w:rPr>
        <w:t>. Retrieved from https://fisheryprogress.org/sites/default/files/FP%20guidance%20doc%20for%20buyers_FINAL.pdf</w:t>
      </w:r>
    </w:p>
    <w:p w14:paraId="540DBE62" w14:textId="77777777" w:rsidR="007B7A8D" w:rsidRDefault="007B7A8D" w:rsidP="007B7A8D">
      <w:pPr>
        <w:pStyle w:val="Bibliografa"/>
        <w:ind w:left="720" w:hanging="720"/>
        <w:rPr>
          <w:noProof/>
        </w:rPr>
      </w:pPr>
      <w:r>
        <w:rPr>
          <w:noProof/>
        </w:rPr>
        <w:t xml:space="preserve">SFP. (2019, August). </w:t>
      </w:r>
      <w:r>
        <w:rPr>
          <w:i/>
          <w:iCs/>
          <w:noProof/>
        </w:rPr>
        <w:t xml:space="preserve">SFP (Target75, FIP Programme, Sustainable Roundtables, Sustainable Seafood Metrics System) </w:t>
      </w:r>
      <w:r>
        <w:rPr>
          <w:noProof/>
        </w:rPr>
        <w:t>. Retrieved from https://www.sustainablefish.org</w:t>
      </w:r>
    </w:p>
    <w:p w14:paraId="2E4D86E6" w14:textId="77777777" w:rsidR="007B7A8D" w:rsidRDefault="007B7A8D" w:rsidP="007B7A8D">
      <w:pPr>
        <w:pStyle w:val="Bibliografa"/>
        <w:ind w:left="720" w:hanging="720"/>
        <w:rPr>
          <w:noProof/>
        </w:rPr>
      </w:pPr>
      <w:r>
        <w:rPr>
          <w:noProof/>
        </w:rPr>
        <w:t xml:space="preserve">SFP. (2019, September). </w:t>
      </w:r>
      <w:r>
        <w:rPr>
          <w:i/>
          <w:iCs/>
          <w:noProof/>
        </w:rPr>
        <w:t>Sustainable Fisheries Partnership</w:t>
      </w:r>
      <w:r>
        <w:rPr>
          <w:noProof/>
        </w:rPr>
        <w:t>. Retrieved from https://www.sustainablefish.org/</w:t>
      </w:r>
    </w:p>
    <w:p w14:paraId="6F3D0277" w14:textId="77777777" w:rsidR="007B7A8D" w:rsidRDefault="007B7A8D" w:rsidP="007B7A8D">
      <w:pPr>
        <w:pStyle w:val="Bibliografa"/>
        <w:ind w:left="720" w:hanging="720"/>
        <w:rPr>
          <w:noProof/>
        </w:rPr>
      </w:pPr>
      <w:r>
        <w:rPr>
          <w:noProof/>
        </w:rPr>
        <w:t>SFP. (2019 ). Quarterly Report, Dec 2018-Feb 2018. 20 March 2019 .</w:t>
      </w:r>
    </w:p>
    <w:p w14:paraId="12947210" w14:textId="77777777" w:rsidR="007B7A8D" w:rsidRDefault="007B7A8D" w:rsidP="007B7A8D">
      <w:pPr>
        <w:pStyle w:val="Bibliografa"/>
        <w:ind w:left="720" w:hanging="720"/>
        <w:rPr>
          <w:noProof/>
        </w:rPr>
      </w:pPr>
      <w:r>
        <w:rPr>
          <w:noProof/>
        </w:rPr>
        <w:t>SFP. (2019 ). Quarterly Report, Mar-May 2019. 10 June 2019. .</w:t>
      </w:r>
    </w:p>
    <w:p w14:paraId="63E899C4" w14:textId="77777777" w:rsidR="007B7A8D" w:rsidRDefault="007B7A8D" w:rsidP="007B7A8D">
      <w:pPr>
        <w:pStyle w:val="Bibliografa"/>
        <w:ind w:left="720" w:hanging="720"/>
        <w:rPr>
          <w:noProof/>
        </w:rPr>
      </w:pPr>
      <w:r>
        <w:rPr>
          <w:noProof/>
        </w:rPr>
        <w:t>SFP. (undated ). FishSource Scores, How they're calculated and what they represent, Jim Cannon, version: 1.0.</w:t>
      </w:r>
    </w:p>
    <w:p w14:paraId="6D5FD8C1" w14:textId="77777777" w:rsidR="007B7A8D" w:rsidRDefault="007B7A8D" w:rsidP="007B7A8D">
      <w:pPr>
        <w:pStyle w:val="Bibliografa"/>
        <w:ind w:left="720" w:hanging="720"/>
        <w:rPr>
          <w:noProof/>
        </w:rPr>
      </w:pPr>
      <w:r>
        <w:rPr>
          <w:noProof/>
        </w:rPr>
        <w:t>SFP. (undated ). Supply Chain Roundtables v2.</w:t>
      </w:r>
    </w:p>
    <w:p w14:paraId="110B5B2D" w14:textId="77777777" w:rsidR="007B7A8D" w:rsidRDefault="007B7A8D" w:rsidP="007B7A8D">
      <w:pPr>
        <w:pStyle w:val="Bibliografa"/>
        <w:ind w:left="720" w:hanging="720"/>
        <w:rPr>
          <w:noProof/>
        </w:rPr>
      </w:pPr>
      <w:r>
        <w:rPr>
          <w:noProof/>
        </w:rPr>
        <w:t xml:space="preserve">Tai, S. R. (2019). Ending overfishing can mitigate impacts of climate change. </w:t>
      </w:r>
      <w:r>
        <w:rPr>
          <w:i/>
          <w:iCs/>
          <w:noProof/>
        </w:rPr>
        <w:t>Working Paper #2019 -05</w:t>
      </w:r>
      <w:r>
        <w:rPr>
          <w:noProof/>
        </w:rPr>
        <w:t>. University of British Columbia, Institute for the Oceans and Fisheries.</w:t>
      </w:r>
    </w:p>
    <w:p w14:paraId="7BB598F2" w14:textId="77777777" w:rsidR="007B7A8D" w:rsidRDefault="007B7A8D" w:rsidP="007B7A8D">
      <w:pPr>
        <w:pStyle w:val="Bibliografa"/>
        <w:ind w:left="720" w:hanging="720"/>
        <w:rPr>
          <w:noProof/>
        </w:rPr>
      </w:pPr>
      <w:r>
        <w:rPr>
          <w:noProof/>
        </w:rPr>
        <w:t xml:space="preserve">UN. (1982). </w:t>
      </w:r>
      <w:r>
        <w:rPr>
          <w:i/>
          <w:iCs/>
          <w:noProof/>
        </w:rPr>
        <w:t>United Nations Covention on the Law of the Sea.</w:t>
      </w:r>
      <w:r>
        <w:rPr>
          <w:noProof/>
        </w:rPr>
        <w:t xml:space="preserve"> United Nations. Retrieved October 19, 2014, from http://www.un.org/depts/los/convention_agreements/texts/unclos/unclos_e.pdf</w:t>
      </w:r>
    </w:p>
    <w:p w14:paraId="00B986AF" w14:textId="77777777" w:rsidR="007B7A8D" w:rsidRDefault="007B7A8D" w:rsidP="007B7A8D">
      <w:pPr>
        <w:pStyle w:val="Bibliografa"/>
        <w:ind w:left="720" w:hanging="720"/>
        <w:rPr>
          <w:noProof/>
        </w:rPr>
      </w:pPr>
      <w:r>
        <w:rPr>
          <w:noProof/>
        </w:rPr>
        <w:t>UNDP. (n.d.). Retrieved from Gender Equality - Agenda for Development: https://www.undp.org/content/undp/en/home/2030-agenda-for-sustainable-development/people/gender-equality.html</w:t>
      </w:r>
    </w:p>
    <w:p w14:paraId="6870AA55" w14:textId="77777777" w:rsidR="007B7A8D" w:rsidRDefault="007B7A8D" w:rsidP="007B7A8D">
      <w:pPr>
        <w:pStyle w:val="Bibliografa"/>
        <w:ind w:left="720" w:hanging="720"/>
        <w:rPr>
          <w:noProof/>
        </w:rPr>
      </w:pPr>
      <w:r>
        <w:rPr>
          <w:noProof/>
        </w:rPr>
        <w:t>UNDP. (2014). GMC Initiation Plan February 2014.</w:t>
      </w:r>
    </w:p>
    <w:p w14:paraId="45437903" w14:textId="77777777" w:rsidR="007B7A8D" w:rsidRDefault="007B7A8D" w:rsidP="007B7A8D">
      <w:pPr>
        <w:pStyle w:val="Bibliografa"/>
        <w:ind w:left="720" w:hanging="720"/>
        <w:rPr>
          <w:noProof/>
        </w:rPr>
      </w:pPr>
      <w:r>
        <w:rPr>
          <w:noProof/>
        </w:rPr>
        <w:t>UNDP. (2015). Country Programme Document Indonesia 2016-2020.</w:t>
      </w:r>
    </w:p>
    <w:p w14:paraId="4886503D" w14:textId="77777777" w:rsidR="007B7A8D" w:rsidRDefault="007B7A8D" w:rsidP="007B7A8D">
      <w:pPr>
        <w:pStyle w:val="Bibliografa"/>
        <w:ind w:left="720" w:hanging="720"/>
        <w:rPr>
          <w:noProof/>
        </w:rPr>
      </w:pPr>
      <w:r>
        <w:rPr>
          <w:noProof/>
        </w:rPr>
        <w:t>UNDP. (2018). Country Programme Document Ecuador 2019-2022.</w:t>
      </w:r>
    </w:p>
    <w:p w14:paraId="63C1206E" w14:textId="77777777" w:rsidR="007B7A8D" w:rsidRDefault="007B7A8D" w:rsidP="007B7A8D">
      <w:pPr>
        <w:pStyle w:val="Bibliografa"/>
        <w:ind w:left="720" w:hanging="720"/>
        <w:rPr>
          <w:noProof/>
        </w:rPr>
      </w:pPr>
      <w:r>
        <w:rPr>
          <w:noProof/>
        </w:rPr>
        <w:t>UNDP. (2018). Country Programme Document Philippines 2019-2023.</w:t>
      </w:r>
    </w:p>
    <w:p w14:paraId="030607DD" w14:textId="77777777" w:rsidR="007B7A8D" w:rsidRDefault="007B7A8D" w:rsidP="007B7A8D">
      <w:pPr>
        <w:pStyle w:val="Bibliografa"/>
        <w:ind w:left="720" w:hanging="720"/>
        <w:rPr>
          <w:noProof/>
        </w:rPr>
      </w:pPr>
      <w:r>
        <w:rPr>
          <w:noProof/>
        </w:rPr>
        <w:t>UNDP. (2018). Harmonised Approach to Cash Transfers June 2018. Retrieved from https://popp.undp.org/SitePages/POPPSubject.aspx?SBJID=167&amp;Menu=BusinessUnit</w:t>
      </w:r>
    </w:p>
    <w:p w14:paraId="19684BFB" w14:textId="77777777" w:rsidR="007B7A8D" w:rsidRDefault="007B7A8D" w:rsidP="007B7A8D">
      <w:pPr>
        <w:pStyle w:val="Bibliografa"/>
        <w:ind w:left="720" w:hanging="720"/>
        <w:rPr>
          <w:noProof/>
        </w:rPr>
      </w:pPr>
      <w:r>
        <w:rPr>
          <w:noProof/>
        </w:rPr>
        <w:t xml:space="preserve">UNDP. (2019, August). </w:t>
      </w:r>
      <w:r>
        <w:rPr>
          <w:i/>
          <w:iCs/>
          <w:noProof/>
        </w:rPr>
        <w:t>Green Commodities Programme</w:t>
      </w:r>
      <w:r>
        <w:rPr>
          <w:noProof/>
        </w:rPr>
        <w:t>. Retrieved from http://www.greencommodities.org/content/gcp/en/home/countries-and-commodities.html; https://www.undp.org/content/dam/undp/library/Environment%20and%20Energy/Green%20Commodities%20Facility/National%20Sustainable%20Commodity%20Platforms.pdf</w:t>
      </w:r>
    </w:p>
    <w:p w14:paraId="5137937B" w14:textId="77777777" w:rsidR="007B7A8D" w:rsidRDefault="007B7A8D" w:rsidP="007B7A8D">
      <w:pPr>
        <w:pStyle w:val="Bibliografa"/>
        <w:ind w:left="720" w:hanging="720"/>
        <w:rPr>
          <w:noProof/>
        </w:rPr>
      </w:pPr>
      <w:r>
        <w:rPr>
          <w:noProof/>
        </w:rPr>
        <w:t>UNDP. (2019 ). Environmental and Social Screening Results GMC Project. 25 July 2019.</w:t>
      </w:r>
    </w:p>
    <w:p w14:paraId="5C21C879" w14:textId="77777777" w:rsidR="007B7A8D" w:rsidRDefault="007B7A8D" w:rsidP="007B7A8D">
      <w:pPr>
        <w:pStyle w:val="Bibliografa"/>
        <w:ind w:left="720" w:hanging="720"/>
        <w:rPr>
          <w:noProof/>
        </w:rPr>
      </w:pPr>
      <w:r>
        <w:rPr>
          <w:noProof/>
        </w:rPr>
        <w:t>UNDP. (August, 2019). Harmonized Approach to Cash Transfers (HACT). Retrieved from https://popp.undp.org/SitePages/POPPSubject.aspx?SBJID=167&amp;Menu=BusinessUnit</w:t>
      </w:r>
    </w:p>
    <w:p w14:paraId="1714AE4A" w14:textId="77777777" w:rsidR="007B7A8D" w:rsidRDefault="007B7A8D" w:rsidP="007B7A8D">
      <w:pPr>
        <w:pStyle w:val="Bibliografa"/>
        <w:ind w:left="720" w:hanging="720"/>
        <w:rPr>
          <w:noProof/>
        </w:rPr>
      </w:pPr>
      <w:r>
        <w:rPr>
          <w:noProof/>
        </w:rPr>
        <w:t xml:space="preserve">UNDP. (n.d.). Guidance Note: How to conduct gender analysis. Retrieved from https://info.undp.org/sites/bpps/SES_Toolkit/SES%20Document%20Library/Uploaded%20October%202016/UNDP%20Guidance%20Note%20how%20to%20conduct%20a%20gender%20analysis.pdf </w:t>
      </w:r>
    </w:p>
    <w:p w14:paraId="0F6F08AE" w14:textId="77777777" w:rsidR="007B7A8D" w:rsidRDefault="007B7A8D" w:rsidP="007B7A8D">
      <w:pPr>
        <w:pStyle w:val="Bibliografa"/>
        <w:ind w:left="720" w:hanging="720"/>
        <w:rPr>
          <w:noProof/>
        </w:rPr>
      </w:pPr>
      <w:r>
        <w:rPr>
          <w:noProof/>
        </w:rPr>
        <w:t>UNDP. (undated ). Project Document Global Sustainable Supply Chains for Marine Commodities .</w:t>
      </w:r>
    </w:p>
    <w:p w14:paraId="31ACACBD" w14:textId="77777777" w:rsidR="007B7A8D" w:rsidRDefault="007B7A8D" w:rsidP="007B7A8D">
      <w:pPr>
        <w:pStyle w:val="Bibliografa"/>
        <w:ind w:left="720" w:hanging="720"/>
        <w:rPr>
          <w:noProof/>
        </w:rPr>
      </w:pPr>
      <w:r>
        <w:rPr>
          <w:noProof/>
        </w:rPr>
        <w:t>UNDP, G. (Undated). 2018 GMC Project Implementation Review.</w:t>
      </w:r>
    </w:p>
    <w:p w14:paraId="486BAAF9" w14:textId="77777777" w:rsidR="007B7A8D" w:rsidRDefault="007B7A8D" w:rsidP="007B7A8D">
      <w:pPr>
        <w:pStyle w:val="Bibliografa"/>
        <w:ind w:left="720" w:hanging="720"/>
        <w:rPr>
          <w:noProof/>
        </w:rPr>
      </w:pPr>
      <w:r>
        <w:rPr>
          <w:noProof/>
        </w:rPr>
        <w:t>UNDP, G. (Undated). 2019 GMC Project Implementation Review.</w:t>
      </w:r>
    </w:p>
    <w:p w14:paraId="658AE3E7" w14:textId="77777777" w:rsidR="007B7A8D" w:rsidRDefault="007B7A8D" w:rsidP="007B7A8D">
      <w:pPr>
        <w:pStyle w:val="Bibliografa"/>
        <w:ind w:left="720" w:hanging="720"/>
        <w:rPr>
          <w:noProof/>
        </w:rPr>
      </w:pPr>
      <w:r>
        <w:rPr>
          <w:noProof/>
        </w:rPr>
        <w:t>UNDP, S. (2017 ). Standard Cooperation Agreement. 1 October 2017.</w:t>
      </w:r>
    </w:p>
    <w:p w14:paraId="1C55FFC5" w14:textId="77777777" w:rsidR="007B7A8D" w:rsidRDefault="007B7A8D" w:rsidP="007B7A8D">
      <w:pPr>
        <w:pStyle w:val="Bibliografa"/>
        <w:ind w:left="720" w:hanging="720"/>
        <w:rPr>
          <w:noProof/>
        </w:rPr>
      </w:pPr>
      <w:r>
        <w:rPr>
          <w:noProof/>
        </w:rPr>
        <w:t>WB. (2012). Evaluation of New Fishery Performance Indicators (FPIs): A Case Study of the Blue Swimming Crab Fisheries in Indonesia and Philippines. The World Bank Group.</w:t>
      </w:r>
    </w:p>
    <w:p w14:paraId="2A41DCCB" w14:textId="77777777" w:rsidR="007B7A8D" w:rsidRDefault="007B7A8D" w:rsidP="007B7A8D">
      <w:pPr>
        <w:pStyle w:val="Bibliografa"/>
        <w:ind w:left="720" w:hanging="720"/>
        <w:rPr>
          <w:noProof/>
        </w:rPr>
      </w:pPr>
      <w:r>
        <w:rPr>
          <w:noProof/>
        </w:rPr>
        <w:t xml:space="preserve">WCPFC. (2019, August). </w:t>
      </w:r>
      <w:r>
        <w:rPr>
          <w:i/>
          <w:iCs/>
          <w:noProof/>
        </w:rPr>
        <w:t>West &amp; Central Pacific Fisheries Commission</w:t>
      </w:r>
      <w:r>
        <w:rPr>
          <w:noProof/>
        </w:rPr>
        <w:t>. Retrieved from https://www.wcpfc.int</w:t>
      </w:r>
    </w:p>
    <w:p w14:paraId="5DAA6DCA" w14:textId="77777777" w:rsidR="008152C7" w:rsidRDefault="008152C7" w:rsidP="007B7A8D">
      <w:r>
        <w:fldChar w:fldCharType="end"/>
      </w:r>
    </w:p>
    <w:p w14:paraId="5327F6A7" w14:textId="77777777" w:rsidR="0077030E" w:rsidRDefault="0077030E" w:rsidP="007F623A"/>
    <w:p w14:paraId="3F2E3CB6" w14:textId="77777777" w:rsidR="00A438EA" w:rsidRDefault="00A438EA" w:rsidP="005B0C3D">
      <w:pPr>
        <w:sectPr w:rsidR="00A438EA" w:rsidSect="00B90918">
          <w:pgSz w:w="11906" w:h="16838"/>
          <w:pgMar w:top="1417" w:right="1417" w:bottom="1417" w:left="1417" w:header="708" w:footer="708" w:gutter="0"/>
          <w:cols w:space="708"/>
          <w:docGrid w:linePitch="360"/>
        </w:sectPr>
      </w:pPr>
    </w:p>
    <w:p w14:paraId="6BDBD600" w14:textId="33FE5119" w:rsidR="003A346C" w:rsidRPr="0073708F" w:rsidRDefault="003A346C" w:rsidP="000A60C9">
      <w:pPr>
        <w:pStyle w:val="EPHeading1"/>
        <w:numPr>
          <w:ilvl w:val="0"/>
          <w:numId w:val="0"/>
        </w:numPr>
        <w:jc w:val="right"/>
        <w:rPr>
          <w:color w:val="365F91" w:themeColor="accent1" w:themeShade="BF"/>
          <w:lang w:val="en-US"/>
        </w:rPr>
      </w:pPr>
      <w:bookmarkStart w:id="240" w:name="_Ref401235709"/>
      <w:bookmarkStart w:id="241" w:name="_Toc359256307"/>
      <w:bookmarkStart w:id="242" w:name="_Toc359332072"/>
      <w:bookmarkStart w:id="243" w:name="_Toc359333229"/>
      <w:bookmarkStart w:id="244" w:name="_Toc359339478"/>
      <w:bookmarkStart w:id="245" w:name="_Toc398628580"/>
      <w:bookmarkStart w:id="246" w:name="_Ref401235668"/>
      <w:bookmarkStart w:id="247" w:name="_Ref401557262"/>
      <w:bookmarkStart w:id="248" w:name="_Toc21678152"/>
      <w:bookmarkStart w:id="249" w:name="_Toc25569684"/>
      <w:r w:rsidRPr="0073708F">
        <w:rPr>
          <w:color w:val="365F91" w:themeColor="accent1" w:themeShade="BF"/>
          <w:lang w:val="en-US"/>
        </w:rPr>
        <w:t xml:space="preserve">Annex </w:t>
      </w:r>
      <w:r w:rsidRPr="0073708F">
        <w:rPr>
          <w:color w:val="365F91" w:themeColor="accent1" w:themeShade="BF"/>
          <w:lang w:val="fr-FR"/>
        </w:rPr>
        <w:fldChar w:fldCharType="begin"/>
      </w:r>
      <w:r w:rsidRPr="0073708F">
        <w:rPr>
          <w:color w:val="365F91" w:themeColor="accent1" w:themeShade="BF"/>
          <w:lang w:val="en-US"/>
        </w:rPr>
        <w:instrText xml:space="preserve"> SEQ Annex \* ARABIC </w:instrText>
      </w:r>
      <w:r w:rsidRPr="0073708F">
        <w:rPr>
          <w:color w:val="365F91" w:themeColor="accent1" w:themeShade="BF"/>
          <w:lang w:val="fr-FR"/>
        </w:rPr>
        <w:fldChar w:fldCharType="separate"/>
      </w:r>
      <w:r w:rsidR="007B7A8D">
        <w:rPr>
          <w:noProof/>
          <w:color w:val="365F91" w:themeColor="accent1" w:themeShade="BF"/>
          <w:lang w:val="en-US"/>
        </w:rPr>
        <w:t>8</w:t>
      </w:r>
      <w:r w:rsidRPr="0073708F">
        <w:rPr>
          <w:color w:val="365F91" w:themeColor="accent1" w:themeShade="BF"/>
          <w:lang w:val="fr-FR"/>
        </w:rPr>
        <w:fldChar w:fldCharType="end"/>
      </w:r>
      <w:bookmarkEnd w:id="240"/>
      <w:r w:rsidRPr="0073708F">
        <w:rPr>
          <w:color w:val="365F91" w:themeColor="accent1" w:themeShade="BF"/>
          <w:lang w:val="en-US"/>
        </w:rPr>
        <w:t xml:space="preserve">: </w:t>
      </w:r>
      <w:bookmarkEnd w:id="241"/>
      <w:bookmarkEnd w:id="242"/>
      <w:bookmarkEnd w:id="243"/>
      <w:bookmarkEnd w:id="244"/>
      <w:bookmarkEnd w:id="245"/>
      <w:bookmarkEnd w:id="246"/>
      <w:bookmarkEnd w:id="247"/>
      <w:r w:rsidR="009C3442" w:rsidRPr="0073708F">
        <w:rPr>
          <w:color w:val="365F91" w:themeColor="accent1" w:themeShade="BF"/>
          <w:lang w:val="en-US"/>
        </w:rPr>
        <w:t>Expenditure</w:t>
      </w:r>
      <w:bookmarkEnd w:id="248"/>
      <w:bookmarkEnd w:id="249"/>
    </w:p>
    <w:p w14:paraId="00E87F5A" w14:textId="5705E853" w:rsidR="002A1965" w:rsidRDefault="00CE2C31" w:rsidP="0073708F">
      <w:pPr>
        <w:jc w:val="center"/>
        <w:rPr>
          <w:lang w:val="en-US"/>
        </w:rPr>
      </w:pPr>
      <w:r w:rsidRPr="00CE2C31">
        <w:rPr>
          <w:noProof/>
          <w:lang w:val="es-ES_tradnl" w:eastAsia="es-ES_tradnl"/>
        </w:rPr>
        <w:drawing>
          <wp:inline distT="0" distB="0" distL="0" distR="0" wp14:anchorId="2644C849" wp14:editId="6960CE07">
            <wp:extent cx="7116658" cy="494351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31988" cy="4954165"/>
                    </a:xfrm>
                    <a:prstGeom prst="rect">
                      <a:avLst/>
                    </a:prstGeom>
                    <a:noFill/>
                    <a:ln>
                      <a:noFill/>
                    </a:ln>
                  </pic:spPr>
                </pic:pic>
              </a:graphicData>
            </a:graphic>
          </wp:inline>
        </w:drawing>
      </w:r>
    </w:p>
    <w:p w14:paraId="726A53EB" w14:textId="77777777" w:rsidR="00935B0D" w:rsidRDefault="00935B0D">
      <w:pPr>
        <w:jc w:val="left"/>
        <w:rPr>
          <w:b/>
          <w:bCs/>
          <w:color w:val="000080"/>
          <w:kern w:val="32"/>
          <w:sz w:val="28"/>
          <w:lang w:val="en-US" w:eastAsia="en-US"/>
        </w:rPr>
        <w:sectPr w:rsidR="00935B0D" w:rsidSect="00DB6A1B">
          <w:pgSz w:w="16838" w:h="11906" w:orient="landscape"/>
          <w:pgMar w:top="851" w:right="1417" w:bottom="993" w:left="1417" w:header="708" w:footer="708" w:gutter="0"/>
          <w:cols w:space="708"/>
          <w:docGrid w:linePitch="360"/>
        </w:sectPr>
      </w:pPr>
    </w:p>
    <w:p w14:paraId="74224F5C" w14:textId="75013EFA" w:rsidR="00935B0D" w:rsidRPr="0073708F" w:rsidRDefault="00935B0D" w:rsidP="00935B0D">
      <w:pPr>
        <w:pStyle w:val="EPHeading1"/>
        <w:numPr>
          <w:ilvl w:val="0"/>
          <w:numId w:val="0"/>
        </w:numPr>
        <w:jc w:val="right"/>
        <w:rPr>
          <w:color w:val="365F91" w:themeColor="accent1" w:themeShade="BF"/>
          <w:lang w:val="en-US"/>
        </w:rPr>
      </w:pPr>
      <w:bookmarkStart w:id="250" w:name="_Ref401237697"/>
      <w:bookmarkStart w:id="251" w:name="_Toc21678153"/>
      <w:bookmarkStart w:id="252" w:name="_Toc25569685"/>
      <w:r w:rsidRPr="0073708F">
        <w:rPr>
          <w:color w:val="365F91" w:themeColor="accent1" w:themeShade="BF"/>
          <w:lang w:val="en-US"/>
        </w:rPr>
        <w:t xml:space="preserve">Annex </w:t>
      </w:r>
      <w:r w:rsidRPr="0073708F">
        <w:rPr>
          <w:color w:val="365F91" w:themeColor="accent1" w:themeShade="BF"/>
          <w:lang w:val="fr-FR"/>
        </w:rPr>
        <w:fldChar w:fldCharType="begin"/>
      </w:r>
      <w:r w:rsidRPr="0073708F">
        <w:rPr>
          <w:color w:val="365F91" w:themeColor="accent1" w:themeShade="BF"/>
          <w:lang w:val="en-US"/>
        </w:rPr>
        <w:instrText xml:space="preserve"> SEQ Annex \* ARABIC </w:instrText>
      </w:r>
      <w:r w:rsidRPr="0073708F">
        <w:rPr>
          <w:color w:val="365F91" w:themeColor="accent1" w:themeShade="BF"/>
          <w:lang w:val="fr-FR"/>
        </w:rPr>
        <w:fldChar w:fldCharType="separate"/>
      </w:r>
      <w:r w:rsidR="007B7A8D">
        <w:rPr>
          <w:noProof/>
          <w:color w:val="365F91" w:themeColor="accent1" w:themeShade="BF"/>
          <w:lang w:val="en-US"/>
        </w:rPr>
        <w:t>9</w:t>
      </w:r>
      <w:r w:rsidRPr="0073708F">
        <w:rPr>
          <w:color w:val="365F91" w:themeColor="accent1" w:themeShade="BF"/>
          <w:lang w:val="fr-FR"/>
        </w:rPr>
        <w:fldChar w:fldCharType="end"/>
      </w:r>
      <w:bookmarkEnd w:id="250"/>
      <w:r w:rsidRPr="0073708F">
        <w:rPr>
          <w:color w:val="365F91" w:themeColor="accent1" w:themeShade="BF"/>
          <w:lang w:val="en-US"/>
        </w:rPr>
        <w:t xml:space="preserve">: </w:t>
      </w:r>
      <w:r w:rsidRPr="0073708F">
        <w:rPr>
          <w:color w:val="365F91" w:themeColor="accent1" w:themeShade="BF"/>
          <w:lang w:val="en-US"/>
        </w:rPr>
        <w:br/>
      </w:r>
      <w:r w:rsidR="00D03C69" w:rsidRPr="0073708F">
        <w:rPr>
          <w:color w:val="365F91" w:themeColor="accent1" w:themeShade="BF"/>
          <w:lang w:val="en-US"/>
        </w:rPr>
        <w:t>Project Timeline</w:t>
      </w:r>
      <w:bookmarkEnd w:id="251"/>
      <w:bookmarkEnd w:id="252"/>
    </w:p>
    <w:p w14:paraId="634B84DD" w14:textId="77777777" w:rsidR="002A1965" w:rsidRPr="00C91C32" w:rsidRDefault="004145C7" w:rsidP="002A1965">
      <w:pPr>
        <w:pStyle w:val="Textoindependiente"/>
        <w:tabs>
          <w:tab w:val="left" w:pos="-567"/>
          <w:tab w:val="left" w:pos="2835"/>
          <w:tab w:val="left" w:pos="2977"/>
          <w:tab w:val="left" w:pos="3544"/>
          <w:tab w:val="left" w:pos="6663"/>
          <w:tab w:val="left" w:pos="7230"/>
          <w:tab w:val="left" w:pos="7513"/>
        </w:tabs>
        <w:ind w:hanging="567"/>
        <w:rPr>
          <w:lang w:val="en-US"/>
        </w:rPr>
      </w:pPr>
      <w:r>
        <w:rPr>
          <w:rFonts w:ascii="Calibri" w:hAnsi="Calibri" w:cs="Arial"/>
          <w:b/>
        </w:rPr>
        <w:tab/>
      </w:r>
    </w:p>
    <w:p w14:paraId="633509A5" w14:textId="77777777" w:rsidR="002A1965" w:rsidRDefault="00533BCD" w:rsidP="004145C7">
      <w:pPr>
        <w:rPr>
          <w:lang w:val="en-US"/>
        </w:rPr>
      </w:pPr>
      <w:r w:rsidRPr="00533BCD">
        <w:rPr>
          <w:noProof/>
          <w:lang w:val="es-ES_tradnl" w:eastAsia="es-ES_tradnl"/>
        </w:rPr>
        <w:drawing>
          <wp:inline distT="0" distB="0" distL="0" distR="0" wp14:anchorId="00D5251D" wp14:editId="693C0EC1">
            <wp:extent cx="8228745" cy="43077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38941" cy="4313078"/>
                    </a:xfrm>
                    <a:prstGeom prst="rect">
                      <a:avLst/>
                    </a:prstGeom>
                    <a:noFill/>
                    <a:ln>
                      <a:noFill/>
                    </a:ln>
                  </pic:spPr>
                </pic:pic>
              </a:graphicData>
            </a:graphic>
          </wp:inline>
        </w:drawing>
      </w:r>
    </w:p>
    <w:p w14:paraId="50F48AEB" w14:textId="77777777" w:rsidR="002A1965" w:rsidRDefault="002A1965" w:rsidP="004145C7">
      <w:pPr>
        <w:rPr>
          <w:lang w:val="en-US"/>
        </w:rPr>
      </w:pPr>
    </w:p>
    <w:p w14:paraId="5082481D" w14:textId="77777777" w:rsidR="002A1965" w:rsidRDefault="002A1965" w:rsidP="004145C7">
      <w:pPr>
        <w:rPr>
          <w:lang w:val="en-US"/>
        </w:rPr>
        <w:sectPr w:rsidR="002A1965" w:rsidSect="00797931">
          <w:pgSz w:w="16838" w:h="11906" w:orient="landscape"/>
          <w:pgMar w:top="1080" w:right="1440" w:bottom="1080" w:left="1440" w:header="708" w:footer="708" w:gutter="0"/>
          <w:cols w:space="708"/>
          <w:docGrid w:linePitch="360"/>
        </w:sectPr>
      </w:pPr>
    </w:p>
    <w:p w14:paraId="31156C35" w14:textId="77777777" w:rsidR="002A1965" w:rsidRDefault="002A1965" w:rsidP="004145C7">
      <w:pPr>
        <w:rPr>
          <w:lang w:val="en-US"/>
        </w:rPr>
      </w:pPr>
    </w:p>
    <w:p w14:paraId="1DE507C5" w14:textId="0B9D4AB2" w:rsidR="002A1965" w:rsidRPr="0073708F" w:rsidRDefault="002A1965" w:rsidP="002A1965">
      <w:pPr>
        <w:pStyle w:val="EPHeading1"/>
        <w:numPr>
          <w:ilvl w:val="0"/>
          <w:numId w:val="0"/>
        </w:numPr>
        <w:jc w:val="right"/>
        <w:rPr>
          <w:color w:val="365F91" w:themeColor="accent1" w:themeShade="BF"/>
        </w:rPr>
      </w:pPr>
      <w:bookmarkStart w:id="253" w:name="_Ref21164854"/>
      <w:bookmarkStart w:id="254" w:name="_Ref21342649"/>
      <w:bookmarkStart w:id="255" w:name="_Toc21678154"/>
      <w:bookmarkStart w:id="256" w:name="_Toc25569686"/>
      <w:r w:rsidRPr="0073708F">
        <w:rPr>
          <w:color w:val="365F91" w:themeColor="accent1" w:themeShade="BF"/>
        </w:rPr>
        <w:t xml:space="preserve">Annex </w:t>
      </w:r>
      <w:r w:rsidR="00881CE4" w:rsidRPr="0073708F">
        <w:rPr>
          <w:color w:val="365F91" w:themeColor="accent1" w:themeShade="BF"/>
        </w:rPr>
        <w:fldChar w:fldCharType="begin"/>
      </w:r>
      <w:r w:rsidR="00881CE4" w:rsidRPr="0073708F">
        <w:rPr>
          <w:color w:val="365F91" w:themeColor="accent1" w:themeShade="BF"/>
        </w:rPr>
        <w:instrText xml:space="preserve"> SEQ Annex \* ARABIC </w:instrText>
      </w:r>
      <w:r w:rsidR="00881CE4" w:rsidRPr="0073708F">
        <w:rPr>
          <w:color w:val="365F91" w:themeColor="accent1" w:themeShade="BF"/>
        </w:rPr>
        <w:fldChar w:fldCharType="separate"/>
      </w:r>
      <w:r w:rsidR="007B7A8D">
        <w:rPr>
          <w:noProof/>
          <w:color w:val="365F91" w:themeColor="accent1" w:themeShade="BF"/>
        </w:rPr>
        <w:t>10</w:t>
      </w:r>
      <w:r w:rsidR="00881CE4" w:rsidRPr="0073708F">
        <w:rPr>
          <w:noProof/>
          <w:color w:val="365F91" w:themeColor="accent1" w:themeShade="BF"/>
        </w:rPr>
        <w:fldChar w:fldCharType="end"/>
      </w:r>
      <w:bookmarkEnd w:id="253"/>
      <w:r w:rsidRPr="0073708F">
        <w:rPr>
          <w:noProof/>
          <w:color w:val="365F91" w:themeColor="accent1" w:themeShade="BF"/>
        </w:rPr>
        <w:t>:</w:t>
      </w:r>
      <w:r w:rsidRPr="0073708F">
        <w:rPr>
          <w:color w:val="365F91" w:themeColor="accent1" w:themeShade="BF"/>
        </w:rPr>
        <w:tab/>
      </w:r>
      <w:r w:rsidRPr="0073708F">
        <w:rPr>
          <w:color w:val="365F91" w:themeColor="accent1" w:themeShade="BF"/>
        </w:rPr>
        <w:br/>
      </w:r>
      <w:r w:rsidR="00DC2A06" w:rsidRPr="0073708F">
        <w:rPr>
          <w:color w:val="365F91" w:themeColor="accent1" w:themeShade="BF"/>
        </w:rPr>
        <w:t>Suggested Changes to Indicators, Baselines &amp; Targets</w:t>
      </w:r>
      <w:bookmarkEnd w:id="254"/>
      <w:bookmarkEnd w:id="255"/>
      <w:bookmarkEnd w:id="256"/>
    </w:p>
    <w:p w14:paraId="7667D439" w14:textId="77777777" w:rsidR="002A1965" w:rsidRDefault="002A1965" w:rsidP="004145C7"/>
    <w:tbl>
      <w:tblPr>
        <w:tblpPr w:leftFromText="180" w:rightFromText="180" w:vertAnchor="text" w:horzAnchor="margin" w:tblpXSpec="right" w:tblpY="235"/>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417"/>
        <w:gridCol w:w="1701"/>
        <w:gridCol w:w="2972"/>
      </w:tblGrid>
      <w:tr w:rsidR="00DC2A06" w:rsidRPr="000574EF" w14:paraId="56C55B20" w14:textId="77777777" w:rsidTr="00947D5A">
        <w:trPr>
          <w:cantSplit/>
          <w:trHeight w:val="861"/>
          <w:tblHeader/>
        </w:trPr>
        <w:tc>
          <w:tcPr>
            <w:tcW w:w="3823" w:type="dxa"/>
            <w:shd w:val="clear" w:color="auto" w:fill="D9D9D9" w:themeFill="background1" w:themeFillShade="D9"/>
          </w:tcPr>
          <w:p w14:paraId="08458FBD" w14:textId="77777777" w:rsidR="00DC2A06" w:rsidRPr="000574EF" w:rsidRDefault="00DC2A06" w:rsidP="00947D5A">
            <w:pPr>
              <w:jc w:val="center"/>
              <w:rPr>
                <w:b/>
                <w:sz w:val="16"/>
                <w:szCs w:val="16"/>
              </w:rPr>
            </w:pPr>
            <w:r w:rsidRPr="000574EF">
              <w:rPr>
                <w:b/>
                <w:sz w:val="16"/>
                <w:szCs w:val="16"/>
              </w:rPr>
              <w:t>Indicator</w:t>
            </w:r>
            <w:r w:rsidRPr="000574EF">
              <w:rPr>
                <w:rFonts w:ascii="Verdana" w:hAnsi="Verdana" w:cs="Times New Roman"/>
                <w:b/>
                <w:sz w:val="16"/>
                <w:szCs w:val="16"/>
                <w:vertAlign w:val="superscript"/>
              </w:rPr>
              <w:footnoteReference w:id="135"/>
            </w:r>
          </w:p>
        </w:tc>
        <w:tc>
          <w:tcPr>
            <w:tcW w:w="1417" w:type="dxa"/>
            <w:shd w:val="clear" w:color="auto" w:fill="D9D9D9" w:themeFill="background1" w:themeFillShade="D9"/>
          </w:tcPr>
          <w:p w14:paraId="6FA7F10B" w14:textId="77777777" w:rsidR="00DC2A06" w:rsidRPr="000574EF" w:rsidRDefault="00DC2A06" w:rsidP="00947D5A">
            <w:pPr>
              <w:jc w:val="center"/>
              <w:rPr>
                <w:b/>
                <w:sz w:val="16"/>
                <w:szCs w:val="16"/>
              </w:rPr>
            </w:pPr>
            <w:r w:rsidRPr="000574EF">
              <w:rPr>
                <w:b/>
                <w:sz w:val="16"/>
                <w:szCs w:val="16"/>
              </w:rPr>
              <w:t>Baseline Level</w:t>
            </w:r>
          </w:p>
        </w:tc>
        <w:tc>
          <w:tcPr>
            <w:tcW w:w="1701" w:type="dxa"/>
            <w:shd w:val="clear" w:color="auto" w:fill="D9D9D9" w:themeFill="background1" w:themeFillShade="D9"/>
          </w:tcPr>
          <w:p w14:paraId="18D7135B" w14:textId="77777777" w:rsidR="00DC2A06" w:rsidRPr="000574EF" w:rsidRDefault="00DC2A06" w:rsidP="00947D5A">
            <w:pPr>
              <w:jc w:val="center"/>
              <w:rPr>
                <w:b/>
                <w:sz w:val="16"/>
                <w:szCs w:val="16"/>
              </w:rPr>
            </w:pPr>
            <w:r w:rsidRPr="000574EF">
              <w:rPr>
                <w:b/>
                <w:sz w:val="16"/>
                <w:szCs w:val="16"/>
              </w:rPr>
              <w:t>End-of-project Target</w:t>
            </w:r>
          </w:p>
        </w:tc>
        <w:tc>
          <w:tcPr>
            <w:tcW w:w="2972" w:type="dxa"/>
            <w:shd w:val="clear" w:color="auto" w:fill="D9D9D9" w:themeFill="background1" w:themeFillShade="D9"/>
          </w:tcPr>
          <w:p w14:paraId="0E0E5451" w14:textId="77777777" w:rsidR="00DC2A06" w:rsidRPr="00EB4728" w:rsidRDefault="00DC2A06" w:rsidP="00947D5A">
            <w:pPr>
              <w:jc w:val="center"/>
              <w:rPr>
                <w:b/>
                <w:sz w:val="16"/>
                <w:szCs w:val="16"/>
              </w:rPr>
            </w:pPr>
            <w:r>
              <w:rPr>
                <w:b/>
                <w:sz w:val="16"/>
                <w:szCs w:val="16"/>
              </w:rPr>
              <w:t>MTR’s Suggested Changes</w:t>
            </w:r>
          </w:p>
        </w:tc>
      </w:tr>
      <w:tr w:rsidR="00DC2A06" w:rsidRPr="000574EF" w14:paraId="6A078994" w14:textId="77777777" w:rsidTr="00947D5A">
        <w:trPr>
          <w:cantSplit/>
          <w:trHeight w:val="906"/>
        </w:trPr>
        <w:tc>
          <w:tcPr>
            <w:tcW w:w="3823" w:type="dxa"/>
            <w:shd w:val="clear" w:color="auto" w:fill="auto"/>
          </w:tcPr>
          <w:p w14:paraId="6C45C133" w14:textId="77777777" w:rsidR="00DC2A06" w:rsidRPr="000574EF" w:rsidRDefault="00DC2A06" w:rsidP="00947D5A">
            <w:pPr>
              <w:jc w:val="left"/>
              <w:rPr>
                <w:sz w:val="16"/>
                <w:szCs w:val="16"/>
              </w:rPr>
            </w:pPr>
            <w:r w:rsidRPr="000574EF">
              <w:rPr>
                <w:bCs/>
                <w:sz w:val="16"/>
                <w:szCs w:val="16"/>
              </w:rPr>
              <w:t>Landings from fisheries either certified sustainable or making regular, verifiable improvements.</w:t>
            </w:r>
          </w:p>
        </w:tc>
        <w:tc>
          <w:tcPr>
            <w:tcW w:w="1417" w:type="dxa"/>
            <w:shd w:val="clear" w:color="auto" w:fill="auto"/>
          </w:tcPr>
          <w:p w14:paraId="4B11B4EB"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 xml:space="preserve">2017: </w:t>
            </w:r>
            <w:r w:rsidRPr="000574EF">
              <w:rPr>
                <w:sz w:val="16"/>
                <w:szCs w:val="16"/>
              </w:rPr>
              <w:t>14.9 million tonnes</w:t>
            </w:r>
          </w:p>
        </w:tc>
        <w:tc>
          <w:tcPr>
            <w:tcW w:w="1701" w:type="dxa"/>
          </w:tcPr>
          <w:p w14:paraId="01566AB9"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&gt;</w:t>
            </w:r>
            <w:r w:rsidRPr="000574EF">
              <w:rPr>
                <w:sz w:val="16"/>
                <w:szCs w:val="16"/>
              </w:rPr>
              <w:t>15.4 million tonnes</w:t>
            </w:r>
          </w:p>
        </w:tc>
        <w:tc>
          <w:tcPr>
            <w:tcW w:w="2972" w:type="dxa"/>
          </w:tcPr>
          <w:p w14:paraId="6B48FC64" w14:textId="77777777" w:rsidR="00DC2A06" w:rsidRPr="00EB4728" w:rsidRDefault="00DC2A06" w:rsidP="00947D5A">
            <w:pPr>
              <w:autoSpaceDE w:val="0"/>
              <w:autoSpaceDN w:val="0"/>
              <w:adjustRightInd w:val="0"/>
              <w:jc w:val="left"/>
              <w:rPr>
                <w:sz w:val="16"/>
                <w:szCs w:val="16"/>
              </w:rPr>
            </w:pPr>
          </w:p>
        </w:tc>
      </w:tr>
      <w:tr w:rsidR="00DC2A06" w:rsidRPr="000574EF" w14:paraId="57EFFD66" w14:textId="77777777" w:rsidTr="00947D5A">
        <w:trPr>
          <w:cantSplit/>
          <w:trHeight w:val="422"/>
        </w:trPr>
        <w:tc>
          <w:tcPr>
            <w:tcW w:w="3823" w:type="dxa"/>
            <w:shd w:val="clear" w:color="auto" w:fill="auto"/>
          </w:tcPr>
          <w:p w14:paraId="3E35E4E2" w14:textId="77777777" w:rsidR="00DC2A06" w:rsidRPr="000574EF" w:rsidRDefault="00DC2A06" w:rsidP="00947D5A">
            <w:pPr>
              <w:jc w:val="left"/>
              <w:rPr>
                <w:sz w:val="16"/>
                <w:szCs w:val="16"/>
              </w:rPr>
            </w:pPr>
            <w:r w:rsidRPr="000574EF">
              <w:rPr>
                <w:bCs/>
                <w:color w:val="000000" w:themeColor="text1"/>
                <w:sz w:val="16"/>
                <w:szCs w:val="16"/>
              </w:rPr>
              <w:t>1a. Number of fisheries for the targeted commodities (tuna, large pelagics, blue swimming crab and octopus) that are sourced by SFP partners and their suppliers and that are either in a FIP or MSC certified</w:t>
            </w:r>
          </w:p>
        </w:tc>
        <w:tc>
          <w:tcPr>
            <w:tcW w:w="1417" w:type="dxa"/>
            <w:shd w:val="clear" w:color="auto" w:fill="auto"/>
          </w:tcPr>
          <w:p w14:paraId="349A7E14" w14:textId="77777777" w:rsidR="00DC2A06" w:rsidRPr="000574EF" w:rsidRDefault="00DC2A06" w:rsidP="00947D5A">
            <w:pPr>
              <w:widowControl w:val="0"/>
              <w:jc w:val="left"/>
              <w:rPr>
                <w:sz w:val="16"/>
                <w:szCs w:val="16"/>
              </w:rPr>
            </w:pPr>
            <w:r w:rsidRPr="000574EF">
              <w:rPr>
                <w:sz w:val="16"/>
                <w:szCs w:val="16"/>
              </w:rPr>
              <w:t>Tuna: 36 (20 FIP, 16 MSC)</w:t>
            </w:r>
          </w:p>
          <w:p w14:paraId="25E3A626" w14:textId="77777777" w:rsidR="00DC2A06" w:rsidRPr="000574EF" w:rsidRDefault="00DC2A06" w:rsidP="00947D5A">
            <w:pPr>
              <w:widowControl w:val="0"/>
              <w:jc w:val="left"/>
              <w:rPr>
                <w:sz w:val="16"/>
                <w:szCs w:val="16"/>
              </w:rPr>
            </w:pPr>
            <w:r w:rsidRPr="000574EF">
              <w:rPr>
                <w:sz w:val="16"/>
                <w:szCs w:val="16"/>
              </w:rPr>
              <w:t xml:space="preserve">LPF: 20 (13 FIP, 7 MSC) </w:t>
            </w:r>
          </w:p>
          <w:p w14:paraId="2969D453" w14:textId="77777777" w:rsidR="00DC2A06" w:rsidRPr="000574EF" w:rsidRDefault="00DC2A06" w:rsidP="00947D5A">
            <w:pPr>
              <w:widowControl w:val="0"/>
              <w:jc w:val="left"/>
              <w:rPr>
                <w:sz w:val="16"/>
                <w:szCs w:val="16"/>
              </w:rPr>
            </w:pPr>
            <w:r w:rsidRPr="000574EF">
              <w:rPr>
                <w:sz w:val="16"/>
                <w:szCs w:val="16"/>
              </w:rPr>
              <w:t xml:space="preserve">Crab: 9 (All FIP) and </w:t>
            </w:r>
          </w:p>
          <w:p w14:paraId="5C0349CB" w14:textId="77777777" w:rsidR="00DC2A06" w:rsidRPr="000574EF" w:rsidRDefault="00DC2A06" w:rsidP="00947D5A">
            <w:pPr>
              <w:autoSpaceDE w:val="0"/>
              <w:autoSpaceDN w:val="0"/>
              <w:adjustRightInd w:val="0"/>
              <w:jc w:val="left"/>
              <w:rPr>
                <w:sz w:val="16"/>
                <w:szCs w:val="16"/>
              </w:rPr>
            </w:pPr>
            <w:r w:rsidRPr="000574EF">
              <w:rPr>
                <w:sz w:val="16"/>
                <w:szCs w:val="16"/>
              </w:rPr>
              <w:t>Octopus: 0</w:t>
            </w:r>
          </w:p>
          <w:p w14:paraId="0532E231" w14:textId="77777777" w:rsidR="00DC2A06" w:rsidRPr="000574EF" w:rsidRDefault="00DC2A06" w:rsidP="00947D5A">
            <w:pPr>
              <w:autoSpaceDE w:val="0"/>
              <w:autoSpaceDN w:val="0"/>
              <w:adjustRightInd w:val="0"/>
              <w:jc w:val="left"/>
              <w:rPr>
                <w:sz w:val="16"/>
                <w:szCs w:val="16"/>
              </w:rPr>
            </w:pPr>
            <w:r w:rsidRPr="000574EF">
              <w:rPr>
                <w:sz w:val="16"/>
                <w:szCs w:val="16"/>
              </w:rPr>
              <w:t>Total: 65</w:t>
            </w:r>
          </w:p>
        </w:tc>
        <w:tc>
          <w:tcPr>
            <w:tcW w:w="1701" w:type="dxa"/>
          </w:tcPr>
          <w:p w14:paraId="0C1C256E" w14:textId="77777777" w:rsidR="00DC2A06" w:rsidRPr="000574EF" w:rsidRDefault="00DC2A06" w:rsidP="00947D5A">
            <w:pPr>
              <w:keepNext/>
              <w:jc w:val="left"/>
              <w:rPr>
                <w:bCs/>
                <w:color w:val="000000" w:themeColor="text1"/>
                <w:sz w:val="16"/>
                <w:szCs w:val="16"/>
              </w:rPr>
            </w:pPr>
            <w:r w:rsidRPr="000574EF">
              <w:rPr>
                <w:bCs/>
                <w:color w:val="000000" w:themeColor="text1"/>
                <w:sz w:val="16"/>
                <w:szCs w:val="16"/>
              </w:rPr>
              <w:t xml:space="preserve">Year 2. &gt;10% increase (72) </w:t>
            </w:r>
          </w:p>
          <w:p w14:paraId="2ED4A635"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Year 4. &gt;20% increase (78)</w:t>
            </w:r>
          </w:p>
        </w:tc>
        <w:tc>
          <w:tcPr>
            <w:tcW w:w="2972" w:type="dxa"/>
          </w:tcPr>
          <w:p w14:paraId="2EF91067" w14:textId="77777777" w:rsidR="00DC2A06" w:rsidRDefault="009E4F07" w:rsidP="00947D5A">
            <w:pPr>
              <w:autoSpaceDE w:val="0"/>
              <w:autoSpaceDN w:val="0"/>
              <w:adjustRightInd w:val="0"/>
              <w:jc w:val="left"/>
              <w:rPr>
                <w:i/>
                <w:iCs/>
                <w:sz w:val="16"/>
                <w:szCs w:val="16"/>
              </w:rPr>
            </w:pPr>
            <w:r>
              <w:rPr>
                <w:sz w:val="16"/>
                <w:szCs w:val="16"/>
              </w:rPr>
              <w:t>P</w:t>
            </w:r>
            <w:r w:rsidR="00DC2A06">
              <w:rPr>
                <w:sz w:val="16"/>
                <w:szCs w:val="16"/>
              </w:rPr>
              <w:t>utting target in plain numbers rather than percentages.</w:t>
            </w:r>
          </w:p>
          <w:p w14:paraId="23F70E65" w14:textId="77777777" w:rsidR="00DC2A06" w:rsidRPr="000574EF" w:rsidRDefault="00DC2A06" w:rsidP="00947D5A">
            <w:pPr>
              <w:autoSpaceDE w:val="0"/>
              <w:autoSpaceDN w:val="0"/>
              <w:adjustRightInd w:val="0"/>
              <w:jc w:val="left"/>
              <w:rPr>
                <w:sz w:val="16"/>
                <w:szCs w:val="16"/>
              </w:rPr>
            </w:pPr>
          </w:p>
        </w:tc>
      </w:tr>
      <w:tr w:rsidR="00DC2A06" w:rsidRPr="000574EF" w14:paraId="03152E53" w14:textId="77777777" w:rsidTr="00947D5A">
        <w:trPr>
          <w:cantSplit/>
          <w:trHeight w:val="288"/>
        </w:trPr>
        <w:tc>
          <w:tcPr>
            <w:tcW w:w="3823" w:type="dxa"/>
            <w:shd w:val="clear" w:color="auto" w:fill="auto"/>
          </w:tcPr>
          <w:p w14:paraId="2CD9218D" w14:textId="77777777" w:rsidR="00DC2A06" w:rsidRPr="000574EF" w:rsidRDefault="00DC2A06" w:rsidP="00947D5A">
            <w:pPr>
              <w:jc w:val="left"/>
              <w:rPr>
                <w:sz w:val="16"/>
                <w:szCs w:val="16"/>
              </w:rPr>
            </w:pPr>
            <w:r w:rsidRPr="000574EF">
              <w:rPr>
                <w:bCs/>
                <w:color w:val="000000" w:themeColor="text1"/>
                <w:sz w:val="16"/>
                <w:szCs w:val="16"/>
              </w:rPr>
              <w:t>1b. Number of international seafood buyers (‘buyers’ = SFP partners plus suppliers to SFP partners) with sustainable seafood purchasing policies</w:t>
            </w:r>
          </w:p>
        </w:tc>
        <w:tc>
          <w:tcPr>
            <w:tcW w:w="1417" w:type="dxa"/>
            <w:shd w:val="clear" w:color="auto" w:fill="auto"/>
          </w:tcPr>
          <w:p w14:paraId="20E8DC7E"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0</w:t>
            </w:r>
          </w:p>
        </w:tc>
        <w:tc>
          <w:tcPr>
            <w:tcW w:w="1701" w:type="dxa"/>
          </w:tcPr>
          <w:p w14:paraId="205F7F14"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&gt;9</w:t>
            </w:r>
          </w:p>
          <w:p w14:paraId="0A9AE9AD"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Year 4.  &gt;15</w:t>
            </w:r>
          </w:p>
        </w:tc>
        <w:tc>
          <w:tcPr>
            <w:tcW w:w="2972" w:type="dxa"/>
          </w:tcPr>
          <w:p w14:paraId="7403494B" w14:textId="77777777" w:rsidR="00DC2A06" w:rsidRPr="00D467BE" w:rsidRDefault="00DC2A06" w:rsidP="00947D5A">
            <w:pPr>
              <w:autoSpaceDE w:val="0"/>
              <w:autoSpaceDN w:val="0"/>
              <w:adjustRightInd w:val="0"/>
              <w:jc w:val="left"/>
              <w:rPr>
                <w:sz w:val="16"/>
                <w:szCs w:val="16"/>
              </w:rPr>
            </w:pPr>
            <w:r>
              <w:rPr>
                <w:sz w:val="16"/>
                <w:szCs w:val="16"/>
              </w:rPr>
              <w:t>1.</w:t>
            </w:r>
            <w:r w:rsidRPr="00D467BE">
              <w:rPr>
                <w:sz w:val="16"/>
                <w:szCs w:val="16"/>
              </w:rPr>
              <w:t>rephrasing 1b to “Additional number…”</w:t>
            </w:r>
          </w:p>
          <w:p w14:paraId="3D1FABF8" w14:textId="77777777" w:rsidR="00DC2A06" w:rsidRPr="00D467BE" w:rsidRDefault="00DC2A06" w:rsidP="00947D5A">
            <w:pPr>
              <w:autoSpaceDE w:val="0"/>
              <w:autoSpaceDN w:val="0"/>
              <w:adjustRightInd w:val="0"/>
              <w:jc w:val="left"/>
              <w:rPr>
                <w:sz w:val="16"/>
                <w:szCs w:val="16"/>
              </w:rPr>
            </w:pPr>
            <w:r w:rsidRPr="00D467BE">
              <w:rPr>
                <w:sz w:val="16"/>
                <w:szCs w:val="16"/>
              </w:rPr>
              <w:t xml:space="preserve">2.  </w:t>
            </w:r>
            <w:r>
              <w:rPr>
                <w:sz w:val="16"/>
                <w:szCs w:val="16"/>
              </w:rPr>
              <w:t>target &gt;9, &gt;15 unclear; rather 10, 16</w:t>
            </w:r>
          </w:p>
        </w:tc>
      </w:tr>
      <w:tr w:rsidR="00DC2A06" w:rsidRPr="000574EF" w14:paraId="6324BE9A" w14:textId="77777777" w:rsidTr="00947D5A">
        <w:trPr>
          <w:cantSplit/>
          <w:trHeight w:val="1104"/>
        </w:trPr>
        <w:tc>
          <w:tcPr>
            <w:tcW w:w="3823" w:type="dxa"/>
            <w:shd w:val="clear" w:color="auto" w:fill="auto"/>
          </w:tcPr>
          <w:p w14:paraId="5E9EE8D6" w14:textId="77777777" w:rsidR="00DC2A06" w:rsidRPr="000574EF" w:rsidRDefault="00DC2A06" w:rsidP="00947D5A">
            <w:pPr>
              <w:jc w:val="left"/>
              <w:rPr>
                <w:sz w:val="16"/>
                <w:szCs w:val="16"/>
              </w:rPr>
            </w:pPr>
            <w:r w:rsidRPr="000574EF">
              <w:rPr>
                <w:bCs/>
                <w:color w:val="000000" w:themeColor="text1"/>
                <w:sz w:val="16"/>
                <w:szCs w:val="16"/>
              </w:rPr>
              <w:t>2. Number of buyers (‘buyers’ = SFP partners plus suppliers to SFP partners) with procurement policies for tuna that include support of more effective CMMs for tuna, sharks and LPF in IATTC and WCPFC</w:t>
            </w:r>
          </w:p>
        </w:tc>
        <w:tc>
          <w:tcPr>
            <w:tcW w:w="1417" w:type="dxa"/>
            <w:shd w:val="clear" w:color="auto" w:fill="auto"/>
          </w:tcPr>
          <w:p w14:paraId="11574CEA"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0</w:t>
            </w:r>
          </w:p>
        </w:tc>
        <w:tc>
          <w:tcPr>
            <w:tcW w:w="1701" w:type="dxa"/>
          </w:tcPr>
          <w:p w14:paraId="5D2E5817"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2. &gt;2 (IATTC = 1; WCPFC = 1)</w:t>
            </w:r>
          </w:p>
          <w:p w14:paraId="55F65534" w14:textId="77777777" w:rsidR="00DC2A06" w:rsidRPr="000574EF" w:rsidRDefault="00DC2A06" w:rsidP="00947D5A">
            <w:pPr>
              <w:autoSpaceDE w:val="0"/>
              <w:autoSpaceDN w:val="0"/>
              <w:adjustRightInd w:val="0"/>
              <w:jc w:val="left"/>
              <w:rPr>
                <w:sz w:val="16"/>
                <w:szCs w:val="16"/>
              </w:rPr>
            </w:pPr>
            <w:r w:rsidRPr="000574EF">
              <w:rPr>
                <w:bCs/>
                <w:color w:val="000000" w:themeColor="text1"/>
                <w:sz w:val="16"/>
                <w:szCs w:val="16"/>
              </w:rPr>
              <w:t>Year 4. &gt;4 (IATTC = 2; WCPFC = 2)</w:t>
            </w:r>
          </w:p>
        </w:tc>
        <w:tc>
          <w:tcPr>
            <w:tcW w:w="2972" w:type="dxa"/>
          </w:tcPr>
          <w:p w14:paraId="662F867A" w14:textId="77777777" w:rsidR="00DC2A06" w:rsidRDefault="00DC2A06" w:rsidP="00947D5A">
            <w:pPr>
              <w:autoSpaceDE w:val="0"/>
              <w:autoSpaceDN w:val="0"/>
              <w:adjustRightInd w:val="0"/>
              <w:jc w:val="left"/>
              <w:rPr>
                <w:sz w:val="16"/>
                <w:szCs w:val="16"/>
              </w:rPr>
            </w:pPr>
            <w:r>
              <w:rPr>
                <w:sz w:val="16"/>
                <w:szCs w:val="16"/>
              </w:rPr>
              <w:t xml:space="preserve">1. rephrasing to “Number of position statements issued by industry for IATTC &amp; WCPFC” as this is what the project is reporting; </w:t>
            </w:r>
          </w:p>
          <w:p w14:paraId="4846E750" w14:textId="77777777" w:rsidR="00DC2A06" w:rsidRPr="00EB4728" w:rsidRDefault="00DC2A06" w:rsidP="00947D5A">
            <w:pPr>
              <w:autoSpaceDE w:val="0"/>
              <w:autoSpaceDN w:val="0"/>
              <w:adjustRightInd w:val="0"/>
              <w:jc w:val="left"/>
              <w:rPr>
                <w:sz w:val="16"/>
                <w:szCs w:val="16"/>
              </w:rPr>
            </w:pPr>
            <w:r>
              <w:rPr>
                <w:sz w:val="16"/>
                <w:szCs w:val="16"/>
              </w:rPr>
              <w:t>2. targets as &gt;2, &gt;4 unclear; rather 3, 5.</w:t>
            </w:r>
          </w:p>
        </w:tc>
      </w:tr>
      <w:tr w:rsidR="00DC2A06" w:rsidRPr="000574EF" w14:paraId="289F5498" w14:textId="77777777" w:rsidTr="00947D5A">
        <w:trPr>
          <w:cantSplit/>
          <w:trHeight w:val="288"/>
        </w:trPr>
        <w:tc>
          <w:tcPr>
            <w:tcW w:w="3823" w:type="dxa"/>
            <w:shd w:val="clear" w:color="auto" w:fill="auto"/>
          </w:tcPr>
          <w:p w14:paraId="13B11248" w14:textId="77777777" w:rsidR="00DC2A06" w:rsidRPr="000574EF" w:rsidRDefault="00DC2A06" w:rsidP="00947D5A">
            <w:pPr>
              <w:jc w:val="left"/>
              <w:rPr>
                <w:sz w:val="16"/>
                <w:szCs w:val="16"/>
              </w:rPr>
            </w:pPr>
            <w:r w:rsidRPr="000574EF">
              <w:rPr>
                <w:bCs/>
                <w:color w:val="000000" w:themeColor="text1"/>
                <w:sz w:val="16"/>
                <w:szCs w:val="16"/>
              </w:rPr>
              <w:t>3a Number of Sustainable Marine Commodities Platforms</w:t>
            </w:r>
          </w:p>
        </w:tc>
        <w:tc>
          <w:tcPr>
            <w:tcW w:w="1417" w:type="dxa"/>
            <w:shd w:val="clear" w:color="auto" w:fill="auto"/>
          </w:tcPr>
          <w:p w14:paraId="0B17230F" w14:textId="77777777" w:rsidR="00DC2A06" w:rsidRPr="000574EF" w:rsidRDefault="00DC2A06" w:rsidP="00947D5A">
            <w:pPr>
              <w:jc w:val="left"/>
              <w:rPr>
                <w:color w:val="000000"/>
                <w:sz w:val="16"/>
                <w:szCs w:val="16"/>
              </w:rPr>
            </w:pPr>
            <w:r w:rsidRPr="000574EF">
              <w:rPr>
                <w:bCs/>
                <w:color w:val="000000" w:themeColor="text1"/>
                <w:sz w:val="16"/>
                <w:szCs w:val="16"/>
              </w:rPr>
              <w:t>1</w:t>
            </w:r>
            <w:r w:rsidRPr="000574EF">
              <w:rPr>
                <w:rFonts w:ascii="Verdana" w:hAnsi="Verdana" w:cs="Times New Roman"/>
                <w:bCs/>
                <w:color w:val="000000" w:themeColor="text1"/>
                <w:sz w:val="16"/>
                <w:szCs w:val="16"/>
                <w:vertAlign w:val="superscript"/>
              </w:rPr>
              <w:footnoteReference w:id="136"/>
            </w:r>
          </w:p>
        </w:tc>
        <w:tc>
          <w:tcPr>
            <w:tcW w:w="1701" w:type="dxa"/>
          </w:tcPr>
          <w:p w14:paraId="11A8B431"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2: &gt;3</w:t>
            </w:r>
          </w:p>
          <w:p w14:paraId="1015890E" w14:textId="77777777" w:rsidR="00DC2A06" w:rsidRPr="000574EF" w:rsidRDefault="00DC2A06" w:rsidP="00947D5A">
            <w:pPr>
              <w:jc w:val="left"/>
              <w:rPr>
                <w:b/>
                <w:sz w:val="16"/>
                <w:szCs w:val="16"/>
              </w:rPr>
            </w:pPr>
            <w:r w:rsidRPr="000574EF">
              <w:rPr>
                <w:bCs/>
                <w:color w:val="000000" w:themeColor="text1"/>
                <w:sz w:val="16"/>
                <w:szCs w:val="16"/>
              </w:rPr>
              <w:t>Year 3: 5</w:t>
            </w:r>
          </w:p>
        </w:tc>
        <w:tc>
          <w:tcPr>
            <w:tcW w:w="2972" w:type="dxa"/>
          </w:tcPr>
          <w:p w14:paraId="25379BFB" w14:textId="77777777" w:rsidR="00DC2A06" w:rsidRDefault="00DC2A06" w:rsidP="00947D5A">
            <w:pPr>
              <w:jc w:val="left"/>
              <w:rPr>
                <w:sz w:val="16"/>
                <w:szCs w:val="16"/>
              </w:rPr>
            </w:pPr>
            <w:r w:rsidRPr="008138A0">
              <w:rPr>
                <w:sz w:val="16"/>
                <w:szCs w:val="16"/>
              </w:rPr>
              <w:t>1. adding ‘…</w:t>
            </w:r>
            <w:r w:rsidRPr="008138A0">
              <w:rPr>
                <w:i/>
                <w:iCs/>
                <w:sz w:val="16"/>
                <w:szCs w:val="16"/>
              </w:rPr>
              <w:t>created with project support &amp; functiona</w:t>
            </w:r>
            <w:r w:rsidRPr="008138A0">
              <w:rPr>
                <w:sz w:val="16"/>
                <w:szCs w:val="16"/>
              </w:rPr>
              <w:t>l.’</w:t>
            </w:r>
            <w:r>
              <w:rPr>
                <w:sz w:val="16"/>
                <w:szCs w:val="16"/>
              </w:rPr>
              <w:t xml:space="preserve"> </w:t>
            </w:r>
          </w:p>
          <w:p w14:paraId="6167A102" w14:textId="77777777" w:rsidR="00DC2A06" w:rsidRDefault="00DC2A06" w:rsidP="00947D5A">
            <w:pPr>
              <w:jc w:val="left"/>
              <w:rPr>
                <w:sz w:val="16"/>
                <w:szCs w:val="16"/>
              </w:rPr>
            </w:pPr>
            <w:r>
              <w:rPr>
                <w:sz w:val="16"/>
                <w:szCs w:val="16"/>
              </w:rPr>
              <w:t>2. Target &gt;3 unclear; rather 4.</w:t>
            </w:r>
          </w:p>
          <w:p w14:paraId="5F98A5BD" w14:textId="77777777" w:rsidR="00DC2A06" w:rsidRDefault="00DC2A06" w:rsidP="00947D5A">
            <w:pPr>
              <w:jc w:val="left"/>
              <w:rPr>
                <w:sz w:val="16"/>
                <w:szCs w:val="16"/>
              </w:rPr>
            </w:pPr>
            <w:r w:rsidRPr="008138A0">
              <w:rPr>
                <w:sz w:val="16"/>
                <w:szCs w:val="16"/>
              </w:rPr>
              <w:t>3b MTR suggests</w:t>
            </w:r>
            <w:r>
              <w:rPr>
                <w:sz w:val="16"/>
                <w:szCs w:val="16"/>
              </w:rPr>
              <w:t xml:space="preserve"> </w:t>
            </w:r>
          </w:p>
          <w:p w14:paraId="7E1B1F98" w14:textId="77777777" w:rsidR="00DC2A06" w:rsidRDefault="00DC2A06" w:rsidP="00947D5A">
            <w:pPr>
              <w:jc w:val="left"/>
              <w:rPr>
                <w:sz w:val="16"/>
                <w:szCs w:val="16"/>
              </w:rPr>
            </w:pPr>
            <w:r>
              <w:rPr>
                <w:sz w:val="16"/>
                <w:szCs w:val="16"/>
              </w:rPr>
              <w:t>1.</w:t>
            </w:r>
            <w:r w:rsidRPr="008138A0">
              <w:rPr>
                <w:sz w:val="16"/>
                <w:szCs w:val="16"/>
              </w:rPr>
              <w:t xml:space="preserve"> “…</w:t>
            </w:r>
            <w:r>
              <w:rPr>
                <w:sz w:val="16"/>
                <w:szCs w:val="16"/>
              </w:rPr>
              <w:t xml:space="preserve">of </w:t>
            </w:r>
            <w:r>
              <w:rPr>
                <w:i/>
                <w:iCs/>
                <w:sz w:val="16"/>
                <w:szCs w:val="16"/>
              </w:rPr>
              <w:t xml:space="preserve">project-supported </w:t>
            </w:r>
            <w:r w:rsidRPr="00A71A36">
              <w:rPr>
                <w:sz w:val="16"/>
                <w:szCs w:val="16"/>
              </w:rPr>
              <w:t>Sustainable Fisheries</w:t>
            </w:r>
            <w:r>
              <w:rPr>
                <w:i/>
                <w:iCs/>
                <w:sz w:val="16"/>
                <w:szCs w:val="16"/>
              </w:rPr>
              <w:t>…</w:t>
            </w:r>
            <w:r>
              <w:rPr>
                <w:sz w:val="16"/>
                <w:szCs w:val="16"/>
              </w:rPr>
              <w:t>A</w:t>
            </w:r>
            <w:r w:rsidRPr="008138A0">
              <w:rPr>
                <w:sz w:val="16"/>
                <w:szCs w:val="16"/>
              </w:rPr>
              <w:t xml:space="preserve">ction </w:t>
            </w:r>
            <w:r w:rsidRPr="008138A0">
              <w:rPr>
                <w:i/>
                <w:iCs/>
                <w:sz w:val="16"/>
                <w:szCs w:val="16"/>
              </w:rPr>
              <w:t>or management</w:t>
            </w:r>
            <w:r w:rsidRPr="008138A0">
              <w:rPr>
                <w:sz w:val="16"/>
                <w:szCs w:val="16"/>
              </w:rPr>
              <w:t xml:space="preserve"> </w:t>
            </w:r>
            <w:r>
              <w:rPr>
                <w:sz w:val="16"/>
                <w:szCs w:val="16"/>
              </w:rPr>
              <w:t>P</w:t>
            </w:r>
            <w:r w:rsidRPr="008138A0">
              <w:rPr>
                <w:sz w:val="16"/>
                <w:szCs w:val="16"/>
              </w:rPr>
              <w:t>lans under implementation</w:t>
            </w:r>
            <w:r>
              <w:rPr>
                <w:sz w:val="16"/>
                <w:szCs w:val="16"/>
              </w:rPr>
              <w:t>” thus allowing a BL of 0</w:t>
            </w:r>
            <w:r w:rsidRPr="008138A0">
              <w:rPr>
                <w:sz w:val="16"/>
                <w:szCs w:val="16"/>
              </w:rPr>
              <w:t xml:space="preserve">; </w:t>
            </w:r>
          </w:p>
          <w:p w14:paraId="7198058C" w14:textId="77777777" w:rsidR="00DC2A06" w:rsidRDefault="00DC2A06" w:rsidP="00947D5A">
            <w:pPr>
              <w:jc w:val="left"/>
              <w:rPr>
                <w:sz w:val="16"/>
                <w:szCs w:val="16"/>
              </w:rPr>
            </w:pPr>
            <w:r w:rsidRPr="008138A0">
              <w:rPr>
                <w:sz w:val="16"/>
                <w:szCs w:val="16"/>
              </w:rPr>
              <w:t>2. BL = 0 as CRI platform was supported by GMC</w:t>
            </w:r>
            <w:r>
              <w:rPr>
                <w:sz w:val="16"/>
                <w:szCs w:val="16"/>
              </w:rPr>
              <w:t xml:space="preserve">; </w:t>
            </w:r>
          </w:p>
          <w:p w14:paraId="7019CB76" w14:textId="77777777" w:rsidR="00DC2A06" w:rsidRPr="008138A0" w:rsidRDefault="00DC2A06" w:rsidP="00947D5A">
            <w:pPr>
              <w:jc w:val="left"/>
              <w:rPr>
                <w:sz w:val="16"/>
                <w:szCs w:val="16"/>
                <w:highlight w:val="yellow"/>
              </w:rPr>
            </w:pPr>
            <w:r>
              <w:rPr>
                <w:sz w:val="16"/>
                <w:szCs w:val="16"/>
              </w:rPr>
              <w:t>3. Target at &gt;6 unclear; rather 7.</w:t>
            </w:r>
          </w:p>
        </w:tc>
      </w:tr>
      <w:tr w:rsidR="00DC2A06" w:rsidRPr="000574EF" w14:paraId="734AE048" w14:textId="77777777" w:rsidTr="00947D5A">
        <w:trPr>
          <w:cantSplit/>
          <w:trHeight w:val="288"/>
        </w:trPr>
        <w:tc>
          <w:tcPr>
            <w:tcW w:w="3823" w:type="dxa"/>
            <w:shd w:val="clear" w:color="auto" w:fill="auto"/>
          </w:tcPr>
          <w:p w14:paraId="037D2643" w14:textId="77777777" w:rsidR="00DC2A06" w:rsidRPr="000574EF" w:rsidRDefault="00DC2A06" w:rsidP="00947D5A">
            <w:pPr>
              <w:jc w:val="left"/>
              <w:rPr>
                <w:sz w:val="16"/>
                <w:szCs w:val="16"/>
              </w:rPr>
            </w:pPr>
            <w:r w:rsidRPr="000574EF">
              <w:rPr>
                <w:bCs/>
                <w:color w:val="000000" w:themeColor="text1"/>
                <w:sz w:val="16"/>
                <w:szCs w:val="16"/>
              </w:rPr>
              <w:t>3b. Number of Sustainable Fisheries Action Plans under implementation</w:t>
            </w:r>
          </w:p>
        </w:tc>
        <w:tc>
          <w:tcPr>
            <w:tcW w:w="1417" w:type="dxa"/>
            <w:shd w:val="clear" w:color="auto" w:fill="auto"/>
          </w:tcPr>
          <w:p w14:paraId="7331800D" w14:textId="77777777" w:rsidR="00DC2A06" w:rsidRPr="000574EF" w:rsidRDefault="00DC2A06" w:rsidP="00947D5A">
            <w:pPr>
              <w:jc w:val="left"/>
              <w:rPr>
                <w:color w:val="000000"/>
                <w:sz w:val="16"/>
                <w:szCs w:val="16"/>
              </w:rPr>
            </w:pPr>
            <w:r w:rsidRPr="000574EF">
              <w:rPr>
                <w:bCs/>
                <w:color w:val="000000" w:themeColor="text1"/>
                <w:sz w:val="16"/>
                <w:szCs w:val="16"/>
              </w:rPr>
              <w:t>5</w:t>
            </w:r>
            <w:r w:rsidRPr="000574EF">
              <w:rPr>
                <w:rFonts w:ascii="Verdana" w:hAnsi="Verdana" w:cs="Times New Roman"/>
                <w:bCs/>
                <w:color w:val="000000" w:themeColor="text1"/>
                <w:sz w:val="16"/>
                <w:szCs w:val="16"/>
                <w:vertAlign w:val="superscript"/>
              </w:rPr>
              <w:footnoteReference w:id="137"/>
            </w:r>
          </w:p>
        </w:tc>
        <w:tc>
          <w:tcPr>
            <w:tcW w:w="1701" w:type="dxa"/>
          </w:tcPr>
          <w:p w14:paraId="4D0A56E7"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&gt;6</w:t>
            </w:r>
          </w:p>
          <w:p w14:paraId="20B4B037" w14:textId="77777777" w:rsidR="00DC2A06" w:rsidRPr="000574EF" w:rsidRDefault="00DC2A06" w:rsidP="00947D5A">
            <w:pPr>
              <w:jc w:val="left"/>
              <w:rPr>
                <w:b/>
                <w:sz w:val="16"/>
                <w:szCs w:val="16"/>
              </w:rPr>
            </w:pPr>
            <w:r w:rsidRPr="000574EF">
              <w:rPr>
                <w:bCs/>
                <w:color w:val="000000" w:themeColor="text1"/>
                <w:sz w:val="16"/>
                <w:szCs w:val="16"/>
              </w:rPr>
              <w:t>Year 4: 9</w:t>
            </w:r>
          </w:p>
        </w:tc>
        <w:tc>
          <w:tcPr>
            <w:tcW w:w="2972" w:type="dxa"/>
          </w:tcPr>
          <w:p w14:paraId="4ED8EEB8" w14:textId="77777777" w:rsidR="00DC2A06" w:rsidRPr="008138A0" w:rsidRDefault="00DC2A06" w:rsidP="00947D5A">
            <w:pPr>
              <w:jc w:val="left"/>
              <w:rPr>
                <w:sz w:val="16"/>
                <w:szCs w:val="16"/>
                <w:highlight w:val="yellow"/>
              </w:rPr>
            </w:pPr>
          </w:p>
        </w:tc>
      </w:tr>
      <w:tr w:rsidR="00DC2A06" w:rsidRPr="000574EF" w14:paraId="42B1B6D5" w14:textId="77777777" w:rsidTr="00947D5A">
        <w:trPr>
          <w:cantSplit/>
          <w:trHeight w:val="288"/>
        </w:trPr>
        <w:tc>
          <w:tcPr>
            <w:tcW w:w="3823" w:type="dxa"/>
            <w:shd w:val="clear" w:color="auto" w:fill="auto"/>
          </w:tcPr>
          <w:p w14:paraId="1A8B2963" w14:textId="77777777" w:rsidR="00DC2A06" w:rsidRPr="000574EF" w:rsidRDefault="00DC2A06" w:rsidP="00947D5A">
            <w:pPr>
              <w:jc w:val="left"/>
              <w:rPr>
                <w:sz w:val="16"/>
                <w:szCs w:val="16"/>
              </w:rPr>
            </w:pPr>
            <w:r w:rsidRPr="000574EF">
              <w:rPr>
                <w:bCs/>
                <w:color w:val="000000" w:themeColor="text1"/>
                <w:sz w:val="16"/>
                <w:szCs w:val="16"/>
              </w:rPr>
              <w:t xml:space="preserve">4a. </w:t>
            </w:r>
            <w:r w:rsidRPr="000574EF">
              <w:rPr>
                <w:color w:val="000000"/>
                <w:sz w:val="16"/>
                <w:szCs w:val="16"/>
              </w:rPr>
              <w:t>Number of FIPs uploaded to FisheryProgress.org, have progressed by at least one grade, or have maintained an ‘A’ grade.</w:t>
            </w:r>
          </w:p>
        </w:tc>
        <w:tc>
          <w:tcPr>
            <w:tcW w:w="1417" w:type="dxa"/>
            <w:shd w:val="clear" w:color="auto" w:fill="auto"/>
          </w:tcPr>
          <w:p w14:paraId="67BF7EEC"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6</w:t>
            </w:r>
            <w:r w:rsidRPr="000574EF">
              <w:rPr>
                <w:rFonts w:ascii="Verdana" w:hAnsi="Verdana" w:cs="Times New Roman"/>
                <w:bCs/>
                <w:color w:val="000000" w:themeColor="text1"/>
                <w:sz w:val="16"/>
                <w:szCs w:val="16"/>
                <w:vertAlign w:val="superscript"/>
              </w:rPr>
              <w:footnoteReference w:id="138"/>
            </w:r>
          </w:p>
          <w:p w14:paraId="38751A46" w14:textId="77777777" w:rsidR="00DC2A06" w:rsidRPr="000574EF" w:rsidRDefault="00DC2A06" w:rsidP="00947D5A">
            <w:pPr>
              <w:jc w:val="left"/>
              <w:rPr>
                <w:color w:val="000000"/>
                <w:sz w:val="16"/>
                <w:szCs w:val="16"/>
              </w:rPr>
            </w:pPr>
          </w:p>
        </w:tc>
        <w:tc>
          <w:tcPr>
            <w:tcW w:w="1701" w:type="dxa"/>
          </w:tcPr>
          <w:p w14:paraId="7F7DB08A"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&gt;8</w:t>
            </w:r>
          </w:p>
          <w:p w14:paraId="13EA986B"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4: &gt;10</w:t>
            </w:r>
          </w:p>
          <w:p w14:paraId="29E60522" w14:textId="77777777" w:rsidR="00DC2A06" w:rsidRPr="000574EF" w:rsidRDefault="00DC2A06" w:rsidP="00947D5A">
            <w:pPr>
              <w:jc w:val="left"/>
              <w:rPr>
                <w:b/>
                <w:sz w:val="16"/>
                <w:szCs w:val="16"/>
              </w:rPr>
            </w:pPr>
          </w:p>
        </w:tc>
        <w:tc>
          <w:tcPr>
            <w:tcW w:w="2972" w:type="dxa"/>
          </w:tcPr>
          <w:p w14:paraId="785FAF08" w14:textId="77777777" w:rsidR="00DC2A06" w:rsidRPr="00D467BE" w:rsidRDefault="00DC2A06" w:rsidP="00947D5A">
            <w:pPr>
              <w:jc w:val="left"/>
              <w:rPr>
                <w:color w:val="000000"/>
                <w:sz w:val="16"/>
                <w:szCs w:val="16"/>
              </w:rPr>
            </w:pPr>
            <w:r>
              <w:rPr>
                <w:sz w:val="16"/>
                <w:szCs w:val="16"/>
              </w:rPr>
              <w:t>1</w:t>
            </w:r>
            <w:r w:rsidRPr="008138A0">
              <w:rPr>
                <w:sz w:val="16"/>
                <w:szCs w:val="16"/>
              </w:rPr>
              <w:t>“…</w:t>
            </w:r>
            <w:r w:rsidRPr="008138A0">
              <w:rPr>
                <w:color w:val="000000"/>
                <w:sz w:val="16"/>
                <w:szCs w:val="16"/>
              </w:rPr>
              <w:t xml:space="preserve">FIPs </w:t>
            </w:r>
            <w:r w:rsidRPr="008138A0">
              <w:rPr>
                <w:i/>
                <w:iCs/>
                <w:color w:val="000000"/>
                <w:sz w:val="16"/>
                <w:szCs w:val="16"/>
              </w:rPr>
              <w:t xml:space="preserve"> that have been </w:t>
            </w:r>
            <w:r w:rsidRPr="008138A0">
              <w:rPr>
                <w:color w:val="000000"/>
                <w:sz w:val="16"/>
                <w:szCs w:val="16"/>
              </w:rPr>
              <w:t>uploaded…</w:t>
            </w:r>
            <w:r w:rsidRPr="008138A0">
              <w:rPr>
                <w:i/>
                <w:iCs/>
                <w:color w:val="000000"/>
                <w:sz w:val="16"/>
                <w:szCs w:val="16"/>
              </w:rPr>
              <w:t>or</w:t>
            </w:r>
            <w:r w:rsidRPr="008138A0">
              <w:rPr>
                <w:color w:val="000000"/>
                <w:sz w:val="16"/>
                <w:szCs w:val="16"/>
              </w:rPr>
              <w:t xml:space="preserve"> have progressed…grade </w:t>
            </w:r>
            <w:r w:rsidRPr="008138A0">
              <w:rPr>
                <w:i/>
                <w:iCs/>
                <w:color w:val="000000"/>
                <w:sz w:val="16"/>
                <w:szCs w:val="16"/>
              </w:rPr>
              <w:t xml:space="preserve">with project </w:t>
            </w:r>
            <w:r w:rsidRPr="00D467BE">
              <w:rPr>
                <w:i/>
                <w:iCs/>
                <w:color w:val="000000"/>
                <w:sz w:val="16"/>
                <w:szCs w:val="16"/>
              </w:rPr>
              <w:t>support.”</w:t>
            </w:r>
          </w:p>
          <w:p w14:paraId="09CAC344" w14:textId="77777777" w:rsidR="00DC2A06" w:rsidRPr="00B513F0" w:rsidRDefault="00DC2A06" w:rsidP="00947D5A">
            <w:pPr>
              <w:jc w:val="left"/>
              <w:rPr>
                <w:sz w:val="16"/>
                <w:szCs w:val="16"/>
                <w:highlight w:val="yellow"/>
              </w:rPr>
            </w:pPr>
            <w:r w:rsidRPr="00D467BE">
              <w:rPr>
                <w:sz w:val="16"/>
                <w:szCs w:val="16"/>
              </w:rPr>
              <w:t>2. Removing T</w:t>
            </w:r>
            <w:r>
              <w:rPr>
                <w:sz w:val="16"/>
                <w:szCs w:val="16"/>
              </w:rPr>
              <w:t>u</w:t>
            </w:r>
            <w:r w:rsidRPr="00D467BE">
              <w:rPr>
                <w:sz w:val="16"/>
                <w:szCs w:val="16"/>
              </w:rPr>
              <w:t>nacons as the indirect support is negligible compared to others’ contributions</w:t>
            </w:r>
          </w:p>
        </w:tc>
      </w:tr>
      <w:tr w:rsidR="00DC2A06" w:rsidRPr="000574EF" w14:paraId="02F3EAD2" w14:textId="77777777" w:rsidTr="00947D5A">
        <w:trPr>
          <w:cantSplit/>
          <w:trHeight w:val="288"/>
        </w:trPr>
        <w:tc>
          <w:tcPr>
            <w:tcW w:w="3823" w:type="dxa"/>
            <w:shd w:val="clear" w:color="auto" w:fill="auto"/>
          </w:tcPr>
          <w:p w14:paraId="36BFECE2" w14:textId="77777777" w:rsidR="00DC2A06" w:rsidRPr="000574EF" w:rsidRDefault="00DC2A06" w:rsidP="00947D5A">
            <w:pPr>
              <w:jc w:val="left"/>
              <w:rPr>
                <w:sz w:val="16"/>
                <w:szCs w:val="16"/>
              </w:rPr>
            </w:pPr>
            <w:r w:rsidRPr="000574EF">
              <w:rPr>
                <w:bCs/>
                <w:sz w:val="16"/>
                <w:szCs w:val="16"/>
              </w:rPr>
              <w:t>4b. Private investment in FIPs (USD)</w:t>
            </w:r>
          </w:p>
        </w:tc>
        <w:tc>
          <w:tcPr>
            <w:tcW w:w="1417" w:type="dxa"/>
            <w:shd w:val="clear" w:color="auto" w:fill="auto"/>
          </w:tcPr>
          <w:p w14:paraId="7BEF7C54" w14:textId="77777777" w:rsidR="00DC2A06" w:rsidRPr="000574EF" w:rsidRDefault="00DC2A06" w:rsidP="00947D5A">
            <w:pPr>
              <w:jc w:val="left"/>
              <w:rPr>
                <w:color w:val="000000"/>
                <w:sz w:val="16"/>
                <w:szCs w:val="16"/>
              </w:rPr>
            </w:pPr>
            <w:r w:rsidRPr="000574EF">
              <w:rPr>
                <w:bCs/>
                <w:color w:val="000000" w:themeColor="text1"/>
                <w:sz w:val="16"/>
                <w:szCs w:val="16"/>
              </w:rPr>
              <w:t>250,000/year</w:t>
            </w:r>
          </w:p>
        </w:tc>
        <w:tc>
          <w:tcPr>
            <w:tcW w:w="1701" w:type="dxa"/>
          </w:tcPr>
          <w:p w14:paraId="2D81A7BD" w14:textId="77777777" w:rsidR="00DC2A06" w:rsidRPr="000574EF" w:rsidRDefault="00DC2A06" w:rsidP="00947D5A">
            <w:pPr>
              <w:jc w:val="left"/>
              <w:rPr>
                <w:b/>
                <w:sz w:val="16"/>
                <w:szCs w:val="16"/>
              </w:rPr>
            </w:pPr>
            <w:r w:rsidRPr="000574EF">
              <w:rPr>
                <w:bCs/>
                <w:color w:val="000000" w:themeColor="text1"/>
                <w:sz w:val="16"/>
                <w:szCs w:val="16"/>
              </w:rPr>
              <w:t xml:space="preserve">Year 3: </w:t>
            </w:r>
            <w:r w:rsidRPr="000574EF">
              <w:rPr>
                <w:bCs/>
                <w:color w:val="000000" w:themeColor="text1"/>
                <w:sz w:val="16"/>
                <w:szCs w:val="16"/>
                <w:u w:val="single"/>
              </w:rPr>
              <w:t>&gt;</w:t>
            </w:r>
            <w:r w:rsidRPr="000574EF">
              <w:rPr>
                <w:bCs/>
                <w:color w:val="000000" w:themeColor="text1"/>
                <w:sz w:val="16"/>
                <w:szCs w:val="16"/>
              </w:rPr>
              <w:t>US$1,500,000/year</w:t>
            </w:r>
          </w:p>
        </w:tc>
        <w:tc>
          <w:tcPr>
            <w:tcW w:w="2972" w:type="dxa"/>
          </w:tcPr>
          <w:p w14:paraId="620CD600" w14:textId="77777777" w:rsidR="00DC2A06" w:rsidRDefault="00DC2A06" w:rsidP="00947D5A">
            <w:pPr>
              <w:jc w:val="left"/>
              <w:rPr>
                <w:i/>
                <w:iCs/>
                <w:color w:val="000000"/>
                <w:sz w:val="16"/>
                <w:szCs w:val="16"/>
              </w:rPr>
            </w:pPr>
            <w:r>
              <w:rPr>
                <w:color w:val="000000"/>
                <w:sz w:val="16"/>
                <w:szCs w:val="16"/>
              </w:rPr>
              <w:t>1.</w:t>
            </w:r>
            <w:r w:rsidRPr="008138A0">
              <w:rPr>
                <w:color w:val="000000"/>
                <w:sz w:val="16"/>
                <w:szCs w:val="16"/>
              </w:rPr>
              <w:t xml:space="preserve"> “</w:t>
            </w:r>
            <w:r w:rsidRPr="008138A0">
              <w:rPr>
                <w:i/>
                <w:iCs/>
                <w:color w:val="000000"/>
                <w:sz w:val="16"/>
                <w:szCs w:val="16"/>
              </w:rPr>
              <w:t>Additional</w:t>
            </w:r>
            <w:r w:rsidRPr="008138A0">
              <w:rPr>
                <w:color w:val="000000"/>
                <w:sz w:val="16"/>
                <w:szCs w:val="16"/>
              </w:rPr>
              <w:t xml:space="preserve"> private…FIPs </w:t>
            </w:r>
            <w:r w:rsidRPr="008138A0">
              <w:rPr>
                <w:i/>
                <w:iCs/>
                <w:color w:val="000000"/>
                <w:sz w:val="16"/>
                <w:szCs w:val="16"/>
              </w:rPr>
              <w:t>supported by the project.”</w:t>
            </w:r>
            <w:r>
              <w:rPr>
                <w:i/>
                <w:iCs/>
                <w:color w:val="000000"/>
                <w:sz w:val="16"/>
                <w:szCs w:val="16"/>
              </w:rPr>
              <w:t xml:space="preserve"> </w:t>
            </w:r>
          </w:p>
          <w:p w14:paraId="217A9DC3" w14:textId="77777777" w:rsidR="00DC2A06" w:rsidRDefault="00DC2A06" w:rsidP="00947D5A">
            <w:pPr>
              <w:jc w:val="left"/>
              <w:rPr>
                <w:color w:val="000000"/>
                <w:sz w:val="16"/>
                <w:szCs w:val="16"/>
              </w:rPr>
            </w:pPr>
            <w:r w:rsidRPr="001E1025">
              <w:rPr>
                <w:color w:val="000000"/>
                <w:sz w:val="16"/>
                <w:szCs w:val="16"/>
              </w:rPr>
              <w:t>2. Thus permitting a BL of 0</w:t>
            </w:r>
            <w:r>
              <w:rPr>
                <w:color w:val="000000"/>
                <w:sz w:val="16"/>
                <w:szCs w:val="16"/>
              </w:rPr>
              <w:t xml:space="preserve">. </w:t>
            </w:r>
          </w:p>
          <w:p w14:paraId="7802FA8F" w14:textId="77777777" w:rsidR="00DC2A06" w:rsidRDefault="00DC2A06" w:rsidP="00947D5A">
            <w:pPr>
              <w:jc w:val="left"/>
              <w:rPr>
                <w:color w:val="000000"/>
                <w:sz w:val="16"/>
                <w:szCs w:val="16"/>
              </w:rPr>
            </w:pPr>
            <w:r>
              <w:rPr>
                <w:color w:val="000000"/>
                <w:sz w:val="16"/>
                <w:szCs w:val="16"/>
              </w:rPr>
              <w:t xml:space="preserve">3. Removing “…/year” from the target. </w:t>
            </w:r>
          </w:p>
          <w:p w14:paraId="25532D0C" w14:textId="77777777" w:rsidR="00DC2A06" w:rsidRPr="00D467BE" w:rsidRDefault="00DC2A06" w:rsidP="00947D5A">
            <w:pPr>
              <w:jc w:val="left"/>
              <w:rPr>
                <w:color w:val="000000"/>
                <w:sz w:val="16"/>
                <w:szCs w:val="16"/>
              </w:rPr>
            </w:pPr>
            <w:r>
              <w:rPr>
                <w:color w:val="000000"/>
                <w:sz w:val="16"/>
                <w:szCs w:val="16"/>
              </w:rPr>
              <w:t>4. Removing Tunacons from the list thus having 6.</w:t>
            </w:r>
          </w:p>
        </w:tc>
      </w:tr>
      <w:tr w:rsidR="00DC2A06" w:rsidRPr="000574EF" w14:paraId="4B8C015B" w14:textId="77777777" w:rsidTr="00947D5A">
        <w:trPr>
          <w:cantSplit/>
          <w:trHeight w:val="288"/>
        </w:trPr>
        <w:tc>
          <w:tcPr>
            <w:tcW w:w="3823" w:type="dxa"/>
            <w:shd w:val="clear" w:color="auto" w:fill="auto"/>
          </w:tcPr>
          <w:p w14:paraId="62843C60" w14:textId="77777777" w:rsidR="00DC2A06" w:rsidRPr="000574EF" w:rsidRDefault="00DC2A06" w:rsidP="00947D5A">
            <w:pPr>
              <w:jc w:val="left"/>
              <w:rPr>
                <w:sz w:val="16"/>
                <w:szCs w:val="16"/>
              </w:rPr>
            </w:pPr>
            <w:r w:rsidRPr="000574EF">
              <w:rPr>
                <w:bCs/>
                <w:color w:val="000000" w:themeColor="text1"/>
                <w:sz w:val="16"/>
                <w:szCs w:val="16"/>
              </w:rPr>
              <w:t>4c. Number of fisheries in certification process (have entered process, undergoing assessment, or have been certified)</w:t>
            </w:r>
          </w:p>
        </w:tc>
        <w:tc>
          <w:tcPr>
            <w:tcW w:w="1417" w:type="dxa"/>
            <w:shd w:val="clear" w:color="auto" w:fill="auto"/>
          </w:tcPr>
          <w:p w14:paraId="060D10AA" w14:textId="77777777" w:rsidR="00DC2A06" w:rsidRPr="000574EF" w:rsidRDefault="00DC2A06" w:rsidP="00947D5A">
            <w:pPr>
              <w:jc w:val="left"/>
              <w:rPr>
                <w:color w:val="000000"/>
                <w:sz w:val="16"/>
                <w:szCs w:val="16"/>
              </w:rPr>
            </w:pPr>
            <w:r w:rsidRPr="000574EF">
              <w:rPr>
                <w:bCs/>
                <w:color w:val="000000" w:themeColor="text1"/>
                <w:sz w:val="16"/>
                <w:szCs w:val="16"/>
              </w:rPr>
              <w:t>Fisheries entered into certification process: 0</w:t>
            </w:r>
          </w:p>
        </w:tc>
        <w:tc>
          <w:tcPr>
            <w:tcW w:w="1701" w:type="dxa"/>
          </w:tcPr>
          <w:p w14:paraId="3E44EF72"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&gt;2</w:t>
            </w:r>
          </w:p>
          <w:p w14:paraId="75A2D043"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4: &gt;3</w:t>
            </w:r>
          </w:p>
          <w:p w14:paraId="021C911B" w14:textId="77777777" w:rsidR="00DC2A06" w:rsidRPr="000574EF" w:rsidRDefault="00DC2A06" w:rsidP="00947D5A">
            <w:pPr>
              <w:jc w:val="left"/>
              <w:rPr>
                <w:b/>
                <w:sz w:val="16"/>
                <w:szCs w:val="16"/>
              </w:rPr>
            </w:pPr>
          </w:p>
        </w:tc>
        <w:tc>
          <w:tcPr>
            <w:tcW w:w="2972" w:type="dxa"/>
          </w:tcPr>
          <w:p w14:paraId="1CF7688A" w14:textId="77777777" w:rsidR="00DC2A06" w:rsidRDefault="00DC2A06" w:rsidP="00947D5A">
            <w:pPr>
              <w:jc w:val="left"/>
              <w:rPr>
                <w:color w:val="000000"/>
                <w:sz w:val="16"/>
                <w:szCs w:val="16"/>
              </w:rPr>
            </w:pPr>
            <w:r>
              <w:rPr>
                <w:color w:val="000000"/>
                <w:sz w:val="16"/>
                <w:szCs w:val="16"/>
              </w:rPr>
              <w:t xml:space="preserve">1. </w:t>
            </w:r>
            <w:r w:rsidRPr="008138A0">
              <w:rPr>
                <w:color w:val="000000"/>
                <w:sz w:val="16"/>
                <w:szCs w:val="16"/>
              </w:rPr>
              <w:t xml:space="preserve"> “…of </w:t>
            </w:r>
            <w:r w:rsidRPr="008138A0">
              <w:rPr>
                <w:i/>
                <w:iCs/>
                <w:color w:val="000000"/>
                <w:sz w:val="16"/>
                <w:szCs w:val="16"/>
              </w:rPr>
              <w:t>additional…</w:t>
            </w:r>
            <w:r w:rsidRPr="008138A0">
              <w:rPr>
                <w:color w:val="000000"/>
                <w:sz w:val="16"/>
                <w:szCs w:val="16"/>
              </w:rPr>
              <w:t>”</w:t>
            </w:r>
            <w:r>
              <w:rPr>
                <w:color w:val="000000"/>
                <w:sz w:val="16"/>
                <w:szCs w:val="16"/>
              </w:rPr>
              <w:t xml:space="preserve"> </w:t>
            </w:r>
          </w:p>
          <w:p w14:paraId="5A7244A9" w14:textId="77777777" w:rsidR="00DC2A06" w:rsidRDefault="00DC2A06" w:rsidP="00947D5A">
            <w:pPr>
              <w:jc w:val="left"/>
              <w:rPr>
                <w:color w:val="000000"/>
                <w:sz w:val="16"/>
                <w:szCs w:val="16"/>
              </w:rPr>
            </w:pPr>
            <w:r>
              <w:rPr>
                <w:color w:val="000000"/>
                <w:sz w:val="16"/>
                <w:szCs w:val="16"/>
              </w:rPr>
              <w:t>2. MTR suggests not including Tunacons</w:t>
            </w:r>
          </w:p>
          <w:p w14:paraId="6CC0DFA8" w14:textId="77777777" w:rsidR="00DC2A06" w:rsidRPr="008138A0" w:rsidRDefault="00DC2A06" w:rsidP="00947D5A">
            <w:pPr>
              <w:jc w:val="left"/>
              <w:rPr>
                <w:color w:val="000000"/>
                <w:sz w:val="16"/>
                <w:szCs w:val="16"/>
              </w:rPr>
            </w:pPr>
            <w:r>
              <w:rPr>
                <w:color w:val="000000"/>
                <w:sz w:val="16"/>
                <w:szCs w:val="16"/>
              </w:rPr>
              <w:t>3. Targets &gt;2, &gt;3 unclear; rather 3, 4</w:t>
            </w:r>
          </w:p>
          <w:p w14:paraId="3E512F2F" w14:textId="77777777" w:rsidR="00DC2A06" w:rsidRPr="00EB4728" w:rsidRDefault="00DC2A06" w:rsidP="00947D5A">
            <w:pPr>
              <w:jc w:val="left"/>
              <w:rPr>
                <w:sz w:val="16"/>
                <w:szCs w:val="16"/>
                <w:highlight w:val="yellow"/>
              </w:rPr>
            </w:pPr>
          </w:p>
        </w:tc>
      </w:tr>
      <w:tr w:rsidR="00DC2A06" w:rsidRPr="000574EF" w14:paraId="25613EDA" w14:textId="77777777" w:rsidTr="00947D5A">
        <w:trPr>
          <w:cantSplit/>
          <w:trHeight w:val="288"/>
        </w:trPr>
        <w:tc>
          <w:tcPr>
            <w:tcW w:w="3823" w:type="dxa"/>
            <w:shd w:val="clear" w:color="auto" w:fill="auto"/>
          </w:tcPr>
          <w:p w14:paraId="551CCD62" w14:textId="77777777" w:rsidR="00DC2A06" w:rsidRPr="000574EF" w:rsidRDefault="00DC2A06" w:rsidP="00947D5A">
            <w:pPr>
              <w:jc w:val="left"/>
              <w:rPr>
                <w:sz w:val="16"/>
                <w:szCs w:val="16"/>
              </w:rPr>
            </w:pPr>
            <w:r w:rsidRPr="000574EF">
              <w:rPr>
                <w:bCs/>
                <w:color w:val="000000" w:themeColor="text1"/>
                <w:sz w:val="16"/>
                <w:szCs w:val="16"/>
              </w:rPr>
              <w:t xml:space="preserve">4d. MSC &amp; FishSource scores </w:t>
            </w:r>
          </w:p>
        </w:tc>
        <w:tc>
          <w:tcPr>
            <w:tcW w:w="1417" w:type="dxa"/>
            <w:shd w:val="clear" w:color="auto" w:fill="auto"/>
          </w:tcPr>
          <w:p w14:paraId="4D0013D3" w14:textId="77777777" w:rsidR="00DC2A06" w:rsidRPr="000574EF" w:rsidRDefault="00DC2A06" w:rsidP="00947D5A">
            <w:pPr>
              <w:jc w:val="left"/>
              <w:rPr>
                <w:color w:val="000000"/>
                <w:sz w:val="16"/>
                <w:szCs w:val="16"/>
              </w:rPr>
            </w:pPr>
            <w:r w:rsidRPr="000574EF">
              <w:rPr>
                <w:color w:val="000000"/>
                <w:sz w:val="16"/>
                <w:szCs w:val="16"/>
              </w:rPr>
              <w:t>Presented in the table Indicator 4d Baselines below</w:t>
            </w:r>
          </w:p>
        </w:tc>
        <w:tc>
          <w:tcPr>
            <w:tcW w:w="1701" w:type="dxa"/>
          </w:tcPr>
          <w:p w14:paraId="17055CB9" w14:textId="77777777" w:rsidR="00DC2A06" w:rsidRPr="000574EF" w:rsidRDefault="00DC2A06" w:rsidP="00947D5A">
            <w:pPr>
              <w:jc w:val="left"/>
              <w:rPr>
                <w:b/>
                <w:sz w:val="16"/>
                <w:szCs w:val="16"/>
              </w:rPr>
            </w:pPr>
            <w:r w:rsidRPr="000574EF">
              <w:rPr>
                <w:color w:val="000000"/>
                <w:sz w:val="16"/>
                <w:szCs w:val="16"/>
              </w:rPr>
              <w:t>Presented in the table Indicator 4d Baselines below</w:t>
            </w:r>
          </w:p>
        </w:tc>
        <w:tc>
          <w:tcPr>
            <w:tcW w:w="2972" w:type="dxa"/>
          </w:tcPr>
          <w:p w14:paraId="43C2DB3B" w14:textId="08655C42" w:rsidR="00DC2A06" w:rsidRPr="00EB4728" w:rsidRDefault="00DC2A06" w:rsidP="00947D5A">
            <w:pPr>
              <w:jc w:val="left"/>
              <w:rPr>
                <w:sz w:val="16"/>
                <w:szCs w:val="16"/>
                <w:highlight w:val="yellow"/>
              </w:rPr>
            </w:pPr>
            <w:r w:rsidRPr="009E4F07">
              <w:rPr>
                <w:sz w:val="16"/>
                <w:szCs w:val="16"/>
              </w:rPr>
              <w:t xml:space="preserve">MTR sees inconsistency between list of fisheries in revised framework and reporting in PIR see table 4d </w:t>
            </w:r>
            <w:r w:rsidR="009E4F07" w:rsidRPr="009E4F07">
              <w:rPr>
                <w:sz w:val="16"/>
                <w:szCs w:val="16"/>
              </w:rPr>
              <w:t xml:space="preserve">in </w:t>
            </w:r>
            <w:r w:rsidR="009E4F07" w:rsidRPr="009E4F07">
              <w:rPr>
                <w:sz w:val="16"/>
                <w:szCs w:val="16"/>
              </w:rPr>
              <w:fldChar w:fldCharType="begin"/>
            </w:r>
            <w:r w:rsidR="009E4F07" w:rsidRPr="009E4F07">
              <w:rPr>
                <w:sz w:val="16"/>
                <w:szCs w:val="16"/>
              </w:rPr>
              <w:instrText xml:space="preserve"> REF _Ref21092509 \h </w:instrText>
            </w:r>
            <w:r w:rsidR="009E4F07">
              <w:rPr>
                <w:sz w:val="16"/>
                <w:szCs w:val="16"/>
              </w:rPr>
              <w:instrText xml:space="preserve"> \* MERGEFORMAT </w:instrText>
            </w:r>
            <w:r w:rsidR="009E4F07" w:rsidRPr="009E4F07">
              <w:rPr>
                <w:sz w:val="16"/>
                <w:szCs w:val="16"/>
              </w:rPr>
            </w:r>
            <w:r w:rsidR="009E4F07" w:rsidRPr="009E4F07">
              <w:rPr>
                <w:sz w:val="16"/>
                <w:szCs w:val="16"/>
              </w:rPr>
              <w:fldChar w:fldCharType="separate"/>
            </w:r>
            <w:r w:rsidR="007B7A8D" w:rsidRPr="007B7A8D">
              <w:rPr>
                <w:sz w:val="16"/>
                <w:szCs w:val="16"/>
              </w:rPr>
              <w:t>Annex 3</w:t>
            </w:r>
            <w:r w:rsidR="009E4F07" w:rsidRPr="009E4F07">
              <w:rPr>
                <w:sz w:val="16"/>
                <w:szCs w:val="16"/>
              </w:rPr>
              <w:fldChar w:fldCharType="end"/>
            </w:r>
          </w:p>
        </w:tc>
      </w:tr>
      <w:tr w:rsidR="00DC2A06" w:rsidRPr="000574EF" w14:paraId="52E21ED6" w14:textId="77777777" w:rsidTr="00947D5A">
        <w:trPr>
          <w:cantSplit/>
          <w:trHeight w:val="288"/>
        </w:trPr>
        <w:tc>
          <w:tcPr>
            <w:tcW w:w="3823" w:type="dxa"/>
            <w:shd w:val="clear" w:color="auto" w:fill="auto"/>
          </w:tcPr>
          <w:p w14:paraId="1EB4F190" w14:textId="77777777" w:rsidR="00DC2A06" w:rsidRPr="000574EF" w:rsidRDefault="00DC2A06" w:rsidP="00947D5A">
            <w:pPr>
              <w:jc w:val="left"/>
              <w:rPr>
                <w:sz w:val="16"/>
                <w:szCs w:val="16"/>
              </w:rPr>
            </w:pPr>
            <w:r w:rsidRPr="000574EF">
              <w:rPr>
                <w:bCs/>
                <w:color w:val="000000" w:themeColor="text1"/>
                <w:sz w:val="16"/>
                <w:szCs w:val="16"/>
              </w:rPr>
              <w:t xml:space="preserve">5a. Number of registered users </w:t>
            </w:r>
          </w:p>
        </w:tc>
        <w:tc>
          <w:tcPr>
            <w:tcW w:w="1417" w:type="dxa"/>
            <w:shd w:val="clear" w:color="auto" w:fill="auto"/>
          </w:tcPr>
          <w:p w14:paraId="1EA3D5EA"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FishSource: 2,270</w:t>
            </w:r>
          </w:p>
          <w:p w14:paraId="0E52391E" w14:textId="77777777" w:rsidR="00DC2A06" w:rsidRPr="000574EF" w:rsidRDefault="00DC2A06" w:rsidP="00947D5A">
            <w:pPr>
              <w:jc w:val="left"/>
              <w:rPr>
                <w:color w:val="000000"/>
                <w:sz w:val="16"/>
                <w:szCs w:val="16"/>
              </w:rPr>
            </w:pPr>
            <w:r w:rsidRPr="000574EF">
              <w:rPr>
                <w:bCs/>
                <w:color w:val="000000" w:themeColor="text1"/>
                <w:sz w:val="16"/>
                <w:szCs w:val="16"/>
              </w:rPr>
              <w:t>Metrics: 1,381</w:t>
            </w:r>
          </w:p>
        </w:tc>
        <w:tc>
          <w:tcPr>
            <w:tcW w:w="1701" w:type="dxa"/>
          </w:tcPr>
          <w:p w14:paraId="0365F5D7"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FS Year 3: &gt;15% increase</w:t>
            </w:r>
          </w:p>
          <w:p w14:paraId="7994E695"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FS Year 4: &gt;25% increase</w:t>
            </w:r>
          </w:p>
          <w:p w14:paraId="605EEC25"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Metrics Year 3: &gt;10% increase</w:t>
            </w:r>
          </w:p>
          <w:p w14:paraId="349637C3" w14:textId="77777777" w:rsidR="00DC2A06" w:rsidRPr="000574EF" w:rsidRDefault="00DC2A06" w:rsidP="00947D5A">
            <w:pPr>
              <w:jc w:val="left"/>
              <w:rPr>
                <w:b/>
                <w:sz w:val="16"/>
                <w:szCs w:val="16"/>
              </w:rPr>
            </w:pPr>
            <w:r w:rsidRPr="000574EF">
              <w:rPr>
                <w:bCs/>
                <w:color w:val="000000" w:themeColor="text1"/>
                <w:sz w:val="16"/>
                <w:szCs w:val="16"/>
              </w:rPr>
              <w:t>Metrics Year 4: &gt;20% increase</w:t>
            </w:r>
          </w:p>
        </w:tc>
        <w:tc>
          <w:tcPr>
            <w:tcW w:w="2972" w:type="dxa"/>
          </w:tcPr>
          <w:p w14:paraId="01E5F209" w14:textId="77777777" w:rsidR="00DC2A06" w:rsidRDefault="003B6111" w:rsidP="00947D5A">
            <w:pPr>
              <w:jc w:val="left"/>
              <w:rPr>
                <w:sz w:val="16"/>
                <w:szCs w:val="16"/>
              </w:rPr>
            </w:pPr>
            <w:r>
              <w:rPr>
                <w:sz w:val="16"/>
                <w:szCs w:val="16"/>
              </w:rPr>
              <w:t>T</w:t>
            </w:r>
            <w:r w:rsidR="00DC2A06" w:rsidRPr="000928E5">
              <w:rPr>
                <w:sz w:val="16"/>
                <w:szCs w:val="16"/>
              </w:rPr>
              <w:t>arget simply be the numbers concerned rather than % eg FS Yr 3 will be 2,611</w:t>
            </w:r>
            <w:r w:rsidR="00DC2A06">
              <w:rPr>
                <w:sz w:val="16"/>
                <w:szCs w:val="16"/>
              </w:rPr>
              <w:t xml:space="preserve"> (rounded please) </w:t>
            </w:r>
            <w:r w:rsidR="00DC2A06" w:rsidRPr="000928E5">
              <w:rPr>
                <w:sz w:val="16"/>
                <w:szCs w:val="16"/>
              </w:rPr>
              <w:t>%s can be put in parentheses</w:t>
            </w:r>
          </w:p>
          <w:p w14:paraId="6D82ED9A" w14:textId="77777777" w:rsidR="00DC2A06" w:rsidRPr="00C9171B" w:rsidRDefault="00DC2A06" w:rsidP="00947D5A">
            <w:pPr>
              <w:jc w:val="left"/>
              <w:rPr>
                <w:sz w:val="16"/>
                <w:szCs w:val="16"/>
                <w:highlight w:val="yellow"/>
              </w:rPr>
            </w:pPr>
          </w:p>
        </w:tc>
      </w:tr>
      <w:tr w:rsidR="00DC2A06" w:rsidRPr="000574EF" w14:paraId="2FB1C6EF" w14:textId="77777777" w:rsidTr="00947D5A">
        <w:trPr>
          <w:cantSplit/>
          <w:trHeight w:val="288"/>
        </w:trPr>
        <w:tc>
          <w:tcPr>
            <w:tcW w:w="3823" w:type="dxa"/>
            <w:shd w:val="clear" w:color="auto" w:fill="auto"/>
          </w:tcPr>
          <w:p w14:paraId="47C5EC41" w14:textId="77777777" w:rsidR="00DC2A06" w:rsidRPr="000574EF" w:rsidRDefault="00DC2A06" w:rsidP="00947D5A">
            <w:pPr>
              <w:jc w:val="left"/>
              <w:rPr>
                <w:sz w:val="16"/>
                <w:szCs w:val="16"/>
              </w:rPr>
            </w:pPr>
            <w:r w:rsidRPr="000574EF">
              <w:rPr>
                <w:bCs/>
                <w:color w:val="000000" w:themeColor="text1"/>
                <w:sz w:val="16"/>
                <w:szCs w:val="16"/>
              </w:rPr>
              <w:t>5b. Number of visitors (average visitors per month to the site)</w:t>
            </w:r>
          </w:p>
        </w:tc>
        <w:tc>
          <w:tcPr>
            <w:tcW w:w="1417" w:type="dxa"/>
            <w:shd w:val="clear" w:color="auto" w:fill="auto"/>
          </w:tcPr>
          <w:p w14:paraId="0F0564C4"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FishSource: 2,019</w:t>
            </w:r>
          </w:p>
          <w:p w14:paraId="5CF75CF0" w14:textId="77777777" w:rsidR="00DC2A06" w:rsidRPr="000574EF" w:rsidRDefault="00DC2A06" w:rsidP="00947D5A">
            <w:pPr>
              <w:jc w:val="left"/>
              <w:rPr>
                <w:color w:val="000000"/>
                <w:sz w:val="16"/>
                <w:szCs w:val="16"/>
              </w:rPr>
            </w:pPr>
            <w:r w:rsidRPr="000574EF">
              <w:rPr>
                <w:bCs/>
                <w:color w:val="000000" w:themeColor="text1"/>
                <w:sz w:val="16"/>
                <w:szCs w:val="16"/>
              </w:rPr>
              <w:t>FisheryProgress (FIP Directory): 1,155</w:t>
            </w:r>
          </w:p>
        </w:tc>
        <w:tc>
          <w:tcPr>
            <w:tcW w:w="1701" w:type="dxa"/>
          </w:tcPr>
          <w:p w14:paraId="18B543B3"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&gt;15% increase</w:t>
            </w:r>
          </w:p>
          <w:p w14:paraId="7CF2DBB4" w14:textId="77777777" w:rsidR="00DC2A06" w:rsidRPr="000574EF" w:rsidRDefault="00DC2A06" w:rsidP="00947D5A">
            <w:pPr>
              <w:jc w:val="left"/>
              <w:rPr>
                <w:b/>
                <w:sz w:val="16"/>
                <w:szCs w:val="16"/>
              </w:rPr>
            </w:pPr>
            <w:r w:rsidRPr="000574EF">
              <w:rPr>
                <w:bCs/>
                <w:color w:val="000000" w:themeColor="text1"/>
                <w:sz w:val="16"/>
                <w:szCs w:val="16"/>
              </w:rPr>
              <w:t>Year 4: &gt;30% increase</w:t>
            </w:r>
          </w:p>
        </w:tc>
        <w:tc>
          <w:tcPr>
            <w:tcW w:w="2972" w:type="dxa"/>
          </w:tcPr>
          <w:p w14:paraId="0BE372A4" w14:textId="77777777" w:rsidR="00DC2A06" w:rsidRPr="0078044B" w:rsidRDefault="00DC2A06" w:rsidP="00947D5A">
            <w:pPr>
              <w:jc w:val="left"/>
              <w:rPr>
                <w:sz w:val="16"/>
                <w:szCs w:val="16"/>
                <w:highlight w:val="yellow"/>
              </w:rPr>
            </w:pPr>
            <w:r>
              <w:rPr>
                <w:sz w:val="16"/>
                <w:szCs w:val="16"/>
              </w:rPr>
              <w:t>Target numbers (%s in brackets)</w:t>
            </w:r>
          </w:p>
        </w:tc>
      </w:tr>
      <w:tr w:rsidR="00DC2A06" w:rsidRPr="000574EF" w14:paraId="46FEFE7B" w14:textId="77777777" w:rsidTr="00947D5A">
        <w:trPr>
          <w:cantSplit/>
          <w:trHeight w:val="288"/>
        </w:trPr>
        <w:tc>
          <w:tcPr>
            <w:tcW w:w="3823" w:type="dxa"/>
            <w:shd w:val="clear" w:color="auto" w:fill="auto"/>
          </w:tcPr>
          <w:p w14:paraId="522991FE" w14:textId="77777777" w:rsidR="00DC2A06" w:rsidRPr="000574EF" w:rsidRDefault="00DC2A06" w:rsidP="00947D5A">
            <w:pPr>
              <w:jc w:val="left"/>
              <w:rPr>
                <w:sz w:val="16"/>
                <w:szCs w:val="16"/>
              </w:rPr>
            </w:pPr>
            <w:bookmarkStart w:id="257" w:name="_Hlk20831271"/>
            <w:r w:rsidRPr="000574EF">
              <w:rPr>
                <w:bCs/>
                <w:color w:val="000000" w:themeColor="text1"/>
                <w:sz w:val="16"/>
                <w:szCs w:val="16"/>
              </w:rPr>
              <w:t>5c. Level of satisfaction (in terms of meeting user expectations) of information users for each site (exceeds expectations =3; meets expectations = 2; below expectations = 1; averaging scores for all areas)</w:t>
            </w:r>
            <w:bookmarkEnd w:id="257"/>
          </w:p>
        </w:tc>
        <w:tc>
          <w:tcPr>
            <w:tcW w:w="1417" w:type="dxa"/>
            <w:shd w:val="clear" w:color="auto" w:fill="auto"/>
          </w:tcPr>
          <w:p w14:paraId="1FD2AEF1"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FishSource: NA</w:t>
            </w:r>
            <w:r w:rsidRPr="000574EF">
              <w:rPr>
                <w:rFonts w:ascii="Verdana" w:hAnsi="Verdana" w:cs="Times New Roman"/>
                <w:bCs/>
                <w:color w:val="000000" w:themeColor="text1"/>
                <w:sz w:val="16"/>
                <w:szCs w:val="16"/>
                <w:vertAlign w:val="superscript"/>
              </w:rPr>
              <w:footnoteReference w:id="139"/>
            </w:r>
          </w:p>
          <w:p w14:paraId="708E1C14"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Metrics: NA</w:t>
            </w:r>
          </w:p>
          <w:p w14:paraId="16D824E1" w14:textId="77777777" w:rsidR="00DC2A06" w:rsidRPr="000574EF" w:rsidRDefault="00DC2A06" w:rsidP="00947D5A">
            <w:pPr>
              <w:jc w:val="left"/>
              <w:rPr>
                <w:color w:val="000000"/>
                <w:sz w:val="16"/>
                <w:szCs w:val="16"/>
              </w:rPr>
            </w:pPr>
            <w:r w:rsidRPr="000574EF">
              <w:rPr>
                <w:bCs/>
                <w:color w:val="000000" w:themeColor="text1"/>
                <w:sz w:val="16"/>
                <w:szCs w:val="16"/>
              </w:rPr>
              <w:t>FisheryProgress (FIP Directory): NA</w:t>
            </w:r>
          </w:p>
        </w:tc>
        <w:tc>
          <w:tcPr>
            <w:tcW w:w="1701" w:type="dxa"/>
          </w:tcPr>
          <w:p w14:paraId="7D0B77B8"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1: baseline for all sites.</w:t>
            </w:r>
            <w:r w:rsidRPr="000574EF">
              <w:rPr>
                <w:rFonts w:ascii="Verdana" w:hAnsi="Verdana" w:cs="Times New Roman"/>
                <w:bCs/>
                <w:color w:val="000000" w:themeColor="text1"/>
                <w:sz w:val="16"/>
                <w:szCs w:val="16"/>
                <w:vertAlign w:val="superscript"/>
              </w:rPr>
              <w:footnoteReference w:id="140"/>
            </w:r>
          </w:p>
          <w:p w14:paraId="3BFCBF96"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average=2</w:t>
            </w:r>
          </w:p>
          <w:p w14:paraId="6A4EAD24" w14:textId="77777777" w:rsidR="00DC2A06" w:rsidRPr="000574EF" w:rsidRDefault="00DC2A06" w:rsidP="00947D5A">
            <w:pPr>
              <w:jc w:val="left"/>
              <w:rPr>
                <w:b/>
                <w:sz w:val="16"/>
                <w:szCs w:val="16"/>
              </w:rPr>
            </w:pPr>
            <w:r w:rsidRPr="000574EF">
              <w:rPr>
                <w:bCs/>
                <w:color w:val="000000" w:themeColor="text1"/>
                <w:sz w:val="16"/>
                <w:szCs w:val="16"/>
              </w:rPr>
              <w:t>Year 4: average=2.5</w:t>
            </w:r>
          </w:p>
        </w:tc>
        <w:tc>
          <w:tcPr>
            <w:tcW w:w="2972" w:type="dxa"/>
          </w:tcPr>
          <w:p w14:paraId="67551B23" w14:textId="77777777" w:rsidR="00DC2A06" w:rsidRPr="0078044B" w:rsidRDefault="00DC2A06" w:rsidP="00947D5A">
            <w:pPr>
              <w:jc w:val="left"/>
              <w:rPr>
                <w:sz w:val="16"/>
                <w:szCs w:val="16"/>
                <w:highlight w:val="yellow"/>
              </w:rPr>
            </w:pPr>
            <w:r w:rsidRPr="002E36D3">
              <w:rPr>
                <w:sz w:val="16"/>
                <w:szCs w:val="16"/>
              </w:rPr>
              <w:t>Averages to be weighted means</w:t>
            </w:r>
          </w:p>
        </w:tc>
      </w:tr>
      <w:tr w:rsidR="00DC2A06" w:rsidRPr="000574EF" w14:paraId="4A6EB460" w14:textId="77777777" w:rsidTr="00947D5A">
        <w:trPr>
          <w:cantSplit/>
          <w:trHeight w:val="288"/>
        </w:trPr>
        <w:tc>
          <w:tcPr>
            <w:tcW w:w="3823" w:type="dxa"/>
            <w:shd w:val="clear" w:color="auto" w:fill="auto"/>
          </w:tcPr>
          <w:p w14:paraId="3F759CAF" w14:textId="77777777" w:rsidR="00DC2A06" w:rsidRPr="000574EF" w:rsidRDefault="00DC2A06" w:rsidP="00947D5A">
            <w:pPr>
              <w:jc w:val="left"/>
              <w:rPr>
                <w:sz w:val="16"/>
                <w:szCs w:val="16"/>
              </w:rPr>
            </w:pPr>
            <w:r w:rsidRPr="000574EF">
              <w:rPr>
                <w:bCs/>
                <w:color w:val="000000"/>
                <w:sz w:val="16"/>
                <w:szCs w:val="16"/>
              </w:rPr>
              <w:t xml:space="preserve">5d. </w:t>
            </w:r>
            <w:r w:rsidRPr="000574EF">
              <w:rPr>
                <w:color w:val="000000"/>
                <w:sz w:val="16"/>
                <w:szCs w:val="16"/>
              </w:rPr>
              <w:t>Number of scientific reports published by technical experts contracted by the project</w:t>
            </w:r>
          </w:p>
        </w:tc>
        <w:tc>
          <w:tcPr>
            <w:tcW w:w="1417" w:type="dxa"/>
            <w:shd w:val="clear" w:color="auto" w:fill="auto"/>
          </w:tcPr>
          <w:p w14:paraId="1E08C3E9" w14:textId="77777777" w:rsidR="00DC2A06" w:rsidRPr="000574EF" w:rsidRDefault="00DC2A06" w:rsidP="00947D5A">
            <w:pPr>
              <w:jc w:val="left"/>
              <w:rPr>
                <w:color w:val="000000"/>
                <w:sz w:val="16"/>
                <w:szCs w:val="16"/>
              </w:rPr>
            </w:pPr>
            <w:r w:rsidRPr="000574EF">
              <w:rPr>
                <w:bCs/>
                <w:color w:val="000000" w:themeColor="text1"/>
                <w:sz w:val="16"/>
                <w:szCs w:val="16"/>
              </w:rPr>
              <w:t>0</w:t>
            </w:r>
          </w:p>
        </w:tc>
        <w:tc>
          <w:tcPr>
            <w:tcW w:w="1701" w:type="dxa"/>
          </w:tcPr>
          <w:p w14:paraId="51508F6B"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2: 2</w:t>
            </w:r>
          </w:p>
          <w:p w14:paraId="1A9AEA8B" w14:textId="77777777" w:rsidR="00DC2A06" w:rsidRPr="000574EF" w:rsidRDefault="00DC2A06" w:rsidP="00947D5A">
            <w:pPr>
              <w:jc w:val="left"/>
              <w:rPr>
                <w:b/>
                <w:sz w:val="16"/>
                <w:szCs w:val="16"/>
              </w:rPr>
            </w:pPr>
            <w:r w:rsidRPr="000574EF">
              <w:rPr>
                <w:bCs/>
                <w:color w:val="000000" w:themeColor="text1"/>
                <w:sz w:val="16"/>
                <w:szCs w:val="16"/>
              </w:rPr>
              <w:t>Year 4: 4</w:t>
            </w:r>
          </w:p>
        </w:tc>
        <w:tc>
          <w:tcPr>
            <w:tcW w:w="2972" w:type="dxa"/>
          </w:tcPr>
          <w:p w14:paraId="442494D6" w14:textId="77777777" w:rsidR="00DC2A06" w:rsidRPr="0078044B" w:rsidRDefault="00DC2A06" w:rsidP="00947D5A">
            <w:pPr>
              <w:jc w:val="left"/>
              <w:rPr>
                <w:sz w:val="16"/>
                <w:szCs w:val="16"/>
                <w:highlight w:val="yellow"/>
              </w:rPr>
            </w:pPr>
          </w:p>
        </w:tc>
      </w:tr>
      <w:tr w:rsidR="00DC2A06" w:rsidRPr="000574EF" w14:paraId="089ECAB6" w14:textId="77777777" w:rsidTr="00947D5A">
        <w:trPr>
          <w:cantSplit/>
          <w:trHeight w:val="288"/>
        </w:trPr>
        <w:tc>
          <w:tcPr>
            <w:tcW w:w="3823" w:type="dxa"/>
            <w:shd w:val="clear" w:color="auto" w:fill="auto"/>
          </w:tcPr>
          <w:p w14:paraId="140AB087" w14:textId="77777777" w:rsidR="00DC2A06" w:rsidRPr="000574EF" w:rsidRDefault="00DC2A06" w:rsidP="00947D5A">
            <w:pPr>
              <w:jc w:val="left"/>
              <w:rPr>
                <w:sz w:val="16"/>
                <w:szCs w:val="16"/>
              </w:rPr>
            </w:pPr>
            <w:r w:rsidRPr="000574EF">
              <w:rPr>
                <w:bCs/>
                <w:color w:val="000000" w:themeColor="text1"/>
                <w:sz w:val="16"/>
                <w:szCs w:val="16"/>
              </w:rPr>
              <w:t xml:space="preserve">6a Number of visitors of best practice documents </w:t>
            </w:r>
          </w:p>
        </w:tc>
        <w:tc>
          <w:tcPr>
            <w:tcW w:w="1417" w:type="dxa"/>
            <w:shd w:val="clear" w:color="auto" w:fill="auto"/>
          </w:tcPr>
          <w:p w14:paraId="7922E2DD" w14:textId="77777777" w:rsidR="00DC2A06" w:rsidRPr="000574EF" w:rsidRDefault="00DC2A06" w:rsidP="00947D5A">
            <w:pPr>
              <w:jc w:val="left"/>
              <w:rPr>
                <w:color w:val="000000"/>
                <w:sz w:val="16"/>
                <w:szCs w:val="16"/>
              </w:rPr>
            </w:pPr>
            <w:r w:rsidRPr="000574EF">
              <w:rPr>
                <w:bCs/>
                <w:color w:val="000000" w:themeColor="text1"/>
                <w:sz w:val="16"/>
                <w:szCs w:val="16"/>
              </w:rPr>
              <w:t>0</w:t>
            </w:r>
          </w:p>
        </w:tc>
        <w:tc>
          <w:tcPr>
            <w:tcW w:w="1701" w:type="dxa"/>
          </w:tcPr>
          <w:p w14:paraId="4A661E7D"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2: 0</w:t>
            </w:r>
          </w:p>
          <w:p w14:paraId="4AAC71F5"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&gt;750 total</w:t>
            </w:r>
          </w:p>
          <w:p w14:paraId="549CA7F5" w14:textId="77777777" w:rsidR="00DC2A06" w:rsidRPr="000574EF" w:rsidRDefault="00DC2A06" w:rsidP="00947D5A">
            <w:pPr>
              <w:jc w:val="left"/>
              <w:rPr>
                <w:b/>
                <w:sz w:val="16"/>
                <w:szCs w:val="16"/>
              </w:rPr>
            </w:pPr>
            <w:r w:rsidRPr="000574EF">
              <w:rPr>
                <w:bCs/>
                <w:color w:val="000000" w:themeColor="text1"/>
                <w:sz w:val="16"/>
                <w:szCs w:val="16"/>
              </w:rPr>
              <w:t>Year 4: &gt;1500 total</w:t>
            </w:r>
          </w:p>
        </w:tc>
        <w:tc>
          <w:tcPr>
            <w:tcW w:w="2972" w:type="dxa"/>
          </w:tcPr>
          <w:p w14:paraId="18E447AF" w14:textId="77777777" w:rsidR="00DC2A06" w:rsidRPr="0078044B" w:rsidRDefault="00DC2A06" w:rsidP="00947D5A">
            <w:pPr>
              <w:jc w:val="left"/>
              <w:rPr>
                <w:sz w:val="16"/>
                <w:szCs w:val="16"/>
                <w:highlight w:val="yellow"/>
              </w:rPr>
            </w:pPr>
            <w:r w:rsidRPr="002E36D3">
              <w:rPr>
                <w:sz w:val="16"/>
                <w:szCs w:val="16"/>
              </w:rPr>
              <w:t>Targets of &gt; unclear; rather round numbers</w:t>
            </w:r>
            <w:r w:rsidR="003B6111">
              <w:rPr>
                <w:sz w:val="16"/>
                <w:szCs w:val="16"/>
              </w:rPr>
              <w:t xml:space="preserve"> ie 750 &amp; 1500 in this case</w:t>
            </w:r>
          </w:p>
        </w:tc>
      </w:tr>
      <w:tr w:rsidR="00DC2A06" w:rsidRPr="000574EF" w14:paraId="07080043" w14:textId="77777777" w:rsidTr="00947D5A">
        <w:trPr>
          <w:cantSplit/>
          <w:trHeight w:val="288"/>
        </w:trPr>
        <w:tc>
          <w:tcPr>
            <w:tcW w:w="3823" w:type="dxa"/>
            <w:shd w:val="clear" w:color="auto" w:fill="auto"/>
          </w:tcPr>
          <w:p w14:paraId="4ED35C31" w14:textId="77777777" w:rsidR="00DC2A06" w:rsidRPr="000574EF" w:rsidRDefault="00DC2A06" w:rsidP="00947D5A">
            <w:pPr>
              <w:jc w:val="left"/>
              <w:rPr>
                <w:sz w:val="16"/>
                <w:szCs w:val="16"/>
              </w:rPr>
            </w:pPr>
            <w:r w:rsidRPr="000574EF">
              <w:rPr>
                <w:bCs/>
                <w:color w:val="000000" w:themeColor="text1"/>
                <w:sz w:val="16"/>
                <w:szCs w:val="16"/>
              </w:rPr>
              <w:t xml:space="preserve">6b Level of utility of best practice documents (exceeds expectations =3; meets expectations = 2; below expectations = 1; averaging scores for all areas) </w:t>
            </w:r>
          </w:p>
        </w:tc>
        <w:tc>
          <w:tcPr>
            <w:tcW w:w="1417" w:type="dxa"/>
            <w:shd w:val="clear" w:color="auto" w:fill="auto"/>
          </w:tcPr>
          <w:p w14:paraId="1D84A6DC" w14:textId="77777777" w:rsidR="00DC2A06" w:rsidRPr="000574EF" w:rsidRDefault="00DC2A06" w:rsidP="00947D5A">
            <w:pPr>
              <w:jc w:val="left"/>
              <w:rPr>
                <w:color w:val="000000"/>
                <w:sz w:val="16"/>
                <w:szCs w:val="16"/>
              </w:rPr>
            </w:pPr>
            <w:r w:rsidRPr="000574EF">
              <w:rPr>
                <w:bCs/>
                <w:color w:val="000000" w:themeColor="text1"/>
                <w:sz w:val="16"/>
                <w:szCs w:val="16"/>
              </w:rPr>
              <w:t>0</w:t>
            </w:r>
          </w:p>
        </w:tc>
        <w:tc>
          <w:tcPr>
            <w:tcW w:w="1701" w:type="dxa"/>
          </w:tcPr>
          <w:p w14:paraId="0501FE59"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2: n/a</w:t>
            </w:r>
          </w:p>
          <w:p w14:paraId="38874731" w14:textId="77777777" w:rsidR="00DC2A06" w:rsidRPr="000574EF" w:rsidRDefault="00DC2A06" w:rsidP="00947D5A">
            <w:pPr>
              <w:jc w:val="left"/>
              <w:rPr>
                <w:bCs/>
                <w:color w:val="000000" w:themeColor="text1"/>
                <w:sz w:val="16"/>
                <w:szCs w:val="16"/>
              </w:rPr>
            </w:pPr>
            <w:r w:rsidRPr="000574EF">
              <w:rPr>
                <w:bCs/>
                <w:color w:val="000000" w:themeColor="text1"/>
                <w:sz w:val="16"/>
                <w:szCs w:val="16"/>
              </w:rPr>
              <w:t>Year 3: 2 average</w:t>
            </w:r>
            <w:r w:rsidRPr="000574EF">
              <w:rPr>
                <w:rFonts w:ascii="Verdana" w:hAnsi="Verdana" w:cs="Times New Roman"/>
                <w:bCs/>
                <w:color w:val="000000" w:themeColor="text1"/>
                <w:sz w:val="16"/>
                <w:szCs w:val="16"/>
                <w:vertAlign w:val="superscript"/>
              </w:rPr>
              <w:footnoteReference w:id="141"/>
            </w:r>
          </w:p>
          <w:p w14:paraId="38C2F8BF" w14:textId="77777777" w:rsidR="00DC2A06" w:rsidRPr="000574EF" w:rsidRDefault="00DC2A06" w:rsidP="00947D5A">
            <w:pPr>
              <w:jc w:val="left"/>
              <w:rPr>
                <w:b/>
                <w:sz w:val="16"/>
                <w:szCs w:val="16"/>
              </w:rPr>
            </w:pPr>
            <w:r w:rsidRPr="000574EF">
              <w:rPr>
                <w:bCs/>
                <w:color w:val="000000" w:themeColor="text1"/>
                <w:sz w:val="16"/>
                <w:szCs w:val="16"/>
              </w:rPr>
              <w:t>Year 4: 2.5 average</w:t>
            </w:r>
          </w:p>
        </w:tc>
        <w:tc>
          <w:tcPr>
            <w:tcW w:w="2972" w:type="dxa"/>
          </w:tcPr>
          <w:p w14:paraId="2ACD77FA" w14:textId="77777777" w:rsidR="00DC2A06" w:rsidRDefault="00DC2A06" w:rsidP="00947D5A">
            <w:pPr>
              <w:jc w:val="left"/>
              <w:rPr>
                <w:sz w:val="16"/>
                <w:szCs w:val="16"/>
              </w:rPr>
            </w:pPr>
            <w:r w:rsidRPr="00911A08">
              <w:rPr>
                <w:sz w:val="16"/>
                <w:szCs w:val="16"/>
              </w:rPr>
              <w:t>BL not be 0 as this is not in the scale in the indicator;</w:t>
            </w:r>
            <w:r w:rsidR="003B6111">
              <w:rPr>
                <w:sz w:val="16"/>
                <w:szCs w:val="16"/>
              </w:rPr>
              <w:t xml:space="preserve"> better</w:t>
            </w:r>
            <w:r w:rsidRPr="00911A08">
              <w:rPr>
                <w:sz w:val="16"/>
                <w:szCs w:val="16"/>
              </w:rPr>
              <w:t xml:space="preserve"> n/a</w:t>
            </w:r>
          </w:p>
          <w:p w14:paraId="27807B54" w14:textId="77777777" w:rsidR="00DC2A06" w:rsidRPr="0078044B" w:rsidRDefault="00DC2A06" w:rsidP="00947D5A">
            <w:pPr>
              <w:jc w:val="left"/>
              <w:rPr>
                <w:sz w:val="16"/>
                <w:szCs w:val="16"/>
                <w:highlight w:val="yellow"/>
              </w:rPr>
            </w:pPr>
          </w:p>
        </w:tc>
      </w:tr>
    </w:tbl>
    <w:p w14:paraId="58FECD66" w14:textId="77777777" w:rsidR="002A1965" w:rsidRDefault="002A1965" w:rsidP="004145C7"/>
    <w:p w14:paraId="421AB1B3" w14:textId="77777777" w:rsidR="002A1965" w:rsidRPr="002A1965" w:rsidRDefault="002A1965" w:rsidP="004145C7"/>
    <w:p w14:paraId="151FEC3B" w14:textId="77777777" w:rsidR="00B57AC3" w:rsidRDefault="00B57AC3">
      <w:pPr>
        <w:jc w:val="left"/>
        <w:rPr>
          <w:lang w:val="en-US"/>
        </w:rPr>
      </w:pPr>
      <w:r>
        <w:rPr>
          <w:lang w:val="en-US"/>
        </w:rPr>
        <w:br w:type="page"/>
      </w:r>
    </w:p>
    <w:p w14:paraId="04B662DD" w14:textId="77777777" w:rsidR="004145C7" w:rsidRDefault="004145C7" w:rsidP="004145C7">
      <w:pPr>
        <w:rPr>
          <w:lang w:val="en-US"/>
        </w:rPr>
      </w:pPr>
    </w:p>
    <w:p w14:paraId="63FB5A13" w14:textId="7903E542" w:rsidR="00B57AC3" w:rsidRPr="0073708F" w:rsidRDefault="00B57AC3" w:rsidP="00B57AC3">
      <w:pPr>
        <w:pStyle w:val="EPHeading1"/>
        <w:numPr>
          <w:ilvl w:val="0"/>
          <w:numId w:val="0"/>
        </w:numPr>
        <w:jc w:val="right"/>
        <w:rPr>
          <w:color w:val="365F91" w:themeColor="accent1" w:themeShade="BF"/>
        </w:rPr>
      </w:pPr>
      <w:bookmarkStart w:id="258" w:name="_Ref21182443"/>
      <w:bookmarkStart w:id="259" w:name="_Toc21678155"/>
      <w:bookmarkStart w:id="260" w:name="_Toc25569687"/>
      <w:r w:rsidRPr="0073708F">
        <w:rPr>
          <w:color w:val="365F91" w:themeColor="accent1" w:themeShade="BF"/>
        </w:rPr>
        <w:t xml:space="preserve">Annex </w:t>
      </w:r>
      <w:r w:rsidR="00881CE4" w:rsidRPr="0073708F">
        <w:rPr>
          <w:color w:val="365F91" w:themeColor="accent1" w:themeShade="BF"/>
        </w:rPr>
        <w:fldChar w:fldCharType="begin"/>
      </w:r>
      <w:r w:rsidR="00881CE4" w:rsidRPr="0073708F">
        <w:rPr>
          <w:color w:val="365F91" w:themeColor="accent1" w:themeShade="BF"/>
        </w:rPr>
        <w:instrText xml:space="preserve"> SEQ Annex \* ARABIC </w:instrText>
      </w:r>
      <w:r w:rsidR="00881CE4" w:rsidRPr="0073708F">
        <w:rPr>
          <w:color w:val="365F91" w:themeColor="accent1" w:themeShade="BF"/>
        </w:rPr>
        <w:fldChar w:fldCharType="separate"/>
      </w:r>
      <w:r w:rsidR="007B7A8D">
        <w:rPr>
          <w:noProof/>
          <w:color w:val="365F91" w:themeColor="accent1" w:themeShade="BF"/>
        </w:rPr>
        <w:t>11</w:t>
      </w:r>
      <w:r w:rsidR="00881CE4" w:rsidRPr="0073708F">
        <w:rPr>
          <w:noProof/>
          <w:color w:val="365F91" w:themeColor="accent1" w:themeShade="BF"/>
        </w:rPr>
        <w:fldChar w:fldCharType="end"/>
      </w:r>
      <w:bookmarkEnd w:id="258"/>
      <w:r w:rsidRPr="0073708F">
        <w:rPr>
          <w:noProof/>
          <w:color w:val="365F91" w:themeColor="accent1" w:themeShade="BF"/>
        </w:rPr>
        <w:t>:</w:t>
      </w:r>
      <w:r w:rsidRPr="0073708F">
        <w:rPr>
          <w:color w:val="365F91" w:themeColor="accent1" w:themeShade="BF"/>
        </w:rPr>
        <w:tab/>
      </w:r>
      <w:r w:rsidRPr="0073708F">
        <w:rPr>
          <w:color w:val="365F91" w:themeColor="accent1" w:themeShade="BF"/>
        </w:rPr>
        <w:br/>
        <w:t>Tracking tool comparison</w:t>
      </w:r>
      <w:bookmarkEnd w:id="259"/>
      <w:bookmarkEnd w:id="260"/>
    </w:p>
    <w:p w14:paraId="015E81C9" w14:textId="77777777" w:rsidR="00B57AC3" w:rsidRDefault="00B57AC3" w:rsidP="004145C7">
      <w:pPr>
        <w:rPr>
          <w:lang w:val="en-US"/>
        </w:rPr>
      </w:pPr>
    </w:p>
    <w:p w14:paraId="21A5BE8F" w14:textId="77777777" w:rsidR="00B57AC3" w:rsidRDefault="00B57AC3" w:rsidP="00B57AC3">
      <w:pPr>
        <w:rPr>
          <w:lang w:eastAsia="en-US"/>
        </w:rPr>
      </w:pPr>
      <w:r>
        <w:rPr>
          <w:lang w:eastAsia="en-US"/>
        </w:rPr>
        <w:t>The GMC project prepared the tracking tool at April 2015 and at August 2019. The results indicated apply to both years, unless otherwise indicated.</w:t>
      </w:r>
    </w:p>
    <w:p w14:paraId="6E8C32D0" w14:textId="77777777" w:rsidR="00B57AC3" w:rsidRDefault="00B57AC3" w:rsidP="00B57AC3">
      <w:pPr>
        <w:rPr>
          <w:lang w:eastAsia="en-US"/>
        </w:rPr>
      </w:pPr>
    </w:p>
    <w:p w14:paraId="13864A1E" w14:textId="77777777" w:rsidR="00B57AC3" w:rsidRDefault="00B57AC3" w:rsidP="00B57AC3">
      <w:pPr>
        <w:rPr>
          <w:lang w:eastAsia="en-US"/>
        </w:rPr>
      </w:pPr>
      <w:r>
        <w:rPr>
          <w:lang w:eastAsia="en-US"/>
        </w:rPr>
        <w:t>IW GEF 6 Core Indicators are not tracked but the following Process Indicators are:</w:t>
      </w:r>
    </w:p>
    <w:p w14:paraId="21D61606" w14:textId="77777777" w:rsidR="00B57AC3" w:rsidRDefault="00B57AC3" w:rsidP="00FA0561">
      <w:pPr>
        <w:pStyle w:val="Prrafodelista"/>
        <w:numPr>
          <w:ilvl w:val="0"/>
          <w:numId w:val="40"/>
        </w:numPr>
        <w:rPr>
          <w:lang w:eastAsia="en-US"/>
        </w:rPr>
      </w:pPr>
      <w:r w:rsidRPr="00C36A99">
        <w:rPr>
          <w:lang w:eastAsia="en-US"/>
        </w:rPr>
        <w:t>Regional legal agreements/cooperative frameworks</w:t>
      </w:r>
      <w:r>
        <w:rPr>
          <w:lang w:eastAsia="en-US"/>
        </w:rPr>
        <w:t>. Score 4: Legal agreement ratified and entered into force. The note states (in both periods): “</w:t>
      </w:r>
      <w:r w:rsidRPr="00C36A99">
        <w:rPr>
          <w:lang w:eastAsia="en-US"/>
        </w:rPr>
        <w:t>The project will work with two tuna RFMOs: WCPFC and IATTC. These commissions have fully functional legal basis and the participating countries are members of these RFMOs.</w:t>
      </w:r>
      <w:r>
        <w:rPr>
          <w:lang w:eastAsia="en-US"/>
        </w:rPr>
        <w:t>” It has to be said that this is not as a result of the project, so is a statement of context, rather than project process</w:t>
      </w:r>
    </w:p>
    <w:p w14:paraId="2D17B5B4" w14:textId="77777777" w:rsidR="00B57AC3" w:rsidRDefault="00B57AC3" w:rsidP="00FA0561">
      <w:pPr>
        <w:pStyle w:val="Prrafodelista"/>
        <w:numPr>
          <w:ilvl w:val="0"/>
          <w:numId w:val="40"/>
        </w:numPr>
        <w:rPr>
          <w:lang w:eastAsia="en-US"/>
        </w:rPr>
      </w:pPr>
      <w:r>
        <w:rPr>
          <w:lang w:eastAsia="en-US"/>
        </w:rPr>
        <w:t xml:space="preserve">Regional Management Institutions. Rating 4: </w:t>
      </w:r>
      <w:r w:rsidRPr="00C36A99">
        <w:rPr>
          <w:lang w:eastAsia="en-US"/>
        </w:rPr>
        <w:t>RMI in place, fully functioning and core functions fully sustained by at or near 100% country contributions or other sustainable revenues of the RMI</w:t>
      </w:r>
      <w:r>
        <w:rPr>
          <w:lang w:eastAsia="en-US"/>
        </w:rPr>
        <w:t>. The note states (in both periods): “WCPFC and IATTC are fully functional.” It has to be said that this is not as a result of the project, so is a statement of context, rather than project process.</w:t>
      </w:r>
    </w:p>
    <w:p w14:paraId="01A285D9" w14:textId="0DA696B6" w:rsidR="00B57AC3" w:rsidRDefault="00B57AC3" w:rsidP="00FA0561">
      <w:pPr>
        <w:pStyle w:val="Prrafodelista"/>
        <w:numPr>
          <w:ilvl w:val="0"/>
          <w:numId w:val="40"/>
        </w:numPr>
        <w:rPr>
          <w:lang w:eastAsia="en-US"/>
        </w:rPr>
      </w:pPr>
      <w:r w:rsidRPr="00C36A99">
        <w:rPr>
          <w:lang w:eastAsia="en-US"/>
        </w:rPr>
        <w:t xml:space="preserve">(ABNJ only:) Management </w:t>
      </w:r>
      <w:r w:rsidR="00BC4BD2" w:rsidRPr="00C36A99">
        <w:rPr>
          <w:lang w:eastAsia="en-US"/>
        </w:rPr>
        <w:t>measures incorporated</w:t>
      </w:r>
      <w:r w:rsidRPr="00C36A99">
        <w:rPr>
          <w:lang w:eastAsia="en-US"/>
        </w:rPr>
        <w:t xml:space="preserve"> </w:t>
      </w:r>
      <w:r w:rsidR="00BC4BD2" w:rsidRPr="00C36A99">
        <w:rPr>
          <w:lang w:eastAsia="en-US"/>
        </w:rPr>
        <w:t>in the</w:t>
      </w:r>
      <w:r w:rsidRPr="00C36A99">
        <w:rPr>
          <w:lang w:eastAsia="en-US"/>
        </w:rPr>
        <w:t xml:space="preserve"> institutional mandates and/or management action frameworks of Global/Regional Management Bodies</w:t>
      </w:r>
      <w:r>
        <w:rPr>
          <w:lang w:eastAsia="en-US"/>
        </w:rPr>
        <w:t xml:space="preserve">. Score 2: </w:t>
      </w:r>
      <w:r w:rsidRPr="00C36A99">
        <w:rPr>
          <w:lang w:eastAsia="en-US"/>
        </w:rPr>
        <w:t>Management measures in ABNJ designed but not formally adopted</w:t>
      </w:r>
      <w:r>
        <w:rPr>
          <w:lang w:eastAsia="en-US"/>
        </w:rPr>
        <w:t xml:space="preserve">. The note states (in both periods): </w:t>
      </w:r>
      <w:r w:rsidRPr="00C36A99">
        <w:rPr>
          <w:lang w:eastAsia="en-US"/>
        </w:rPr>
        <w:t xml:space="preserve">Both tuna RFMOs have management measures for tuna. </w:t>
      </w:r>
      <w:r w:rsidR="00BC4BD2" w:rsidRPr="00C36A99">
        <w:rPr>
          <w:lang w:eastAsia="en-US"/>
        </w:rPr>
        <w:t>However,</w:t>
      </w:r>
      <w:r w:rsidRPr="00C36A99">
        <w:rPr>
          <w:lang w:eastAsia="en-US"/>
        </w:rPr>
        <w:t xml:space="preserve"> the management strategies need strengthening. In addition, the management of other species (e.g., large pelagic fish, small pelagic fish, sharks) is still weak.  By the end of 2019, a sub-set of participating public and private sector actors will have adopted man</w:t>
      </w:r>
      <w:r>
        <w:rPr>
          <w:lang w:eastAsia="en-US"/>
        </w:rPr>
        <w:t>a</w:t>
      </w:r>
      <w:r w:rsidRPr="00C36A99">
        <w:rPr>
          <w:lang w:eastAsia="en-US"/>
        </w:rPr>
        <w:t xml:space="preserve">gement measures within national commodity platforms and action planning frameworks. </w:t>
      </w:r>
      <w:r>
        <w:rPr>
          <w:lang w:eastAsia="en-US"/>
        </w:rPr>
        <w:t>It has to be said that this is not as a result of the project, so is a statement of context, rather than project process. Indeed, this does refer to processes supported by the project, but it is not the national commodity platforms supported by the project that have put pressure on the RFMOs (responsible for activities in the ABNJ) but the private sector through the activities of the Supplychain Roundtables.</w:t>
      </w:r>
    </w:p>
    <w:p w14:paraId="52F585EF" w14:textId="77777777" w:rsidR="00B57AC3" w:rsidRDefault="00B57AC3" w:rsidP="00FA0561">
      <w:pPr>
        <w:pStyle w:val="Prrafodelista"/>
        <w:numPr>
          <w:ilvl w:val="0"/>
          <w:numId w:val="40"/>
        </w:numPr>
        <w:rPr>
          <w:lang w:eastAsia="en-US"/>
        </w:rPr>
      </w:pPr>
      <w:r>
        <w:rPr>
          <w:lang w:eastAsia="en-US"/>
        </w:rPr>
        <w:t>National Inter-Ministerial Committees. Score 2 (only for 2019): National/local policies drafted but not adopted. The note states: “</w:t>
      </w:r>
      <w:r w:rsidRPr="000659DE">
        <w:rPr>
          <w:lang w:eastAsia="en-US"/>
        </w:rPr>
        <w:t>The IMC refers to the sustainable marine commodity platform steering committees that have been established or will be established by the project in its four operating countries.</w:t>
      </w:r>
      <w:r>
        <w:rPr>
          <w:lang w:eastAsia="en-US"/>
        </w:rPr>
        <w:t>” Indeed, the project has supported these steering committees (and inter-ministerial platforms). The one plan that has been produced by the project (for Costa Rica) has yet to be formally endorsed.</w:t>
      </w:r>
    </w:p>
    <w:p w14:paraId="30201331" w14:textId="106F86D5" w:rsidR="00B57AC3" w:rsidRDefault="00B57AC3" w:rsidP="00FA0561">
      <w:pPr>
        <w:pStyle w:val="Prrafodelista"/>
        <w:numPr>
          <w:ilvl w:val="0"/>
          <w:numId w:val="40"/>
        </w:numPr>
        <w:rPr>
          <w:lang w:eastAsia="en-US"/>
        </w:rPr>
      </w:pPr>
      <w:r>
        <w:rPr>
          <w:lang w:eastAsia="en-US"/>
        </w:rPr>
        <w:t>National/ Local Reforms. Score 3 (only for 2019): National/ legal policies adopted with technical/ enforcement mechanism in place. The note states: “</w:t>
      </w:r>
      <w:r w:rsidRPr="000659DE">
        <w:rPr>
          <w:lang w:eastAsia="en-US"/>
        </w:rPr>
        <w:t>The project will support the implementation of 5 existing National Action or Management Plans (NAPs and NMPs) for fisheries and the creation and full adoption/implementation of an additional 4 NAPs/NMPs.  Some of the NAPs are already being implemented such as the Costa Rica Large Pelagic NAP and the Ecuador Mahi</w:t>
      </w:r>
      <w:r w:rsidR="00216CB4">
        <w:rPr>
          <w:lang w:eastAsia="en-US"/>
        </w:rPr>
        <w:t>-</w:t>
      </w:r>
      <w:r w:rsidRPr="000659DE">
        <w:rPr>
          <w:lang w:eastAsia="en-US"/>
        </w:rPr>
        <w:t xml:space="preserve">mahi NAP. By the end of the project </w:t>
      </w:r>
      <w:r w:rsidR="00D27543" w:rsidRPr="000659DE">
        <w:rPr>
          <w:lang w:eastAsia="en-US"/>
        </w:rPr>
        <w:t>these criteria</w:t>
      </w:r>
      <w:r w:rsidRPr="000659DE">
        <w:rPr>
          <w:lang w:eastAsia="en-US"/>
        </w:rPr>
        <w:t xml:space="preserve"> </w:t>
      </w:r>
      <w:r w:rsidR="00D27543" w:rsidRPr="000659DE">
        <w:rPr>
          <w:lang w:eastAsia="en-US"/>
        </w:rPr>
        <w:t>are</w:t>
      </w:r>
      <w:r w:rsidRPr="000659DE">
        <w:rPr>
          <w:lang w:eastAsia="en-US"/>
        </w:rPr>
        <w:t xml:space="preserve"> expected to receive a grade 4.</w:t>
      </w:r>
      <w:r>
        <w:rPr>
          <w:lang w:eastAsia="en-US"/>
        </w:rPr>
        <w:t>” Indeed, this score refers to those plans already existing, not those supported by the project.</w:t>
      </w:r>
    </w:p>
    <w:p w14:paraId="598D1D49" w14:textId="77777777" w:rsidR="00B57AC3" w:rsidRDefault="00B57AC3" w:rsidP="00B57AC3">
      <w:pPr>
        <w:rPr>
          <w:lang w:eastAsia="en-US"/>
        </w:rPr>
      </w:pPr>
    </w:p>
    <w:p w14:paraId="15A9553C" w14:textId="77777777" w:rsidR="00B57AC3" w:rsidRDefault="00B57AC3" w:rsidP="00B57AC3">
      <w:pPr>
        <w:rPr>
          <w:lang w:eastAsia="en-US"/>
        </w:rPr>
      </w:pPr>
      <w:r>
        <w:rPr>
          <w:lang w:eastAsia="en-US"/>
        </w:rPr>
        <w:t>In 2015 no rating was given to the Stress Reduction Indicators. In 2019 the following were rated and commented on:</w:t>
      </w:r>
    </w:p>
    <w:p w14:paraId="1C379EDD" w14:textId="77777777" w:rsidR="00B57AC3" w:rsidRDefault="00B57AC3" w:rsidP="00B57AC3">
      <w:pPr>
        <w:rPr>
          <w:lang w:eastAsia="en-US"/>
        </w:rPr>
      </w:pPr>
    </w:p>
    <w:p w14:paraId="1CD64361" w14:textId="77777777" w:rsidR="00B57AC3" w:rsidRDefault="00B57AC3" w:rsidP="00FA0561">
      <w:pPr>
        <w:pStyle w:val="Prrafodelista"/>
        <w:numPr>
          <w:ilvl w:val="0"/>
          <w:numId w:val="41"/>
        </w:numPr>
        <w:rPr>
          <w:lang w:eastAsia="en-US"/>
        </w:rPr>
      </w:pPr>
      <w:r>
        <w:rPr>
          <w:lang w:eastAsia="en-US"/>
        </w:rPr>
        <w:t xml:space="preserve">13. </w:t>
      </w:r>
      <w:r w:rsidRPr="005734CE">
        <w:rPr>
          <w:lang w:eastAsia="en-US"/>
        </w:rPr>
        <w:t>Types of mechanisms in place to produce a monitoring report on stress reduction measures?</w:t>
      </w:r>
      <w:r>
        <w:rPr>
          <w:lang w:eastAsia="en-US"/>
        </w:rPr>
        <w:t xml:space="preserve"> Score 4: </w:t>
      </w:r>
      <w:r w:rsidRPr="005734CE">
        <w:rPr>
          <w:lang w:eastAsia="en-US"/>
        </w:rPr>
        <w:t>Mechanisms in place and sustainable for long-term monitoring</w:t>
      </w:r>
      <w:r>
        <w:rPr>
          <w:lang w:eastAsia="en-US"/>
        </w:rPr>
        <w:t>. The comment, legitimately, refers to the Root Cause Analyses providing a baseline, stock assessments, and importantly, Fishsource, a sustainable tool for the long-term monitoring of stressors.</w:t>
      </w:r>
    </w:p>
    <w:p w14:paraId="62E39177" w14:textId="77777777" w:rsidR="00B57AC3" w:rsidRDefault="00B57AC3" w:rsidP="00FA0561">
      <w:pPr>
        <w:pStyle w:val="Prrafodelista"/>
        <w:numPr>
          <w:ilvl w:val="0"/>
          <w:numId w:val="41"/>
        </w:numPr>
        <w:rPr>
          <w:lang w:eastAsia="en-US"/>
        </w:rPr>
      </w:pPr>
      <w:r>
        <w:rPr>
          <w:lang w:eastAsia="en-US"/>
        </w:rPr>
        <w:t xml:space="preserve">14. </w:t>
      </w:r>
      <w:r w:rsidRPr="005734CE">
        <w:rPr>
          <w:lang w:eastAsia="en-US"/>
        </w:rPr>
        <w:t>Stress reduction measurements incorporated by project through improved management of:</w:t>
      </w:r>
      <w:r>
        <w:rPr>
          <w:lang w:eastAsia="en-US"/>
        </w:rPr>
        <w:t xml:space="preserve"> Marine Protected Areas. The note states that the project does not aim to improve protected area management but fisheries, which may have positive externalities on biodiversity.</w:t>
      </w:r>
    </w:p>
    <w:p w14:paraId="4F506908" w14:textId="34B51623" w:rsidR="00B57AC3" w:rsidRDefault="00B57AC3" w:rsidP="00FA0561">
      <w:pPr>
        <w:pStyle w:val="Prrafodelista"/>
        <w:numPr>
          <w:ilvl w:val="0"/>
          <w:numId w:val="41"/>
        </w:numPr>
        <w:rPr>
          <w:lang w:eastAsia="en-US"/>
        </w:rPr>
      </w:pPr>
      <w:r>
        <w:rPr>
          <w:lang w:eastAsia="en-US"/>
        </w:rPr>
        <w:t xml:space="preserve">Local investment #2. 6 Reduced fishing </w:t>
      </w:r>
      <w:r w:rsidR="00D27543">
        <w:rPr>
          <w:lang w:eastAsia="en-US"/>
        </w:rPr>
        <w:t>pressures</w:t>
      </w:r>
      <w:r>
        <w:rPr>
          <w:lang w:eastAsia="en-US"/>
        </w:rPr>
        <w:t>. 15 days additional days per year of fishery closure in Ecuadorian Small Pelagics Fishery.</w:t>
      </w:r>
    </w:p>
    <w:p w14:paraId="5ADA39D6" w14:textId="77777777" w:rsidR="00B57AC3" w:rsidRDefault="00B57AC3" w:rsidP="00FA0561">
      <w:pPr>
        <w:pStyle w:val="Prrafodelista"/>
        <w:numPr>
          <w:ilvl w:val="0"/>
          <w:numId w:val="41"/>
        </w:numPr>
        <w:rPr>
          <w:lang w:eastAsia="en-US"/>
        </w:rPr>
      </w:pPr>
      <w:r>
        <w:rPr>
          <w:lang w:eastAsia="en-US"/>
        </w:rPr>
        <w:t>Local investment #3. 17 Amount of $ leveraged from private sector. The note states that USD1.5M have been committed for the implementation of the Small Pelagics FIP over a five-year period. It is worth commenting that this refers to commitment, not actual expenditure.</w:t>
      </w:r>
    </w:p>
    <w:p w14:paraId="00E9B018" w14:textId="77777777" w:rsidR="00B57AC3" w:rsidRDefault="00B57AC3" w:rsidP="00B57AC3">
      <w:pPr>
        <w:rPr>
          <w:lang w:eastAsia="en-US"/>
        </w:rPr>
      </w:pPr>
    </w:p>
    <w:p w14:paraId="20154B08" w14:textId="77777777" w:rsidR="00B57AC3" w:rsidRDefault="00B57AC3" w:rsidP="00B57AC3">
      <w:pPr>
        <w:rPr>
          <w:lang w:eastAsia="en-US"/>
        </w:rPr>
      </w:pPr>
      <w:r>
        <w:rPr>
          <w:lang w:eastAsia="en-US"/>
        </w:rPr>
        <w:t>Moreover the 2019 Tracking Tool states correctly that gender has been incorporated into the National Action Plan for Costa Rica, and that a gender analysis and strategy are being drafted. It is worth noting that at the time of the MTR the gender strategy is now complete and the gender action plan is in draft form.</w:t>
      </w:r>
    </w:p>
    <w:p w14:paraId="6BEC423A" w14:textId="77777777" w:rsidR="00B57AC3" w:rsidRDefault="00B57AC3" w:rsidP="00B57AC3">
      <w:pPr>
        <w:rPr>
          <w:lang w:eastAsia="en-US"/>
        </w:rPr>
      </w:pPr>
    </w:p>
    <w:p w14:paraId="61B5ABFC" w14:textId="77777777" w:rsidR="00B57AC3" w:rsidRDefault="00B57AC3" w:rsidP="00B57AC3">
      <w:pPr>
        <w:rPr>
          <w:lang w:eastAsia="en-US"/>
        </w:rPr>
      </w:pPr>
      <w:r>
        <w:rPr>
          <w:lang w:eastAsia="en-US"/>
        </w:rPr>
        <w:t>With respect to the environmental status of the waterbody the tracking tool states mechanisms are in place and refers specifically to support given to Fishsource.</w:t>
      </w:r>
    </w:p>
    <w:p w14:paraId="1193BCFD" w14:textId="77777777" w:rsidR="00B57AC3" w:rsidRDefault="00B57AC3" w:rsidP="00B57AC3">
      <w:pPr>
        <w:rPr>
          <w:lang w:eastAsia="en-US"/>
        </w:rPr>
      </w:pPr>
    </w:p>
    <w:p w14:paraId="6BC5F29A" w14:textId="77777777" w:rsidR="00B57AC3" w:rsidRDefault="00B57AC3" w:rsidP="00B57AC3">
      <w:pPr>
        <w:rPr>
          <w:lang w:eastAsia="en-US"/>
        </w:rPr>
      </w:pPr>
      <w:r>
        <w:rPr>
          <w:lang w:eastAsia="en-US"/>
        </w:rPr>
        <w:t>The project claims strong participation in IW Events, and that the project web site is in line with IW:LEARN guidelines and regularly updated.</w:t>
      </w:r>
    </w:p>
    <w:p w14:paraId="23F8DCBB" w14:textId="77777777" w:rsidR="00B57AC3" w:rsidRPr="00B57AC3" w:rsidRDefault="00B57AC3" w:rsidP="004145C7"/>
    <w:p w14:paraId="1D38C33C" w14:textId="77777777" w:rsidR="00B57AC3" w:rsidRDefault="00B57AC3" w:rsidP="004145C7">
      <w:pPr>
        <w:rPr>
          <w:lang w:val="en-US"/>
        </w:rPr>
      </w:pPr>
    </w:p>
    <w:p w14:paraId="25A68B59" w14:textId="77777777" w:rsidR="00B57AC3" w:rsidRPr="00C91C32" w:rsidRDefault="00B57AC3" w:rsidP="004145C7">
      <w:pPr>
        <w:rPr>
          <w:lang w:val="en-US"/>
        </w:rPr>
      </w:pPr>
    </w:p>
    <w:p w14:paraId="013C91CE" w14:textId="77777777" w:rsidR="003A346C" w:rsidRPr="00226A74" w:rsidRDefault="003A346C" w:rsidP="0032312E">
      <w:pPr>
        <w:rPr>
          <w:lang w:val="en-US"/>
        </w:rPr>
      </w:pPr>
    </w:p>
    <w:p w14:paraId="0BB22F5B" w14:textId="77777777" w:rsidR="00D30D5F" w:rsidRDefault="00D30D5F" w:rsidP="0032312E">
      <w:pPr>
        <w:rPr>
          <w:lang w:val="en-US"/>
        </w:rPr>
        <w:sectPr w:rsidR="00D30D5F" w:rsidSect="00C233C1">
          <w:pgSz w:w="11906" w:h="16838"/>
          <w:pgMar w:top="1440" w:right="1080" w:bottom="1440" w:left="1080" w:header="708" w:footer="708" w:gutter="0"/>
          <w:cols w:space="708"/>
          <w:docGrid w:linePitch="360"/>
        </w:sectPr>
      </w:pPr>
    </w:p>
    <w:p w14:paraId="4DCF6D48" w14:textId="77777777" w:rsidR="003A346C" w:rsidRDefault="003A346C" w:rsidP="0032312E">
      <w:pPr>
        <w:rPr>
          <w:lang w:val="en-US"/>
        </w:rPr>
      </w:pPr>
    </w:p>
    <w:p w14:paraId="29A0437A" w14:textId="413C4ACD" w:rsidR="00D30D5F" w:rsidRPr="0073708F" w:rsidRDefault="00D30D5F" w:rsidP="00D30D5F">
      <w:pPr>
        <w:pStyle w:val="EPHeading1"/>
        <w:numPr>
          <w:ilvl w:val="0"/>
          <w:numId w:val="0"/>
        </w:numPr>
        <w:jc w:val="right"/>
        <w:rPr>
          <w:color w:val="365F91" w:themeColor="accent1" w:themeShade="BF"/>
        </w:rPr>
      </w:pPr>
      <w:bookmarkStart w:id="261" w:name="_Ref401953395"/>
      <w:bookmarkStart w:id="262" w:name="_Ref401953390"/>
      <w:bookmarkStart w:id="263" w:name="_Toc21678156"/>
      <w:bookmarkStart w:id="264" w:name="_Toc25569688"/>
      <w:r w:rsidRPr="0073708F">
        <w:rPr>
          <w:color w:val="365F91" w:themeColor="accent1" w:themeShade="BF"/>
        </w:rPr>
        <w:t xml:space="preserve">Annex </w:t>
      </w:r>
      <w:r w:rsidR="00881CE4" w:rsidRPr="0073708F">
        <w:rPr>
          <w:color w:val="365F91" w:themeColor="accent1" w:themeShade="BF"/>
        </w:rPr>
        <w:fldChar w:fldCharType="begin"/>
      </w:r>
      <w:r w:rsidR="00881CE4" w:rsidRPr="0073708F">
        <w:rPr>
          <w:color w:val="365F91" w:themeColor="accent1" w:themeShade="BF"/>
        </w:rPr>
        <w:instrText xml:space="preserve"> SEQ Annex \* ARABIC </w:instrText>
      </w:r>
      <w:r w:rsidR="00881CE4" w:rsidRPr="0073708F">
        <w:rPr>
          <w:color w:val="365F91" w:themeColor="accent1" w:themeShade="BF"/>
        </w:rPr>
        <w:fldChar w:fldCharType="separate"/>
      </w:r>
      <w:r w:rsidR="007B7A8D">
        <w:rPr>
          <w:noProof/>
          <w:color w:val="365F91" w:themeColor="accent1" w:themeShade="BF"/>
        </w:rPr>
        <w:t>12</w:t>
      </w:r>
      <w:r w:rsidR="00881CE4" w:rsidRPr="0073708F">
        <w:rPr>
          <w:noProof/>
          <w:color w:val="365F91" w:themeColor="accent1" w:themeShade="BF"/>
        </w:rPr>
        <w:fldChar w:fldCharType="end"/>
      </w:r>
      <w:bookmarkEnd w:id="261"/>
      <w:r w:rsidRPr="0073708F">
        <w:rPr>
          <w:noProof/>
          <w:color w:val="365F91" w:themeColor="accent1" w:themeShade="BF"/>
        </w:rPr>
        <w:t>:</w:t>
      </w:r>
      <w:r w:rsidRPr="0073708F">
        <w:rPr>
          <w:color w:val="365F91" w:themeColor="accent1" w:themeShade="BF"/>
        </w:rPr>
        <w:tab/>
      </w:r>
      <w:r w:rsidRPr="0073708F">
        <w:rPr>
          <w:color w:val="365F91" w:themeColor="accent1" w:themeShade="BF"/>
        </w:rPr>
        <w:br/>
      </w:r>
      <w:bookmarkEnd w:id="262"/>
      <w:r w:rsidR="002A1965" w:rsidRPr="0073708F">
        <w:rPr>
          <w:color w:val="365F91" w:themeColor="accent1" w:themeShade="BF"/>
        </w:rPr>
        <w:t>Signed UNEG Code of Conduct Form</w:t>
      </w:r>
      <w:bookmarkEnd w:id="263"/>
      <w:bookmarkEnd w:id="264"/>
    </w:p>
    <w:p w14:paraId="04497917" w14:textId="77777777" w:rsidR="003A346C" w:rsidRDefault="003A346C" w:rsidP="00B90918">
      <w:pPr>
        <w:jc w:val="left"/>
        <w:rPr>
          <w:lang w:val="en-US"/>
        </w:rPr>
      </w:pPr>
    </w:p>
    <w:p w14:paraId="11B70BB3" w14:textId="77777777" w:rsidR="00E52F76" w:rsidRDefault="007419BF" w:rsidP="00E52F76">
      <w:pPr>
        <w:keepNext/>
        <w:keepLines/>
        <w:overflowPunct w:val="0"/>
        <w:autoSpaceDE w:val="0"/>
        <w:autoSpaceDN w:val="0"/>
        <w:adjustRightInd w:val="0"/>
        <w:spacing w:line="259" w:lineRule="auto"/>
        <w:rPr>
          <w:rFonts w:ascii="Garamond" w:hAnsi="Garamond"/>
          <w:b/>
          <w:bCs/>
        </w:rPr>
      </w:pPr>
      <w:r>
        <w:rPr>
          <w:noProof/>
          <w:lang w:val="es-ES_tradnl" w:eastAsia="es-ES_tradnl"/>
        </w:rPr>
        <mc:AlternateContent>
          <mc:Choice Requires="wps">
            <w:drawing>
              <wp:anchor distT="0" distB="0" distL="114300" distR="114300" simplePos="0" relativeHeight="251654144" behindDoc="0" locked="0" layoutInCell="1" allowOverlap="1" wp14:anchorId="17A04308" wp14:editId="7A384BA7">
                <wp:simplePos x="0" y="0"/>
                <wp:positionH relativeFrom="margin">
                  <wp:align>left</wp:align>
                </wp:positionH>
                <wp:positionV relativeFrom="paragraph">
                  <wp:posOffset>167005</wp:posOffset>
                </wp:positionV>
                <wp:extent cx="5767070" cy="6322695"/>
                <wp:effectExtent l="0" t="0" r="24130" b="2095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6322695"/>
                        </a:xfrm>
                        <a:prstGeom prst="rect">
                          <a:avLst/>
                        </a:prstGeom>
                        <a:noFill/>
                        <a:ln w="6350">
                          <a:solidFill>
                            <a:prstClr val="black"/>
                          </a:solidFill>
                        </a:ln>
                        <a:effectLst/>
                      </wps:spPr>
                      <wps:txbx>
                        <w:txbxContent>
                          <w:p w14:paraId="608601BB" w14:textId="77777777" w:rsidR="00C71194" w:rsidRPr="0035593A" w:rsidRDefault="00C71194" w:rsidP="00E52F76">
                            <w:pPr>
                              <w:keepNext/>
                              <w:keepLines/>
                              <w:overflowPunct w:val="0"/>
                              <w:autoSpaceDE w:val="0"/>
                              <w:autoSpaceDN w:val="0"/>
                              <w:adjustRightInd w:val="0"/>
                              <w:spacing w:line="259" w:lineRule="auto"/>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14:paraId="0FFD5102"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present information that is complete and fair in its assessment of strengths and weaknesses so that decisions or actions taken are well founded. </w:t>
                            </w:r>
                          </w:p>
                          <w:p w14:paraId="041966B0"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14:paraId="5D8520D0"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48B237"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AE9BBFA"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3DD310D"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14:paraId="27AF8149"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Should reflect sound accounting procedures and be prudent in using the resources of the evaluation.</w:t>
                            </w:r>
                          </w:p>
                          <w:p w14:paraId="12FFA4E4" w14:textId="77777777" w:rsidR="00C71194" w:rsidRPr="0035593A" w:rsidRDefault="00C71194" w:rsidP="00E52F76">
                            <w:pPr>
                              <w:rPr>
                                <w:rFonts w:ascii="Garamond" w:hAnsi="Garamond"/>
                                <w:b/>
                                <w:color w:val="FF0000"/>
                                <w:sz w:val="20"/>
                                <w:szCs w:val="20"/>
                              </w:rPr>
                            </w:pPr>
                          </w:p>
                          <w:p w14:paraId="74656A5C" w14:textId="77777777" w:rsidR="00C71194" w:rsidRDefault="00C71194" w:rsidP="00E52F76">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71AE39B7" w14:textId="77777777" w:rsidR="00C71194" w:rsidRPr="0035593A" w:rsidRDefault="00C71194" w:rsidP="00E52F76">
                            <w:pPr>
                              <w:jc w:val="center"/>
                              <w:rPr>
                                <w:rFonts w:ascii="Garamond" w:hAnsi="Garamond"/>
                                <w:b/>
                                <w:sz w:val="20"/>
                                <w:szCs w:val="20"/>
                              </w:rPr>
                            </w:pPr>
                          </w:p>
                          <w:p w14:paraId="43E909B5" w14:textId="77777777" w:rsidR="00C71194" w:rsidRPr="0035593A" w:rsidRDefault="00C71194" w:rsidP="00E52F76">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5E2631B4" w14:textId="77777777" w:rsidR="00C71194" w:rsidRDefault="00C71194" w:rsidP="00E52F76">
                            <w:pPr>
                              <w:rPr>
                                <w:rFonts w:ascii="Garamond" w:hAnsi="Garamond"/>
                                <w:sz w:val="20"/>
                                <w:szCs w:val="20"/>
                              </w:rPr>
                            </w:pPr>
                          </w:p>
                          <w:p w14:paraId="7A4DB522" w14:textId="66BC7D23" w:rsidR="00C71194" w:rsidRDefault="00C71194" w:rsidP="00E52F76">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rPr>
                              <w:t xml:space="preserve">       Carlos Palin</w:t>
                            </w:r>
                          </w:p>
                          <w:p w14:paraId="122AC507" w14:textId="77777777" w:rsidR="00C71194" w:rsidRPr="0035593A" w:rsidRDefault="00C71194" w:rsidP="00E52F76">
                            <w:pPr>
                              <w:rPr>
                                <w:rFonts w:ascii="Garamond" w:hAnsi="Garamond"/>
                                <w:sz w:val="20"/>
                                <w:szCs w:val="20"/>
                              </w:rPr>
                            </w:pPr>
                          </w:p>
                          <w:p w14:paraId="0DD551C5" w14:textId="54D789D5" w:rsidR="00C71194" w:rsidRPr="0035593A" w:rsidRDefault="00C71194" w:rsidP="00E52F76">
                            <w:pPr>
                              <w:rPr>
                                <w:rFonts w:ascii="Garamond" w:hAnsi="Garamond"/>
                                <w:sz w:val="20"/>
                                <w:szCs w:val="20"/>
                              </w:rPr>
                            </w:pPr>
                            <w:r w:rsidRPr="0035593A">
                              <w:rPr>
                                <w:rFonts w:ascii="Garamond" w:hAnsi="Garamond"/>
                                <w:sz w:val="20"/>
                                <w:szCs w:val="20"/>
                              </w:rPr>
                              <w:t xml:space="preserve">Name of Consultancy Organization (where relevant): </w:t>
                            </w:r>
                            <w:r>
                              <w:rPr>
                                <w:rFonts w:ascii="Garamond" w:hAnsi="Garamond"/>
                                <w:sz w:val="20"/>
                                <w:szCs w:val="20"/>
                              </w:rPr>
                              <w:t xml:space="preserve">     n/a</w:t>
                            </w:r>
                          </w:p>
                          <w:p w14:paraId="4BAEBD32" w14:textId="77777777" w:rsidR="00C71194" w:rsidRPr="0035593A" w:rsidRDefault="00C71194" w:rsidP="00E52F76">
                            <w:pPr>
                              <w:rPr>
                                <w:rFonts w:ascii="Garamond" w:hAnsi="Garamond"/>
                                <w:sz w:val="20"/>
                                <w:szCs w:val="20"/>
                              </w:rPr>
                            </w:pPr>
                          </w:p>
                          <w:p w14:paraId="099CFDB6" w14:textId="77777777" w:rsidR="00C71194" w:rsidRDefault="00C71194" w:rsidP="00E52F76">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66BDDAB9" w14:textId="77777777" w:rsidR="00C71194" w:rsidRPr="0035593A" w:rsidRDefault="00C71194" w:rsidP="00E52F76">
                            <w:pPr>
                              <w:rPr>
                                <w:rFonts w:ascii="Garamond" w:hAnsi="Garamond"/>
                                <w:b/>
                                <w:sz w:val="20"/>
                                <w:szCs w:val="20"/>
                              </w:rPr>
                            </w:pPr>
                          </w:p>
                          <w:p w14:paraId="1C7CE079" w14:textId="12E92837" w:rsidR="00C71194" w:rsidRDefault="00C71194" w:rsidP="00E52F76">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  Brussels   </w:t>
                            </w:r>
                            <w:r w:rsidRPr="0035593A">
                              <w:rPr>
                                <w:rFonts w:ascii="Garamond" w:hAnsi="Garamond"/>
                                <w:sz w:val="20"/>
                                <w:szCs w:val="20"/>
                              </w:rPr>
                              <w:t xml:space="preserve">on </w:t>
                            </w:r>
                            <w:r>
                              <w:rPr>
                                <w:rFonts w:ascii="Garamond" w:hAnsi="Garamond"/>
                                <w:i/>
                                <w:sz w:val="20"/>
                                <w:szCs w:val="20"/>
                              </w:rPr>
                              <w:t xml:space="preserve">  6 September 2019       </w:t>
                            </w:r>
                          </w:p>
                          <w:p w14:paraId="7DBC3FB2" w14:textId="77777777" w:rsidR="00C71194" w:rsidRDefault="00C71194" w:rsidP="00E52F76">
                            <w:pPr>
                              <w:rPr>
                                <w:rFonts w:ascii="Garamond" w:hAnsi="Garamond"/>
                                <w:sz w:val="20"/>
                                <w:szCs w:val="20"/>
                              </w:rPr>
                            </w:pPr>
                          </w:p>
                          <w:p w14:paraId="39E48347" w14:textId="77777777" w:rsidR="00C71194" w:rsidRDefault="00C71194" w:rsidP="00E52F76">
                            <w:pPr>
                              <w:rPr>
                                <w:rFonts w:ascii="Garamond" w:hAnsi="Garamond"/>
                                <w:sz w:val="20"/>
                                <w:szCs w:val="20"/>
                              </w:rPr>
                            </w:pPr>
                          </w:p>
                          <w:p w14:paraId="0E8D1F20" w14:textId="77777777" w:rsidR="00C71194" w:rsidRDefault="00C71194" w:rsidP="00E52F76">
                            <w:pPr>
                              <w:rPr>
                                <w:rFonts w:ascii="Garamond" w:hAnsi="Garamond"/>
                                <w:sz w:val="20"/>
                                <w:szCs w:val="20"/>
                              </w:rPr>
                            </w:pPr>
                            <w:r>
                              <w:rPr>
                                <w:rFonts w:ascii="Garamond" w:hAnsi="Garamond"/>
                                <w:noProof/>
                                <w:sz w:val="20"/>
                                <w:szCs w:val="20"/>
                                <w:lang w:val="es-ES_tradnl" w:eastAsia="es-ES_tradnl"/>
                              </w:rPr>
                              <w:drawing>
                                <wp:inline distT="0" distB="0" distL="0" distR="0" wp14:anchorId="0785218F" wp14:editId="1965180F">
                                  <wp:extent cx="2471928" cy="9144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253.jpg"/>
                                          <pic:cNvPicPr/>
                                        </pic:nvPicPr>
                                        <pic:blipFill>
                                          <a:blip r:embed="rId80"/>
                                          <a:stretch>
                                            <a:fillRect/>
                                          </a:stretch>
                                        </pic:blipFill>
                                        <pic:spPr>
                                          <a:xfrm>
                                            <a:off x="0" y="0"/>
                                            <a:ext cx="2471928" cy="914400"/>
                                          </a:xfrm>
                                          <a:prstGeom prst="rect">
                                            <a:avLst/>
                                          </a:prstGeom>
                                        </pic:spPr>
                                      </pic:pic>
                                    </a:graphicData>
                                  </a:graphic>
                                </wp:inline>
                              </w:drawing>
                            </w:r>
                          </w:p>
                          <w:p w14:paraId="56EFCA6B" w14:textId="77777777" w:rsidR="00C71194" w:rsidRDefault="00C71194" w:rsidP="00E52F76">
                            <w:pPr>
                              <w:rPr>
                                <w:rFonts w:ascii="Garamond" w:hAnsi="Garamond"/>
                                <w:sz w:val="20"/>
                                <w:szCs w:val="20"/>
                              </w:rPr>
                            </w:pPr>
                          </w:p>
                          <w:p w14:paraId="483542C3" w14:textId="77777777" w:rsidR="00C71194" w:rsidRDefault="00C71194" w:rsidP="00E52F76">
                            <w:pPr>
                              <w:rPr>
                                <w:rFonts w:ascii="Garamond" w:hAnsi="Garamond"/>
                                <w:sz w:val="20"/>
                                <w:szCs w:val="20"/>
                              </w:rPr>
                            </w:pPr>
                          </w:p>
                          <w:p w14:paraId="3E4F0F27" w14:textId="77777777" w:rsidR="00C71194" w:rsidRPr="0035593A" w:rsidRDefault="00C71194" w:rsidP="00E52F76">
                            <w:pPr>
                              <w:rPr>
                                <w:rFonts w:ascii="Garamond" w:hAnsi="Garamond"/>
                                <w:sz w:val="20"/>
                                <w:szCs w:val="20"/>
                              </w:rPr>
                            </w:pPr>
                          </w:p>
                          <w:p w14:paraId="7A051C9D" w14:textId="77777777" w:rsidR="00C71194" w:rsidRPr="0035593A" w:rsidRDefault="00C71194" w:rsidP="00E52F76">
                            <w:pPr>
                              <w:rPr>
                                <w:rFonts w:ascii="Garamond" w:hAnsi="Garamond"/>
                                <w:sz w:val="20"/>
                                <w:szCs w:val="20"/>
                              </w:rPr>
                            </w:pPr>
                            <w:r w:rsidRPr="0035593A">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04308" id="Text Box 1" o:spid="_x0000_s1041" type="#_x0000_t202" style="position:absolute;left:0;text-align:left;margin-left:0;margin-top:13.15pt;width:454.1pt;height:497.85pt;z-index:2516541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" filled="f" strokeweight=".5pt">
                <v:path arrowok="t"/>
                <v:textbox>
                  <w:txbxContent>
                    <w:p w14:paraId="608601BB" w14:textId="77777777" w:rsidR="00C71194" w:rsidRPr="0035593A" w:rsidRDefault="00C71194" w:rsidP="00E52F76">
                      <w:pPr>
                        <w:keepNext/>
                        <w:keepLines/>
                        <w:overflowPunct w:val="0"/>
                        <w:autoSpaceDE w:val="0"/>
                        <w:autoSpaceDN w:val="0"/>
                        <w:adjustRightInd w:val="0"/>
                        <w:spacing w:line="259" w:lineRule="auto"/>
                        <w:rPr>
                          <w:rFonts w:ascii="Garamond" w:hAnsi="Garamond"/>
                          <w:sz w:val="20"/>
                          <w:szCs w:val="20"/>
                        </w:rPr>
                      </w:pPr>
                      <w:r w:rsidRPr="0035593A">
                        <w:rPr>
                          <w:rFonts w:ascii="Garamond" w:hAnsi="Garamond"/>
                          <w:b/>
                          <w:bCs/>
                          <w:sz w:val="20"/>
                          <w:szCs w:val="20"/>
                        </w:rPr>
                        <w:t>Evaluators</w:t>
                      </w:r>
                      <w:r>
                        <w:rPr>
                          <w:rFonts w:ascii="Garamond" w:hAnsi="Garamond"/>
                          <w:b/>
                          <w:bCs/>
                          <w:sz w:val="20"/>
                          <w:szCs w:val="20"/>
                        </w:rPr>
                        <w:t>/Consultants</w:t>
                      </w:r>
                      <w:r w:rsidRPr="0035593A">
                        <w:rPr>
                          <w:rFonts w:ascii="Garamond" w:hAnsi="Garamond"/>
                          <w:b/>
                          <w:bCs/>
                          <w:sz w:val="20"/>
                          <w:szCs w:val="20"/>
                        </w:rPr>
                        <w:t>:</w:t>
                      </w:r>
                    </w:p>
                    <w:p w14:paraId="0FFD5102"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present information that is complete and fair in its assessment of strengths and weaknesses so that decisions or actions taken are well founded. </w:t>
                      </w:r>
                    </w:p>
                    <w:p w14:paraId="041966B0"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Must disclose the full set of evaluation findings along with information on their limitations and have this accessible to all affected by the evaluation with expressed legal rights to receive results. </w:t>
                      </w:r>
                    </w:p>
                    <w:p w14:paraId="5D8520D0"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5748B237"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AE9BBFA"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3DD310D"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 xml:space="preserve">Are responsible for their performance and their product(s). They are responsible for the clear, accurate and fair written and/or oral presentation of study limitations, findings and recommendations. </w:t>
                      </w:r>
                    </w:p>
                    <w:p w14:paraId="27AF8149" w14:textId="77777777" w:rsidR="00C71194" w:rsidRPr="0035593A" w:rsidRDefault="00C71194" w:rsidP="00FA0561">
                      <w:pPr>
                        <w:widowControl w:val="0"/>
                        <w:numPr>
                          <w:ilvl w:val="0"/>
                          <w:numId w:val="60"/>
                        </w:numPr>
                        <w:tabs>
                          <w:tab w:val="left" w:pos="360"/>
                        </w:tabs>
                        <w:overflowPunct w:val="0"/>
                        <w:autoSpaceDE w:val="0"/>
                        <w:autoSpaceDN w:val="0"/>
                        <w:adjustRightInd w:val="0"/>
                        <w:ind w:left="180" w:hanging="175"/>
                        <w:rPr>
                          <w:rFonts w:ascii="Garamond" w:hAnsi="Garamond"/>
                          <w:sz w:val="20"/>
                          <w:szCs w:val="20"/>
                        </w:rPr>
                      </w:pPr>
                      <w:r w:rsidRPr="0035593A">
                        <w:rPr>
                          <w:rFonts w:ascii="Garamond" w:hAnsi="Garamond"/>
                          <w:sz w:val="20"/>
                          <w:szCs w:val="20"/>
                        </w:rPr>
                        <w:t>Should reflect sound accounting procedures and be prudent in using the resources of the evaluation.</w:t>
                      </w:r>
                    </w:p>
                    <w:p w14:paraId="12FFA4E4" w14:textId="77777777" w:rsidR="00C71194" w:rsidRPr="0035593A" w:rsidRDefault="00C71194" w:rsidP="00E52F76">
                      <w:pPr>
                        <w:rPr>
                          <w:rFonts w:ascii="Garamond" w:hAnsi="Garamond"/>
                          <w:b/>
                          <w:color w:val="FF0000"/>
                          <w:sz w:val="20"/>
                          <w:szCs w:val="20"/>
                        </w:rPr>
                      </w:pPr>
                    </w:p>
                    <w:p w14:paraId="74656A5C" w14:textId="77777777" w:rsidR="00C71194" w:rsidRDefault="00C71194" w:rsidP="00E52F76">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71AE39B7" w14:textId="77777777" w:rsidR="00C71194" w:rsidRPr="0035593A" w:rsidRDefault="00C71194" w:rsidP="00E52F76">
                      <w:pPr>
                        <w:jc w:val="center"/>
                        <w:rPr>
                          <w:rFonts w:ascii="Garamond" w:hAnsi="Garamond"/>
                          <w:b/>
                          <w:sz w:val="20"/>
                          <w:szCs w:val="20"/>
                        </w:rPr>
                      </w:pPr>
                    </w:p>
                    <w:p w14:paraId="43E909B5" w14:textId="77777777" w:rsidR="00C71194" w:rsidRPr="0035593A" w:rsidRDefault="00C71194" w:rsidP="00E52F76">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5E2631B4" w14:textId="77777777" w:rsidR="00C71194" w:rsidRDefault="00C71194" w:rsidP="00E52F76">
                      <w:pPr>
                        <w:rPr>
                          <w:rFonts w:ascii="Garamond" w:hAnsi="Garamond"/>
                          <w:sz w:val="20"/>
                          <w:szCs w:val="20"/>
                        </w:rPr>
                      </w:pPr>
                    </w:p>
                    <w:p w14:paraId="7A4DB522" w14:textId="66BC7D23" w:rsidR="00C71194" w:rsidRDefault="00C71194" w:rsidP="00E52F76">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rPr>
                        <w:t xml:space="preserve">       Carlos Palin</w:t>
                      </w:r>
                    </w:p>
                    <w:p w14:paraId="122AC507" w14:textId="77777777" w:rsidR="00C71194" w:rsidRPr="0035593A" w:rsidRDefault="00C71194" w:rsidP="00E52F76">
                      <w:pPr>
                        <w:rPr>
                          <w:rFonts w:ascii="Garamond" w:hAnsi="Garamond"/>
                          <w:sz w:val="20"/>
                          <w:szCs w:val="20"/>
                        </w:rPr>
                      </w:pPr>
                    </w:p>
                    <w:p w14:paraId="0DD551C5" w14:textId="54D789D5" w:rsidR="00C71194" w:rsidRPr="0035593A" w:rsidRDefault="00C71194" w:rsidP="00E52F76">
                      <w:pPr>
                        <w:rPr>
                          <w:rFonts w:ascii="Garamond" w:hAnsi="Garamond"/>
                          <w:sz w:val="20"/>
                          <w:szCs w:val="20"/>
                        </w:rPr>
                      </w:pPr>
                      <w:r w:rsidRPr="0035593A">
                        <w:rPr>
                          <w:rFonts w:ascii="Garamond" w:hAnsi="Garamond"/>
                          <w:sz w:val="20"/>
                          <w:szCs w:val="20"/>
                        </w:rPr>
                        <w:t xml:space="preserve">Name of Consultancy Organization (where relevant): </w:t>
                      </w:r>
                      <w:r>
                        <w:rPr>
                          <w:rFonts w:ascii="Garamond" w:hAnsi="Garamond"/>
                          <w:sz w:val="20"/>
                          <w:szCs w:val="20"/>
                        </w:rPr>
                        <w:t xml:space="preserve">     n/a</w:t>
                      </w:r>
                    </w:p>
                    <w:p w14:paraId="4BAEBD32" w14:textId="77777777" w:rsidR="00C71194" w:rsidRPr="0035593A" w:rsidRDefault="00C71194" w:rsidP="00E52F76">
                      <w:pPr>
                        <w:rPr>
                          <w:rFonts w:ascii="Garamond" w:hAnsi="Garamond"/>
                          <w:sz w:val="20"/>
                          <w:szCs w:val="20"/>
                        </w:rPr>
                      </w:pPr>
                    </w:p>
                    <w:p w14:paraId="099CFDB6" w14:textId="77777777" w:rsidR="00C71194" w:rsidRDefault="00C71194" w:rsidP="00E52F76">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66BDDAB9" w14:textId="77777777" w:rsidR="00C71194" w:rsidRPr="0035593A" w:rsidRDefault="00C71194" w:rsidP="00E52F76">
                      <w:pPr>
                        <w:rPr>
                          <w:rFonts w:ascii="Garamond" w:hAnsi="Garamond"/>
                          <w:b/>
                          <w:sz w:val="20"/>
                          <w:szCs w:val="20"/>
                        </w:rPr>
                      </w:pPr>
                    </w:p>
                    <w:p w14:paraId="1C7CE079" w14:textId="12E92837" w:rsidR="00C71194" w:rsidRDefault="00C71194" w:rsidP="00E52F76">
                      <w:pPr>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  Brussels   </w:t>
                      </w:r>
                      <w:r w:rsidRPr="0035593A">
                        <w:rPr>
                          <w:rFonts w:ascii="Garamond" w:hAnsi="Garamond"/>
                          <w:sz w:val="20"/>
                          <w:szCs w:val="20"/>
                        </w:rPr>
                        <w:t xml:space="preserve">on </w:t>
                      </w:r>
                      <w:r>
                        <w:rPr>
                          <w:rFonts w:ascii="Garamond" w:hAnsi="Garamond"/>
                          <w:i/>
                          <w:sz w:val="20"/>
                          <w:szCs w:val="20"/>
                        </w:rPr>
                        <w:t xml:space="preserve">  6 September 2019       </w:t>
                      </w:r>
                    </w:p>
                    <w:p w14:paraId="7DBC3FB2" w14:textId="77777777" w:rsidR="00C71194" w:rsidRDefault="00C71194" w:rsidP="00E52F76">
                      <w:pPr>
                        <w:rPr>
                          <w:rFonts w:ascii="Garamond" w:hAnsi="Garamond"/>
                          <w:sz w:val="20"/>
                          <w:szCs w:val="20"/>
                        </w:rPr>
                      </w:pPr>
                    </w:p>
                    <w:p w14:paraId="39E48347" w14:textId="77777777" w:rsidR="00C71194" w:rsidRDefault="00C71194" w:rsidP="00E52F76">
                      <w:pPr>
                        <w:rPr>
                          <w:rFonts w:ascii="Garamond" w:hAnsi="Garamond"/>
                          <w:sz w:val="20"/>
                          <w:szCs w:val="20"/>
                        </w:rPr>
                      </w:pPr>
                    </w:p>
                    <w:p w14:paraId="0E8D1F20" w14:textId="77777777" w:rsidR="00C71194" w:rsidRDefault="00C71194" w:rsidP="00E52F76">
                      <w:pPr>
                        <w:rPr>
                          <w:rFonts w:ascii="Garamond" w:hAnsi="Garamond"/>
                          <w:sz w:val="20"/>
                          <w:szCs w:val="20"/>
                        </w:rPr>
                      </w:pPr>
                      <w:r>
                        <w:rPr>
                          <w:rFonts w:ascii="Garamond" w:hAnsi="Garamond"/>
                          <w:noProof/>
                          <w:sz w:val="20"/>
                          <w:szCs w:val="20"/>
                          <w:lang w:val="es-ES_tradnl" w:eastAsia="es-ES_tradnl"/>
                        </w:rPr>
                        <w:drawing>
                          <wp:inline distT="0" distB="0" distL="0" distR="0" wp14:anchorId="0785218F" wp14:editId="1965180F">
                            <wp:extent cx="2471928" cy="9144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253.jpg"/>
                                    <pic:cNvPicPr/>
                                  </pic:nvPicPr>
                                  <pic:blipFill>
                                    <a:blip r:embed="rId81"/>
                                    <a:stretch>
                                      <a:fillRect/>
                                    </a:stretch>
                                  </pic:blipFill>
                                  <pic:spPr>
                                    <a:xfrm>
                                      <a:off x="0" y="0"/>
                                      <a:ext cx="2471928" cy="914400"/>
                                    </a:xfrm>
                                    <a:prstGeom prst="rect">
                                      <a:avLst/>
                                    </a:prstGeom>
                                  </pic:spPr>
                                </pic:pic>
                              </a:graphicData>
                            </a:graphic>
                          </wp:inline>
                        </w:drawing>
                      </w:r>
                    </w:p>
                    <w:p w14:paraId="56EFCA6B" w14:textId="77777777" w:rsidR="00C71194" w:rsidRDefault="00C71194" w:rsidP="00E52F76">
                      <w:pPr>
                        <w:rPr>
                          <w:rFonts w:ascii="Garamond" w:hAnsi="Garamond"/>
                          <w:sz w:val="20"/>
                          <w:szCs w:val="20"/>
                        </w:rPr>
                      </w:pPr>
                    </w:p>
                    <w:p w14:paraId="483542C3" w14:textId="77777777" w:rsidR="00C71194" w:rsidRDefault="00C71194" w:rsidP="00E52F76">
                      <w:pPr>
                        <w:rPr>
                          <w:rFonts w:ascii="Garamond" w:hAnsi="Garamond"/>
                          <w:sz w:val="20"/>
                          <w:szCs w:val="20"/>
                        </w:rPr>
                      </w:pPr>
                    </w:p>
                    <w:p w14:paraId="3E4F0F27" w14:textId="77777777" w:rsidR="00C71194" w:rsidRPr="0035593A" w:rsidRDefault="00C71194" w:rsidP="00E52F76">
                      <w:pPr>
                        <w:rPr>
                          <w:rFonts w:ascii="Garamond" w:hAnsi="Garamond"/>
                          <w:sz w:val="20"/>
                          <w:szCs w:val="20"/>
                        </w:rPr>
                      </w:pPr>
                    </w:p>
                    <w:p w14:paraId="7A051C9D" w14:textId="77777777" w:rsidR="00C71194" w:rsidRPr="0035593A" w:rsidRDefault="00C71194" w:rsidP="00E52F76">
                      <w:pPr>
                        <w:rPr>
                          <w:rFonts w:ascii="Garamond" w:hAnsi="Garamond"/>
                          <w:sz w:val="20"/>
                          <w:szCs w:val="20"/>
                        </w:rPr>
                      </w:pPr>
                      <w:r w:rsidRPr="0035593A">
                        <w:rPr>
                          <w:rFonts w:ascii="Garamond" w:hAnsi="Garamond"/>
                          <w:sz w:val="20"/>
                          <w:szCs w:val="20"/>
                        </w:rPr>
                        <w:t>Signature: ___________________________________</w:t>
                      </w:r>
                    </w:p>
                  </w:txbxContent>
                </v:textbox>
                <w10:wrap type="square" anchorx="margin"/>
              </v:shape>
            </w:pict>
          </mc:Fallback>
        </mc:AlternateContent>
      </w:r>
    </w:p>
    <w:p w14:paraId="3B0EE0CD" w14:textId="77777777" w:rsidR="00561508" w:rsidRDefault="00561508" w:rsidP="0032312E">
      <w:pPr>
        <w:jc w:val="left"/>
        <w:rPr>
          <w:lang w:val="en-US"/>
        </w:rPr>
      </w:pPr>
      <w:bookmarkStart w:id="265" w:name="_MON_1475694358"/>
      <w:bookmarkStart w:id="266" w:name="_MON_1475695033"/>
      <w:bookmarkEnd w:id="265"/>
      <w:bookmarkEnd w:id="266"/>
    </w:p>
    <w:p w14:paraId="44D2F90E" w14:textId="77777777" w:rsidR="00D30D5F" w:rsidRDefault="00D30D5F" w:rsidP="0032312E">
      <w:pPr>
        <w:jc w:val="left"/>
        <w:rPr>
          <w:lang w:val="en-US"/>
        </w:rPr>
      </w:pPr>
    </w:p>
    <w:p w14:paraId="6CA96D18" w14:textId="77777777" w:rsidR="00D30D5F" w:rsidRPr="00226A74" w:rsidRDefault="00D30D5F" w:rsidP="0032312E">
      <w:pPr>
        <w:jc w:val="left"/>
        <w:rPr>
          <w:lang w:val="en-US"/>
        </w:rPr>
        <w:sectPr w:rsidR="00D30D5F" w:rsidRPr="00226A74" w:rsidSect="002A1965">
          <w:pgSz w:w="11906" w:h="16838"/>
          <w:pgMar w:top="1417" w:right="1417" w:bottom="1417" w:left="1417" w:header="708" w:footer="708" w:gutter="0"/>
          <w:cols w:space="708"/>
          <w:docGrid w:linePitch="360"/>
        </w:sectPr>
      </w:pPr>
    </w:p>
    <w:p w14:paraId="3ACB17D9" w14:textId="609CC6D7" w:rsidR="003A346C" w:rsidRPr="0073708F" w:rsidRDefault="003A346C" w:rsidP="000A60C9">
      <w:pPr>
        <w:pStyle w:val="EPHeading1"/>
        <w:numPr>
          <w:ilvl w:val="0"/>
          <w:numId w:val="0"/>
        </w:numPr>
        <w:jc w:val="right"/>
        <w:rPr>
          <w:color w:val="365F91" w:themeColor="accent1" w:themeShade="BF"/>
        </w:rPr>
      </w:pPr>
      <w:bookmarkStart w:id="267" w:name="_Ref351136745"/>
      <w:bookmarkStart w:id="268" w:name="_Toc359256309"/>
      <w:bookmarkStart w:id="269" w:name="_Toc359332074"/>
      <w:bookmarkStart w:id="270" w:name="_Toc359333231"/>
      <w:bookmarkStart w:id="271" w:name="_Toc359339480"/>
      <w:bookmarkStart w:id="272" w:name="_Toc398628582"/>
      <w:bookmarkStart w:id="273" w:name="_Ref401563798"/>
      <w:bookmarkStart w:id="274" w:name="_Ref401599078"/>
      <w:bookmarkStart w:id="275" w:name="_Toc21678157"/>
      <w:bookmarkStart w:id="276" w:name="_Toc25569689"/>
      <w:r w:rsidRPr="0073708F">
        <w:rPr>
          <w:color w:val="365F91" w:themeColor="accent1" w:themeShade="BF"/>
        </w:rPr>
        <w:t xml:space="preserve">Annex </w:t>
      </w:r>
      <w:r w:rsidR="00881CE4" w:rsidRPr="0073708F">
        <w:rPr>
          <w:color w:val="365F91" w:themeColor="accent1" w:themeShade="BF"/>
        </w:rPr>
        <w:fldChar w:fldCharType="begin"/>
      </w:r>
      <w:r w:rsidR="00881CE4" w:rsidRPr="0073708F">
        <w:rPr>
          <w:color w:val="365F91" w:themeColor="accent1" w:themeShade="BF"/>
        </w:rPr>
        <w:instrText xml:space="preserve"> SEQ Annex \* ARABIC </w:instrText>
      </w:r>
      <w:r w:rsidR="00881CE4" w:rsidRPr="0073708F">
        <w:rPr>
          <w:color w:val="365F91" w:themeColor="accent1" w:themeShade="BF"/>
        </w:rPr>
        <w:fldChar w:fldCharType="separate"/>
      </w:r>
      <w:r w:rsidR="007B7A8D">
        <w:rPr>
          <w:noProof/>
          <w:color w:val="365F91" w:themeColor="accent1" w:themeShade="BF"/>
        </w:rPr>
        <w:t>13</w:t>
      </w:r>
      <w:r w:rsidR="00881CE4" w:rsidRPr="0073708F">
        <w:rPr>
          <w:noProof/>
          <w:color w:val="365F91" w:themeColor="accent1" w:themeShade="BF"/>
        </w:rPr>
        <w:fldChar w:fldCharType="end"/>
      </w:r>
      <w:bookmarkEnd w:id="267"/>
      <w:r w:rsidRPr="0073708F">
        <w:rPr>
          <w:noProof/>
          <w:color w:val="365F91" w:themeColor="accent1" w:themeShade="BF"/>
        </w:rPr>
        <w:t>:</w:t>
      </w:r>
      <w:r w:rsidRPr="0073708F">
        <w:rPr>
          <w:color w:val="365F91" w:themeColor="accent1" w:themeShade="BF"/>
        </w:rPr>
        <w:tab/>
      </w:r>
      <w:r w:rsidRPr="0073708F">
        <w:rPr>
          <w:color w:val="365F91" w:themeColor="accent1" w:themeShade="BF"/>
        </w:rPr>
        <w:br/>
      </w:r>
      <w:bookmarkEnd w:id="268"/>
      <w:bookmarkEnd w:id="269"/>
      <w:bookmarkEnd w:id="270"/>
      <w:bookmarkEnd w:id="271"/>
      <w:bookmarkEnd w:id="272"/>
      <w:bookmarkEnd w:id="273"/>
      <w:bookmarkEnd w:id="274"/>
      <w:r w:rsidR="002A1965" w:rsidRPr="0073708F">
        <w:rPr>
          <w:color w:val="365F91" w:themeColor="accent1" w:themeShade="BF"/>
        </w:rPr>
        <w:t>Signed MTR Final Report Clearance Form</w:t>
      </w:r>
      <w:bookmarkEnd w:id="275"/>
      <w:bookmarkEnd w:id="276"/>
    </w:p>
    <w:p w14:paraId="1C5EA97D" w14:textId="77777777" w:rsidR="003A346C" w:rsidRDefault="003A346C">
      <w:pPr>
        <w:spacing w:after="200" w:line="276" w:lineRule="auto"/>
        <w:jc w:val="left"/>
      </w:pPr>
    </w:p>
    <w:p w14:paraId="7698E916" w14:textId="77777777" w:rsidR="00E52F76" w:rsidRDefault="00E52F76" w:rsidP="00E52F76">
      <w:pPr>
        <w:contextualSpacing/>
        <w:rPr>
          <w:rFonts w:ascii="Times" w:hAnsi="Times"/>
        </w:rPr>
      </w:pPr>
    </w:p>
    <w:p w14:paraId="6332F889" w14:textId="77777777" w:rsidR="00E52F76" w:rsidRPr="00017282" w:rsidRDefault="00E52F76" w:rsidP="00E52F76">
      <w:pPr>
        <w:contextualSpacing/>
        <w:rPr>
          <w:rFonts w:ascii="Times" w:hAnsi="Times"/>
        </w:rPr>
      </w:pPr>
      <w:r>
        <w:rPr>
          <w:noProof/>
          <w:lang w:val="es-ES_tradnl" w:eastAsia="es-ES_tradnl"/>
        </w:rPr>
        <mc:AlternateContent>
          <mc:Choice Requires="wps">
            <w:drawing>
              <wp:anchor distT="0" distB="0" distL="114300" distR="114300" simplePos="0" relativeHeight="251656192" behindDoc="0" locked="0" layoutInCell="1" allowOverlap="1" wp14:anchorId="5CBB41A3" wp14:editId="16D1E51B">
                <wp:simplePos x="0" y="0"/>
                <wp:positionH relativeFrom="column">
                  <wp:posOffset>0</wp:posOffset>
                </wp:positionH>
                <wp:positionV relativeFrom="paragraph">
                  <wp:posOffset>170180</wp:posOffset>
                </wp:positionV>
                <wp:extent cx="5767070" cy="1955165"/>
                <wp:effectExtent l="0" t="0" r="10160"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1955165"/>
                        </a:xfrm>
                        <a:prstGeom prst="rect">
                          <a:avLst/>
                        </a:prstGeom>
                        <a:noFill/>
                        <a:ln w="6350">
                          <a:solidFill>
                            <a:prstClr val="black"/>
                          </a:solidFill>
                        </a:ln>
                        <a:effectLst/>
                      </wps:spPr>
                      <wps:txbx>
                        <w:txbxContent>
                          <w:p w14:paraId="57E0C1D7" w14:textId="77777777" w:rsidR="00C71194" w:rsidRDefault="00C71194" w:rsidP="00E52F76">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64792DAB" w14:textId="77777777" w:rsidR="00C71194" w:rsidRPr="0041686D" w:rsidRDefault="00C71194" w:rsidP="00E52F76">
                            <w:pPr>
                              <w:rPr>
                                <w:rFonts w:ascii="Garamond" w:hAnsi="Garamond"/>
                                <w:b/>
                                <w:sz w:val="20"/>
                                <w:szCs w:val="20"/>
                              </w:rPr>
                            </w:pPr>
                          </w:p>
                          <w:p w14:paraId="17D9EDCA" w14:textId="77777777" w:rsidR="00C71194" w:rsidRDefault="00C71194" w:rsidP="00E52F76">
                            <w:pPr>
                              <w:rPr>
                                <w:rFonts w:ascii="Garamond" w:hAnsi="Garamond"/>
                                <w:b/>
                                <w:sz w:val="20"/>
                                <w:szCs w:val="20"/>
                              </w:rPr>
                            </w:pPr>
                            <w:r>
                              <w:rPr>
                                <w:rFonts w:ascii="Garamond" w:hAnsi="Garamond"/>
                                <w:b/>
                                <w:sz w:val="20"/>
                                <w:szCs w:val="20"/>
                              </w:rPr>
                              <w:t>Commissioning Unit</w:t>
                            </w:r>
                          </w:p>
                          <w:p w14:paraId="1E840ABE" w14:textId="77777777" w:rsidR="00C71194" w:rsidRPr="00E52F76" w:rsidRDefault="00C71194" w:rsidP="00E52F76">
                            <w:pPr>
                              <w:rPr>
                                <w:rFonts w:ascii="Garamond" w:hAnsi="Garamond"/>
                                <w:b/>
                                <w:sz w:val="20"/>
                                <w:szCs w:val="20"/>
                                <w:u w:val="single"/>
                              </w:rPr>
                            </w:pPr>
                          </w:p>
                          <w:p w14:paraId="4A9CE2E1" w14:textId="77777777" w:rsidR="00C71194" w:rsidRDefault="00C71194" w:rsidP="00E52F76">
                            <w:pPr>
                              <w:rPr>
                                <w:rFonts w:ascii="Garamond" w:hAnsi="Garamond"/>
                                <w:sz w:val="20"/>
                                <w:szCs w:val="20"/>
                              </w:rPr>
                            </w:pPr>
                            <w:r>
                              <w:rPr>
                                <w:rFonts w:ascii="Garamond" w:hAnsi="Garamond"/>
                                <w:sz w:val="20"/>
                                <w:szCs w:val="20"/>
                              </w:rPr>
                              <w:t>Name: _____________________________________________</w:t>
                            </w:r>
                          </w:p>
                          <w:p w14:paraId="7FB8B2FE" w14:textId="77777777" w:rsidR="00C71194" w:rsidRDefault="00C71194" w:rsidP="00E52F76">
                            <w:pPr>
                              <w:rPr>
                                <w:rFonts w:ascii="Garamond" w:hAnsi="Garamond"/>
                                <w:sz w:val="20"/>
                                <w:szCs w:val="20"/>
                              </w:rPr>
                            </w:pPr>
                          </w:p>
                          <w:p w14:paraId="6BB7B1A2" w14:textId="77777777" w:rsidR="00C71194" w:rsidRDefault="00C71194" w:rsidP="00E52F76">
                            <w:pPr>
                              <w:rPr>
                                <w:rFonts w:ascii="Garamond" w:hAnsi="Garamond"/>
                                <w:sz w:val="20"/>
                                <w:szCs w:val="20"/>
                              </w:rPr>
                            </w:pPr>
                            <w:r>
                              <w:rPr>
                                <w:rFonts w:ascii="Garamond" w:hAnsi="Garamond"/>
                                <w:sz w:val="20"/>
                                <w:szCs w:val="20"/>
                              </w:rPr>
                              <w:t>Signature: __________________________________________     Date: _______________________________</w:t>
                            </w:r>
                          </w:p>
                          <w:p w14:paraId="01267B55" w14:textId="77777777" w:rsidR="00C71194" w:rsidRDefault="00C71194" w:rsidP="00E52F76">
                            <w:pPr>
                              <w:rPr>
                                <w:rFonts w:ascii="Garamond" w:hAnsi="Garamond"/>
                                <w:sz w:val="20"/>
                                <w:szCs w:val="20"/>
                              </w:rPr>
                            </w:pPr>
                          </w:p>
                          <w:p w14:paraId="3C561983" w14:textId="77777777" w:rsidR="00C71194" w:rsidRDefault="00C71194" w:rsidP="00E52F76">
                            <w:pPr>
                              <w:rPr>
                                <w:rFonts w:ascii="Garamond" w:hAnsi="Garamond"/>
                                <w:b/>
                                <w:sz w:val="20"/>
                                <w:szCs w:val="20"/>
                              </w:rPr>
                            </w:pPr>
                            <w:r w:rsidRPr="008B2096">
                              <w:rPr>
                                <w:rFonts w:ascii="Garamond" w:hAnsi="Garamond"/>
                                <w:b/>
                                <w:sz w:val="20"/>
                                <w:szCs w:val="20"/>
                              </w:rPr>
                              <w:t>UNDP-GEF Regional Technical Advisor</w:t>
                            </w:r>
                          </w:p>
                          <w:p w14:paraId="4E1D81D2" w14:textId="77777777" w:rsidR="00C71194" w:rsidRPr="00D2682B" w:rsidRDefault="00C71194" w:rsidP="00E52F76">
                            <w:pPr>
                              <w:rPr>
                                <w:rFonts w:ascii="Garamond" w:hAnsi="Garamond"/>
                                <w:b/>
                                <w:sz w:val="20"/>
                                <w:szCs w:val="20"/>
                              </w:rPr>
                            </w:pPr>
                          </w:p>
                          <w:p w14:paraId="5D0A2250" w14:textId="77777777" w:rsidR="00C71194" w:rsidRDefault="00C71194" w:rsidP="00E52F76">
                            <w:pPr>
                              <w:rPr>
                                <w:rFonts w:ascii="Garamond" w:hAnsi="Garamond"/>
                                <w:sz w:val="20"/>
                                <w:szCs w:val="20"/>
                              </w:rPr>
                            </w:pPr>
                            <w:r>
                              <w:rPr>
                                <w:rFonts w:ascii="Garamond" w:hAnsi="Garamond"/>
                                <w:sz w:val="20"/>
                                <w:szCs w:val="20"/>
                              </w:rPr>
                              <w:t>Name: _____________________________________________</w:t>
                            </w:r>
                          </w:p>
                          <w:p w14:paraId="68D34CC6" w14:textId="77777777" w:rsidR="00C71194" w:rsidRDefault="00C71194" w:rsidP="00E52F76">
                            <w:pPr>
                              <w:rPr>
                                <w:rFonts w:ascii="Garamond" w:hAnsi="Garamond"/>
                                <w:sz w:val="20"/>
                                <w:szCs w:val="20"/>
                              </w:rPr>
                            </w:pPr>
                          </w:p>
                          <w:p w14:paraId="0D352F7C" w14:textId="77777777" w:rsidR="00C71194" w:rsidRPr="00006C92" w:rsidRDefault="00C71194" w:rsidP="00E52F76">
                            <w:pPr>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BB41A3" id="Text Box 2" o:spid="_x0000_s1042" type="#_x0000_t202" style="position:absolute;left:0;text-align:left;margin-left:0;margin-top:13.4pt;width:454.1pt;height:153.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" filled="f" strokeweight=".5pt">
                <v:path arrowok="t"/>
                <v:textbox style="mso-fit-shape-to-text:t">
                  <w:txbxContent>
                    <w:p w14:paraId="57E0C1D7" w14:textId="77777777" w:rsidR="00C71194" w:rsidRDefault="00C71194" w:rsidP="00E52F76">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64792DAB" w14:textId="77777777" w:rsidR="00C71194" w:rsidRPr="0041686D" w:rsidRDefault="00C71194" w:rsidP="00E52F76">
                      <w:pPr>
                        <w:rPr>
                          <w:rFonts w:ascii="Garamond" w:hAnsi="Garamond"/>
                          <w:b/>
                          <w:sz w:val="20"/>
                          <w:szCs w:val="20"/>
                        </w:rPr>
                      </w:pPr>
                    </w:p>
                    <w:p w14:paraId="17D9EDCA" w14:textId="77777777" w:rsidR="00C71194" w:rsidRDefault="00C71194" w:rsidP="00E52F76">
                      <w:pPr>
                        <w:rPr>
                          <w:rFonts w:ascii="Garamond" w:hAnsi="Garamond"/>
                          <w:b/>
                          <w:sz w:val="20"/>
                          <w:szCs w:val="20"/>
                        </w:rPr>
                      </w:pPr>
                      <w:r>
                        <w:rPr>
                          <w:rFonts w:ascii="Garamond" w:hAnsi="Garamond"/>
                          <w:b/>
                          <w:sz w:val="20"/>
                          <w:szCs w:val="20"/>
                        </w:rPr>
                        <w:t>Commissioning Unit</w:t>
                      </w:r>
                    </w:p>
                    <w:p w14:paraId="1E840ABE" w14:textId="77777777" w:rsidR="00C71194" w:rsidRPr="00E52F76" w:rsidRDefault="00C71194" w:rsidP="00E52F76">
                      <w:pPr>
                        <w:rPr>
                          <w:rFonts w:ascii="Garamond" w:hAnsi="Garamond"/>
                          <w:b/>
                          <w:sz w:val="20"/>
                          <w:szCs w:val="20"/>
                          <w:u w:val="single"/>
                        </w:rPr>
                      </w:pPr>
                    </w:p>
                    <w:p w14:paraId="4A9CE2E1" w14:textId="77777777" w:rsidR="00C71194" w:rsidRDefault="00C71194" w:rsidP="00E52F76">
                      <w:pPr>
                        <w:rPr>
                          <w:rFonts w:ascii="Garamond" w:hAnsi="Garamond"/>
                          <w:sz w:val="20"/>
                          <w:szCs w:val="20"/>
                        </w:rPr>
                      </w:pPr>
                      <w:r>
                        <w:rPr>
                          <w:rFonts w:ascii="Garamond" w:hAnsi="Garamond"/>
                          <w:sz w:val="20"/>
                          <w:szCs w:val="20"/>
                        </w:rPr>
                        <w:t>Name: _____________________________________________</w:t>
                      </w:r>
                    </w:p>
                    <w:p w14:paraId="7FB8B2FE" w14:textId="77777777" w:rsidR="00C71194" w:rsidRDefault="00C71194" w:rsidP="00E52F76">
                      <w:pPr>
                        <w:rPr>
                          <w:rFonts w:ascii="Garamond" w:hAnsi="Garamond"/>
                          <w:sz w:val="20"/>
                          <w:szCs w:val="20"/>
                        </w:rPr>
                      </w:pPr>
                    </w:p>
                    <w:p w14:paraId="6BB7B1A2" w14:textId="77777777" w:rsidR="00C71194" w:rsidRDefault="00C71194" w:rsidP="00E52F76">
                      <w:pPr>
                        <w:rPr>
                          <w:rFonts w:ascii="Garamond" w:hAnsi="Garamond"/>
                          <w:sz w:val="20"/>
                          <w:szCs w:val="20"/>
                        </w:rPr>
                      </w:pPr>
                      <w:r>
                        <w:rPr>
                          <w:rFonts w:ascii="Garamond" w:hAnsi="Garamond"/>
                          <w:sz w:val="20"/>
                          <w:szCs w:val="20"/>
                        </w:rPr>
                        <w:t>Signature: __________________________________________     Date: _______________________________</w:t>
                      </w:r>
                    </w:p>
                    <w:p w14:paraId="01267B55" w14:textId="77777777" w:rsidR="00C71194" w:rsidRDefault="00C71194" w:rsidP="00E52F76">
                      <w:pPr>
                        <w:rPr>
                          <w:rFonts w:ascii="Garamond" w:hAnsi="Garamond"/>
                          <w:sz w:val="20"/>
                          <w:szCs w:val="20"/>
                        </w:rPr>
                      </w:pPr>
                    </w:p>
                    <w:p w14:paraId="3C561983" w14:textId="77777777" w:rsidR="00C71194" w:rsidRDefault="00C71194" w:rsidP="00E52F76">
                      <w:pPr>
                        <w:rPr>
                          <w:rFonts w:ascii="Garamond" w:hAnsi="Garamond"/>
                          <w:b/>
                          <w:sz w:val="20"/>
                          <w:szCs w:val="20"/>
                        </w:rPr>
                      </w:pPr>
                      <w:r w:rsidRPr="008B2096">
                        <w:rPr>
                          <w:rFonts w:ascii="Garamond" w:hAnsi="Garamond"/>
                          <w:b/>
                          <w:sz w:val="20"/>
                          <w:szCs w:val="20"/>
                        </w:rPr>
                        <w:t>UNDP-GEF Regional Technical Advisor</w:t>
                      </w:r>
                    </w:p>
                    <w:p w14:paraId="4E1D81D2" w14:textId="77777777" w:rsidR="00C71194" w:rsidRPr="00D2682B" w:rsidRDefault="00C71194" w:rsidP="00E52F76">
                      <w:pPr>
                        <w:rPr>
                          <w:rFonts w:ascii="Garamond" w:hAnsi="Garamond"/>
                          <w:b/>
                          <w:sz w:val="20"/>
                          <w:szCs w:val="20"/>
                        </w:rPr>
                      </w:pPr>
                    </w:p>
                    <w:p w14:paraId="5D0A2250" w14:textId="77777777" w:rsidR="00C71194" w:rsidRDefault="00C71194" w:rsidP="00E52F76">
                      <w:pPr>
                        <w:rPr>
                          <w:rFonts w:ascii="Garamond" w:hAnsi="Garamond"/>
                          <w:sz w:val="20"/>
                          <w:szCs w:val="20"/>
                        </w:rPr>
                      </w:pPr>
                      <w:r>
                        <w:rPr>
                          <w:rFonts w:ascii="Garamond" w:hAnsi="Garamond"/>
                          <w:sz w:val="20"/>
                          <w:szCs w:val="20"/>
                        </w:rPr>
                        <w:t>Name: _____________________________________________</w:t>
                      </w:r>
                    </w:p>
                    <w:p w14:paraId="68D34CC6" w14:textId="77777777" w:rsidR="00C71194" w:rsidRDefault="00C71194" w:rsidP="00E52F76">
                      <w:pPr>
                        <w:rPr>
                          <w:rFonts w:ascii="Garamond" w:hAnsi="Garamond"/>
                          <w:sz w:val="20"/>
                          <w:szCs w:val="20"/>
                        </w:rPr>
                      </w:pPr>
                    </w:p>
                    <w:p w14:paraId="0D352F7C" w14:textId="77777777" w:rsidR="00C71194" w:rsidRPr="00006C92" w:rsidRDefault="00C71194" w:rsidP="00E52F76">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p>
    <w:p w14:paraId="3575903D" w14:textId="77777777" w:rsidR="00E52F76" w:rsidRPr="00E9534D" w:rsidRDefault="00E52F76" w:rsidP="00E52F76"/>
    <w:p w14:paraId="7A2B4049" w14:textId="77777777" w:rsidR="00E52F76" w:rsidRDefault="00E52F76" w:rsidP="00E52F76"/>
    <w:p w14:paraId="684E1F56" w14:textId="77777777" w:rsidR="00E52F76" w:rsidRDefault="00E52F76" w:rsidP="00E52F76"/>
    <w:p w14:paraId="181518F6" w14:textId="77777777" w:rsidR="00E52F76" w:rsidRDefault="00E52F76" w:rsidP="00E52F76"/>
    <w:p w14:paraId="7C6B4C5C" w14:textId="77777777" w:rsidR="00E52F76" w:rsidRDefault="00E52F76" w:rsidP="00E52F76"/>
    <w:p w14:paraId="3B5D7210" w14:textId="77777777" w:rsidR="00E52F76" w:rsidRDefault="00E52F76" w:rsidP="00E52F76"/>
    <w:p w14:paraId="0AEDA768" w14:textId="77777777" w:rsidR="00E52F76" w:rsidRDefault="00E52F76" w:rsidP="00E52F76"/>
    <w:p w14:paraId="5A3C0138" w14:textId="77777777" w:rsidR="00E52F76" w:rsidRDefault="00E52F76" w:rsidP="00E52F76"/>
    <w:p w14:paraId="4B07A346" w14:textId="77777777" w:rsidR="00E52F76" w:rsidRDefault="00E52F76" w:rsidP="00E52F76"/>
    <w:p w14:paraId="7F0F9DC6" w14:textId="77777777" w:rsidR="00E52F76" w:rsidRDefault="00E52F76" w:rsidP="00E52F76"/>
    <w:p w14:paraId="1524C3F9" w14:textId="77777777" w:rsidR="00E52F76" w:rsidRDefault="00E52F76" w:rsidP="00E52F76"/>
    <w:p w14:paraId="3E7ED17E" w14:textId="77777777" w:rsidR="002A1965" w:rsidRDefault="002A1965">
      <w:pPr>
        <w:spacing w:after="200" w:line="276" w:lineRule="auto"/>
        <w:jc w:val="left"/>
      </w:pPr>
    </w:p>
    <w:p w14:paraId="2237A4CB" w14:textId="77777777" w:rsidR="002A1965" w:rsidRDefault="002A1965">
      <w:pPr>
        <w:spacing w:after="200" w:line="276" w:lineRule="auto"/>
        <w:jc w:val="left"/>
      </w:pPr>
    </w:p>
    <w:p w14:paraId="4BB9C74D" w14:textId="77777777" w:rsidR="00B90918" w:rsidRDefault="00B90918" w:rsidP="00B90918">
      <w:pPr>
        <w:spacing w:after="200" w:line="276" w:lineRule="auto"/>
        <w:jc w:val="center"/>
      </w:pPr>
      <w:r>
        <w:t>------------------------------------------------</w:t>
      </w:r>
    </w:p>
    <w:p w14:paraId="311FC0B9" w14:textId="77777777" w:rsidR="00B90918" w:rsidRDefault="00B90918" w:rsidP="00850575">
      <w:pPr>
        <w:spacing w:after="200" w:line="276" w:lineRule="auto"/>
        <w:jc w:val="left"/>
      </w:pPr>
    </w:p>
    <w:sectPr w:rsidR="00B90918" w:rsidSect="00FC06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5D81" w14:textId="77777777" w:rsidR="0058641D" w:rsidRDefault="0058641D">
      <w:r>
        <w:separator/>
      </w:r>
    </w:p>
  </w:endnote>
  <w:endnote w:type="continuationSeparator" w:id="0">
    <w:p w14:paraId="6994F809" w14:textId="77777777" w:rsidR="0058641D" w:rsidRDefault="0058641D">
      <w:r>
        <w:continuationSeparator/>
      </w:r>
    </w:p>
  </w:endnote>
  <w:endnote w:type="continuationNotice" w:id="1">
    <w:p w14:paraId="792425EE" w14:textId="77777777" w:rsidR="0058641D" w:rsidRDefault="00586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_GOPA TheSerif Light">
    <w:altName w:val="Nyala"/>
    <w:charset w:val="00"/>
    <w:family w:val="roman"/>
    <w:pitch w:val="variable"/>
    <w:sig w:usb0="8000006F" w:usb1="5000204A" w:usb2="00000000" w:usb3="00000000" w:csb0="00000093" w:csb1="00000000"/>
  </w:font>
  <w:font w:name="EUAlbertina">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WWF">
    <w:panose1 w:val="00000000000000000000"/>
    <w:charset w:val="00"/>
    <w:family w:val="modern"/>
    <w:notTrueType/>
    <w:pitch w:val="variable"/>
    <w:sig w:usb0="A00002AF"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erriweather San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 w:name="Times">
    <w:altName w:val="Sylfae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Times New Roman"/>
    <w:charset w:val="00"/>
    <w:family w:val="auto"/>
    <w:pitch w:val="variable"/>
  </w:font>
  <w:font w:name="Arial-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83A5" w14:textId="77777777" w:rsidR="00C71194" w:rsidRPr="0001047D" w:rsidRDefault="00C71194" w:rsidP="0083608B">
    <w:pPr>
      <w:pStyle w:val="Piedepgina"/>
      <w:jc w:val="center"/>
      <w:rPr>
        <w:noProof/>
        <w:color w:val="000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0AF3" w14:textId="655BA4B3" w:rsidR="00C71194" w:rsidRDefault="00C71194">
    <w:pPr>
      <w:pStyle w:val="Piedepgina"/>
    </w:pPr>
    <w:r>
      <w:rPr>
        <w:noProof/>
      </w:rPr>
      <w:drawing>
        <wp:anchor distT="0" distB="0" distL="114300" distR="114300" simplePos="0" relativeHeight="251663360" behindDoc="0" locked="0" layoutInCell="1" allowOverlap="1" wp14:anchorId="07CA510E" wp14:editId="44138B12">
          <wp:simplePos x="0" y="0"/>
          <wp:positionH relativeFrom="page">
            <wp:align>right</wp:align>
          </wp:positionH>
          <wp:positionV relativeFrom="page">
            <wp:align>bottom</wp:align>
          </wp:positionV>
          <wp:extent cx="7577455" cy="544195"/>
          <wp:effectExtent l="0" t="0" r="4445" b="8255"/>
          <wp:wrapSquare wrapText="bothSides"/>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5441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AB47" w14:textId="3AA2430C" w:rsidR="00C71194" w:rsidRDefault="00C71194" w:rsidP="0083608B">
    <w:pPr>
      <w:pStyle w:val="Piedepgina"/>
      <w:jc w:val="center"/>
      <w:rPr>
        <w:color w:val="000080"/>
      </w:rPr>
    </w:pPr>
    <w:r>
      <w:rPr>
        <w:noProof/>
      </w:rPr>
      <w:drawing>
        <wp:anchor distT="0" distB="0" distL="114300" distR="114300" simplePos="0" relativeHeight="251673600" behindDoc="0" locked="0" layoutInCell="1" allowOverlap="1" wp14:anchorId="18FEB83D" wp14:editId="399434B2">
          <wp:simplePos x="0" y="0"/>
          <wp:positionH relativeFrom="page">
            <wp:align>left</wp:align>
          </wp:positionH>
          <wp:positionV relativeFrom="page">
            <wp:align>bottom</wp:align>
          </wp:positionV>
          <wp:extent cx="7577455" cy="544195"/>
          <wp:effectExtent l="0" t="0" r="4445" b="8255"/>
          <wp:wrapSquare wrapText="bothSides"/>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544195"/>
                  </a:xfrm>
                  <a:prstGeom prst="rect">
                    <a:avLst/>
                  </a:prstGeom>
                </pic:spPr>
              </pic:pic>
            </a:graphicData>
          </a:graphic>
          <wp14:sizeRelH relativeFrom="page">
            <wp14:pctWidth>0</wp14:pctWidth>
          </wp14:sizeRelH>
          <wp14:sizeRelV relativeFrom="page">
            <wp14:pctHeight>0</wp14:pctHeight>
          </wp14:sizeRelV>
        </wp:anchor>
      </w:drawing>
    </w:r>
    <w:r w:rsidRPr="0032312E">
      <w:rPr>
        <w:color w:val="000080"/>
      </w:rPr>
      <w:fldChar w:fldCharType="begin"/>
    </w:r>
    <w:r w:rsidRPr="0032312E">
      <w:rPr>
        <w:color w:val="000080"/>
      </w:rPr>
      <w:instrText xml:space="preserve"> PAGE   \* MERGEFORMAT </w:instrText>
    </w:r>
    <w:r w:rsidRPr="0032312E">
      <w:rPr>
        <w:color w:val="000080"/>
      </w:rPr>
      <w:fldChar w:fldCharType="separate"/>
    </w:r>
    <w:r>
      <w:rPr>
        <w:noProof/>
        <w:color w:val="000080"/>
      </w:rPr>
      <w:t>8</w:t>
    </w:r>
    <w:r w:rsidRPr="0032312E">
      <w:rPr>
        <w:color w:val="000080"/>
      </w:rPr>
      <w:fldChar w:fldCharType="end"/>
    </w:r>
  </w:p>
  <w:p w14:paraId="4A0B9A16" w14:textId="77777777" w:rsidR="00C71194" w:rsidRDefault="00C711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61F4" w14:textId="107E5765" w:rsidR="00C71194" w:rsidRDefault="00C71194" w:rsidP="0032312E">
    <w:pPr>
      <w:pStyle w:val="Piedepgina"/>
      <w:jc w:val="center"/>
      <w:rPr>
        <w:color w:val="000080"/>
      </w:rPr>
    </w:pPr>
    <w:r>
      <w:rPr>
        <w:noProof/>
      </w:rPr>
      <w:drawing>
        <wp:anchor distT="0" distB="0" distL="114300" distR="114300" simplePos="0" relativeHeight="251675648" behindDoc="0" locked="0" layoutInCell="1" allowOverlap="1" wp14:anchorId="35DAFEFF" wp14:editId="7813187A">
          <wp:simplePos x="0" y="0"/>
          <wp:positionH relativeFrom="page">
            <wp:align>left</wp:align>
          </wp:positionH>
          <wp:positionV relativeFrom="page">
            <wp:align>bottom</wp:align>
          </wp:positionV>
          <wp:extent cx="7577455" cy="544195"/>
          <wp:effectExtent l="0" t="0" r="4445" b="8255"/>
          <wp:wrapSquare wrapText="bothSides"/>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544195"/>
                  </a:xfrm>
                  <a:prstGeom prst="rect">
                    <a:avLst/>
                  </a:prstGeom>
                </pic:spPr>
              </pic:pic>
            </a:graphicData>
          </a:graphic>
          <wp14:sizeRelH relativeFrom="page">
            <wp14:pctWidth>0</wp14:pctWidth>
          </wp14:sizeRelH>
          <wp14:sizeRelV relativeFrom="page">
            <wp14:pctHeight>0</wp14:pctHeight>
          </wp14:sizeRelV>
        </wp:anchor>
      </w:drawing>
    </w:r>
    <w:r w:rsidRPr="0032312E">
      <w:rPr>
        <w:color w:val="000080"/>
      </w:rPr>
      <w:fldChar w:fldCharType="begin"/>
    </w:r>
    <w:r w:rsidRPr="0032312E">
      <w:rPr>
        <w:color w:val="000080"/>
      </w:rPr>
      <w:instrText xml:space="preserve"> PAGE   \* MERGEFORMAT </w:instrText>
    </w:r>
    <w:r w:rsidRPr="0032312E">
      <w:rPr>
        <w:color w:val="000080"/>
      </w:rPr>
      <w:fldChar w:fldCharType="separate"/>
    </w:r>
    <w:r>
      <w:rPr>
        <w:noProof/>
        <w:color w:val="000080"/>
      </w:rPr>
      <w:t>7</w:t>
    </w:r>
    <w:r w:rsidRPr="0032312E">
      <w:rPr>
        <w:color w:val="000080"/>
      </w:rPr>
      <w:fldChar w:fldCharType="end"/>
    </w:r>
  </w:p>
  <w:p w14:paraId="419F4E5B" w14:textId="35120CB5" w:rsidR="00C71194" w:rsidRPr="0032312E" w:rsidRDefault="00C71194" w:rsidP="0032312E">
    <w:pPr>
      <w:pStyle w:val="Piedepgina"/>
      <w:jc w:val="center"/>
      <w:rPr>
        <w:color w:val="00008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815063"/>
      <w:docPartObj>
        <w:docPartGallery w:val="Page Numbers (Bottom of Page)"/>
        <w:docPartUnique/>
      </w:docPartObj>
    </w:sdtPr>
    <w:sdtEndPr>
      <w:rPr>
        <w:noProof/>
      </w:rPr>
    </w:sdtEndPr>
    <w:sdtContent>
      <w:p w14:paraId="5A436AB3" w14:textId="1AFB8FB6" w:rsidR="00C71194" w:rsidRDefault="00C71194" w:rsidP="003E40A6">
        <w:pPr>
          <w:pStyle w:val="Piedepgina"/>
          <w:jc w:val="cen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50</w:t>
        </w:r>
        <w:r w:rsidRPr="00A66833">
          <w:rPr>
            <w:rFonts w:ascii="Garamond" w:hAnsi="Garamond"/>
            <w:noProof/>
          </w:rPr>
          <w:fldChar w:fldCharType="end"/>
        </w:r>
      </w:p>
    </w:sdtContent>
  </w:sdt>
  <w:p w14:paraId="67612A38" w14:textId="6BA12DB6" w:rsidR="00C71194" w:rsidRDefault="00C71194">
    <w:pPr>
      <w:pStyle w:val="Piedepgina"/>
    </w:pPr>
    <w:r>
      <w:rPr>
        <w:noProof/>
      </w:rPr>
      <w:drawing>
        <wp:anchor distT="0" distB="0" distL="114300" distR="114300" simplePos="0" relativeHeight="251687936" behindDoc="0" locked="0" layoutInCell="1" allowOverlap="1" wp14:anchorId="56B9D999" wp14:editId="3AD84EA4">
          <wp:simplePos x="0" y="0"/>
          <wp:positionH relativeFrom="page">
            <wp:align>left</wp:align>
          </wp:positionH>
          <wp:positionV relativeFrom="page">
            <wp:align>bottom</wp:align>
          </wp:positionV>
          <wp:extent cx="10627995" cy="544195"/>
          <wp:effectExtent l="0" t="0" r="1905" b="8255"/>
          <wp:wrapSquare wrapText="bothSides"/>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9999" cy="54428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654332"/>
      <w:docPartObj>
        <w:docPartGallery w:val="Page Numbers (Bottom of Page)"/>
        <w:docPartUnique/>
      </w:docPartObj>
    </w:sdtPr>
    <w:sdtEndPr>
      <w:rPr>
        <w:rFonts w:ascii="Garamond" w:hAnsi="Garamond"/>
        <w:noProof/>
      </w:rPr>
    </w:sdtEndPr>
    <w:sdtContent>
      <w:p w14:paraId="77B79B8C" w14:textId="08998EDF" w:rsidR="00C71194" w:rsidRDefault="00C71194" w:rsidP="00C0258C">
        <w:pPr>
          <w:pStyle w:val="Piedepgina"/>
          <w:rPr>
            <w:rFonts w:ascii="Garamond" w:hAnsi="Garamond"/>
            <w:noProof/>
          </w:rPr>
        </w:pPr>
        <w:r>
          <w:rPr>
            <w:rFonts w:ascii="Garamond" w:hAnsi="Garamond"/>
          </w:rPr>
          <w:tab/>
          <w:t xml:space="preserve">   </w:t>
        </w:r>
        <w:r w:rsidRPr="00D2633E">
          <w:rPr>
            <w:rFonts w:ascii="Garamond" w:hAnsi="Garamond"/>
          </w:rPr>
          <w:fldChar w:fldCharType="begin"/>
        </w:r>
        <w:r w:rsidRPr="00D2633E">
          <w:rPr>
            <w:rFonts w:ascii="Garamond" w:hAnsi="Garamond"/>
          </w:rPr>
          <w:instrText xml:space="preserve"> PAGE   \* MERGEFORMAT </w:instrText>
        </w:r>
        <w:r w:rsidRPr="00D2633E">
          <w:rPr>
            <w:rFonts w:ascii="Garamond" w:hAnsi="Garamond"/>
          </w:rPr>
          <w:fldChar w:fldCharType="separate"/>
        </w:r>
        <w:r>
          <w:rPr>
            <w:rFonts w:ascii="Garamond" w:hAnsi="Garamond"/>
            <w:noProof/>
          </w:rPr>
          <w:t>55</w:t>
        </w:r>
        <w:r w:rsidRPr="00D2633E">
          <w:rPr>
            <w:rFonts w:ascii="Garamond" w:hAnsi="Garamond"/>
            <w:noProof/>
          </w:rPr>
          <w:fldChar w:fldCharType="end"/>
        </w:r>
      </w:p>
      <w:p w14:paraId="595099F5" w14:textId="060AAB46" w:rsidR="00C71194" w:rsidRPr="001F635D" w:rsidRDefault="00C71194" w:rsidP="00C0258C">
        <w:pPr>
          <w:pStyle w:val="Piedepgina"/>
        </w:pPr>
        <w:r>
          <w:rPr>
            <w:noProof/>
          </w:rPr>
          <w:drawing>
            <wp:anchor distT="0" distB="0" distL="114300" distR="114300" simplePos="0" relativeHeight="251681792" behindDoc="0" locked="0" layoutInCell="1" allowOverlap="1" wp14:anchorId="6B3C9CE9" wp14:editId="07CD45E2">
              <wp:simplePos x="0" y="0"/>
              <wp:positionH relativeFrom="page">
                <wp:align>left</wp:align>
              </wp:positionH>
              <wp:positionV relativeFrom="page">
                <wp:align>bottom</wp:align>
              </wp:positionV>
              <wp:extent cx="10614660" cy="544195"/>
              <wp:effectExtent l="0" t="0" r="0" b="8255"/>
              <wp:wrapSquare wrapText="bothSides"/>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8429" cy="544371"/>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564F5" w14:textId="77777777" w:rsidR="0058641D" w:rsidRDefault="0058641D">
      <w:r>
        <w:separator/>
      </w:r>
    </w:p>
  </w:footnote>
  <w:footnote w:type="continuationSeparator" w:id="0">
    <w:p w14:paraId="0D954FBA" w14:textId="77777777" w:rsidR="0058641D" w:rsidRDefault="0058641D">
      <w:r>
        <w:continuationSeparator/>
      </w:r>
    </w:p>
  </w:footnote>
  <w:footnote w:type="continuationNotice" w:id="1">
    <w:p w14:paraId="5642DF7C" w14:textId="77777777" w:rsidR="0058641D" w:rsidRDefault="0058641D"/>
  </w:footnote>
  <w:footnote w:id="2">
    <w:p w14:paraId="11882521" w14:textId="189E2B7C" w:rsidR="00C71194" w:rsidRPr="00F5563B" w:rsidRDefault="00C71194" w:rsidP="00F5563B">
      <w:pPr>
        <w:pStyle w:val="Textonotapie"/>
        <w:rPr>
          <w:lang w:val="es-EC"/>
        </w:rPr>
      </w:pPr>
      <w:r>
        <w:rPr>
          <w:rStyle w:val="Refdenotaalpie"/>
        </w:rPr>
        <w:footnoteRef/>
      </w:r>
      <w:r w:rsidRPr="00F5563B">
        <w:rPr>
          <w:rFonts w:cs="Arial"/>
          <w:w w:val="105"/>
          <w:lang w:val="es-EC"/>
        </w:rPr>
        <w:t xml:space="preserve"> Originalmente, el componente internacional del proyecto operaba bajo la Modalidad de Implementación Nacional (</w:t>
      </w:r>
      <w:r>
        <w:rPr>
          <w:rFonts w:cs="Arial"/>
          <w:w w:val="105"/>
          <w:lang w:val="es-EC"/>
        </w:rPr>
        <w:t>NIM</w:t>
      </w:r>
      <w:r w:rsidRPr="00F5563B">
        <w:rPr>
          <w:rFonts w:cs="Arial"/>
          <w:w w:val="105"/>
          <w:lang w:val="es-EC"/>
        </w:rPr>
        <w:t>), con la Autoridad Nacional Ecuatoriana (antes Ministerio de Agricultura, Ganadería, Acuicultura y Pesca) y el SFP como socios ejecutores. Sin embargo, desde 2018, y sobre la base de la solicitud de la SFP, el componente internacional ha operado bajo la Modalidad de Implementación Directa (DIM). Además, durante una reunión del Comité Directivo del Proyecto para el Componente Nacional Ecuatoriano del proyecto en noviembre de 2017, la Autoridad Nacional Ecuatoriana también solicitó cambiar el componente internacional de NIM a DIM.</w:t>
      </w:r>
    </w:p>
  </w:footnote>
  <w:footnote w:id="3">
    <w:p w14:paraId="2F052441" w14:textId="77777777" w:rsidR="00C71194" w:rsidRPr="00F5563B" w:rsidRDefault="00C71194" w:rsidP="00F5563B">
      <w:pPr>
        <w:pStyle w:val="Textonotapie"/>
        <w:rPr>
          <w:sz w:val="18"/>
          <w:szCs w:val="18"/>
          <w:lang w:val="es-EC"/>
        </w:rPr>
      </w:pPr>
      <w:r w:rsidRPr="000A323E">
        <w:rPr>
          <w:rStyle w:val="Refdenotaalpie"/>
          <w:sz w:val="18"/>
          <w:szCs w:val="18"/>
        </w:rPr>
        <w:footnoteRef/>
      </w:r>
      <w:r w:rsidRPr="00F5563B">
        <w:rPr>
          <w:rFonts w:cstheme="minorHAnsi"/>
          <w:szCs w:val="16"/>
          <w:lang w:val="es-EC"/>
        </w:rPr>
        <w:t xml:space="preserve"> En noviembre de 2017, el proyecto celebró su taller de inicio, lo que brindó a las autoridades nacionales de los cuatro países la primera oportunidad de interactuar y planificar las actividades del proyecto en coordinación. Además, el proyecto contrató a su coordinador internacional de proyectos, se inició la aplicación de la SPP y se iniciaron las actividades del PNUD relacionadas con la aplicación en el Ecuador y Filipinas.</w:t>
      </w:r>
    </w:p>
  </w:footnote>
  <w:footnote w:id="4">
    <w:p w14:paraId="35355FB7" w14:textId="77777777" w:rsidR="00C71194" w:rsidRPr="00F5563B" w:rsidRDefault="00C71194" w:rsidP="00110555">
      <w:pPr>
        <w:pStyle w:val="Textonotapie"/>
        <w:rPr>
          <w:lang w:val="es-EC"/>
        </w:rPr>
      </w:pPr>
      <w:r>
        <w:rPr>
          <w:rStyle w:val="Refdenotaalpie"/>
        </w:rPr>
        <w:footnoteRef/>
      </w:r>
      <w:r w:rsidRPr="00F5563B">
        <w:rPr>
          <w:lang w:val="es-EC"/>
        </w:rPr>
        <w:t xml:space="preserve"> Véase el</w:t>
      </w:r>
      <w:r>
        <w:fldChar w:fldCharType="begin"/>
      </w:r>
      <w:r w:rsidRPr="00F5563B">
        <w:rPr>
          <w:lang w:val="es-EC"/>
        </w:rPr>
        <w:instrText xml:space="preserve"> REF _Ref21612216 \h </w:instrText>
      </w:r>
      <w:r>
        <w:fldChar w:fldCharType="separate"/>
      </w:r>
      <w:r w:rsidRPr="00F5563B">
        <w:rPr>
          <w:lang w:val="es-EC"/>
        </w:rPr>
        <w:t xml:space="preserve"> Anexo </w:t>
      </w:r>
      <w:r w:rsidRPr="00F5563B">
        <w:rPr>
          <w:noProof/>
          <w:lang w:val="es-EC"/>
        </w:rPr>
        <w:t>5</w:t>
      </w:r>
      <w:r>
        <w:fldChar w:fldCharType="end"/>
      </w:r>
      <w:r w:rsidRPr="00A75426">
        <w:rPr>
          <w:lang w:val="es-EC"/>
        </w:rPr>
        <w:t xml:space="preserve"> </w:t>
      </w:r>
      <w:r w:rsidRPr="00F5563B">
        <w:rPr>
          <w:lang w:val="es-EC"/>
        </w:rPr>
        <w:t>para las escalas de calificación del PNUD/</w:t>
      </w:r>
      <w:r>
        <w:rPr>
          <w:lang w:val="es-EC"/>
        </w:rPr>
        <w:t xml:space="preserve"> </w:t>
      </w:r>
      <w:r w:rsidRPr="00F5563B">
        <w:rPr>
          <w:lang w:val="es-EC"/>
        </w:rPr>
        <w:t>FMAM.</w:t>
      </w:r>
    </w:p>
  </w:footnote>
  <w:footnote w:id="5">
    <w:p w14:paraId="5ACE2730" w14:textId="550C6FDB" w:rsidR="00C71194" w:rsidRPr="00F5563B" w:rsidRDefault="00C71194" w:rsidP="00F5563B">
      <w:pPr>
        <w:pStyle w:val="Textonotapie"/>
        <w:rPr>
          <w:lang w:val="es-EC"/>
        </w:rPr>
      </w:pPr>
      <w:r>
        <w:rPr>
          <w:rStyle w:val="Refdenotaalpie"/>
        </w:rPr>
        <w:footnoteRef/>
      </w:r>
      <w:r w:rsidRPr="00F5563B">
        <w:rPr>
          <w:lang w:val="es-EC"/>
        </w:rPr>
        <w:t xml:space="preserve"> La metodología </w:t>
      </w:r>
      <w:r>
        <w:rPr>
          <w:lang w:val="es-EC"/>
        </w:rPr>
        <w:t xml:space="preserve">de MTR </w:t>
      </w:r>
      <w:r w:rsidRPr="00F5563B">
        <w:rPr>
          <w:lang w:val="es-EC"/>
        </w:rPr>
        <w:t>del PNUD</w:t>
      </w:r>
      <w:r>
        <w:rPr>
          <w:lang w:val="es-EC"/>
        </w:rPr>
        <w:t xml:space="preserve">/ </w:t>
      </w:r>
      <w:r w:rsidRPr="00F5563B">
        <w:rPr>
          <w:lang w:val="es-EC"/>
        </w:rPr>
        <w:t>FMAM se refiere a siete</w:t>
      </w:r>
      <w:r>
        <w:rPr>
          <w:lang w:val="es-EC"/>
        </w:rPr>
        <w:t xml:space="preserve"> </w:t>
      </w:r>
      <w:r w:rsidRPr="00F5563B">
        <w:rPr>
          <w:lang w:val="es-EC"/>
        </w:rPr>
        <w:t xml:space="preserve">"componentes"; a fin de evitar confusiones con los componentes de los proyectos, en el </w:t>
      </w:r>
      <w:r>
        <w:rPr>
          <w:lang w:val="es-EC"/>
        </w:rPr>
        <w:t>MTR</w:t>
      </w:r>
      <w:r w:rsidRPr="00F5563B">
        <w:rPr>
          <w:lang w:val="es-EC"/>
        </w:rPr>
        <w:t xml:space="preserve"> se utiliza el término</w:t>
      </w:r>
      <w:r>
        <w:rPr>
          <w:lang w:val="es-EC"/>
        </w:rPr>
        <w:t xml:space="preserve"> </w:t>
      </w:r>
      <w:r w:rsidRPr="00F5563B">
        <w:rPr>
          <w:lang w:val="es-EC"/>
        </w:rPr>
        <w:t>"criterios".</w:t>
      </w:r>
    </w:p>
  </w:footnote>
  <w:footnote w:id="6">
    <w:p w14:paraId="31C2494F" w14:textId="61CA2096" w:rsidR="00C71194" w:rsidRPr="00F5563B" w:rsidRDefault="00C71194" w:rsidP="00F5563B">
      <w:pPr>
        <w:pStyle w:val="Textonotapie"/>
        <w:rPr>
          <w:lang w:val="es-EC"/>
        </w:rPr>
      </w:pPr>
      <w:r>
        <w:rPr>
          <w:rStyle w:val="Refdenotaalpie"/>
        </w:rPr>
        <w:footnoteRef/>
      </w:r>
      <w:r w:rsidRPr="00F5563B">
        <w:rPr>
          <w:lang w:val="es-EC"/>
        </w:rPr>
        <w:t xml:space="preserve"> E</w:t>
      </w:r>
      <w:r>
        <w:rPr>
          <w:lang w:val="es-EC"/>
        </w:rPr>
        <w:t>l</w:t>
      </w:r>
      <w:r w:rsidRPr="00F5563B">
        <w:rPr>
          <w:lang w:val="es-EC"/>
        </w:rPr>
        <w:t xml:space="preserve"> </w:t>
      </w:r>
      <w:r>
        <w:rPr>
          <w:lang w:val="es-EC"/>
        </w:rPr>
        <w:t xml:space="preserve">MTR </w:t>
      </w:r>
      <w:r w:rsidRPr="00F5563B">
        <w:rPr>
          <w:lang w:val="es-EC"/>
        </w:rPr>
        <w:t>señala que un funcionario público permanente ha asumido el título de Coordinador de la Plataforma Nacional en Filipinas.</w:t>
      </w:r>
    </w:p>
  </w:footnote>
  <w:footnote w:id="7">
    <w:p w14:paraId="0583329F" w14:textId="6E383761" w:rsidR="00C71194" w:rsidRPr="00F5563B" w:rsidRDefault="00C71194" w:rsidP="00F5563B">
      <w:pPr>
        <w:pStyle w:val="Textonotapie"/>
        <w:rPr>
          <w:lang w:val="es-EC"/>
        </w:rPr>
      </w:pPr>
      <w:r>
        <w:rPr>
          <w:rStyle w:val="Refdenotaalpie"/>
        </w:rPr>
        <w:footnoteRef/>
      </w:r>
      <w:r w:rsidRPr="00F5563B">
        <w:rPr>
          <w:lang w:val="es-EC"/>
        </w:rPr>
        <w:t xml:space="preserve"> Incluso si </w:t>
      </w:r>
      <w:r>
        <w:rPr>
          <w:lang w:val="es-EC"/>
        </w:rPr>
        <w:t xml:space="preserve">el SFP </w:t>
      </w:r>
      <w:r w:rsidRPr="00F5563B">
        <w:rPr>
          <w:lang w:val="es-EC"/>
        </w:rPr>
        <w:t>no tiene un presupuesto para Indonesia, estaba previsto que la SFP coordinara con Indonesia.</w:t>
      </w:r>
    </w:p>
  </w:footnote>
  <w:footnote w:id="8">
    <w:p w14:paraId="1539A5DA" w14:textId="77777777" w:rsidR="00C71194" w:rsidRPr="00F5563B" w:rsidRDefault="00C71194" w:rsidP="00F5563B">
      <w:pPr>
        <w:pStyle w:val="Textonotapie"/>
        <w:rPr>
          <w:lang w:val="es-EC"/>
        </w:rPr>
      </w:pPr>
      <w:r>
        <w:rPr>
          <w:rStyle w:val="Refdenotaalpie"/>
        </w:rPr>
        <w:footnoteRef/>
      </w:r>
      <w:r w:rsidRPr="00F5563B">
        <w:rPr>
          <w:lang w:val="es-EC"/>
        </w:rPr>
        <w:t xml:space="preserve"> ProDoc determinó el reclutamiento de un Oficial de Comunicaciones sólo en el año 2, siendo el año 2 para el IPCU el tercer año después de su inicio en Costa Rica.</w:t>
      </w:r>
    </w:p>
  </w:footnote>
  <w:footnote w:id="9">
    <w:p w14:paraId="7CAEA99C" w14:textId="6860F1C7" w:rsidR="00C71194" w:rsidRPr="00FA0561" w:rsidRDefault="00C71194">
      <w:pPr>
        <w:pStyle w:val="Textonotapie"/>
        <w:rPr>
          <w:lang w:val="en-US"/>
        </w:rPr>
      </w:pPr>
      <w:r>
        <w:rPr>
          <w:rStyle w:val="Refdenotaalpie"/>
        </w:rPr>
        <w:footnoteRef/>
      </w:r>
      <w:r>
        <w:t xml:space="preserve"> </w:t>
      </w:r>
      <w:r w:rsidRPr="00FA0561">
        <w:rPr>
          <w:rFonts w:cs="Arial"/>
          <w:w w:val="105"/>
          <w:lang w:val="en-US"/>
        </w:rPr>
        <w:t xml:space="preserve">Originally, the international component of the project operated under the National Implementation Modality (NIM), with the Ecuadorian National Authority (formerly Ministry of Agriculture, Livestock, Aquaculture and Fisheries) and SFP as implementing partners.  However, since 2018, and based upon the request from SFP, the international component has operated under the Direct Implementation Modality (DIM).  In addition, during a Project Steering Committee meeting for the Ecuadorian National Component of the project in November 2017, the Ecuadorian National Authority also requested </w:t>
      </w:r>
      <w:r>
        <w:rPr>
          <w:rFonts w:cs="Arial"/>
          <w:w w:val="105"/>
          <w:lang w:val="en-US"/>
        </w:rPr>
        <w:t>changing</w:t>
      </w:r>
      <w:r w:rsidRPr="00FA0561">
        <w:rPr>
          <w:rFonts w:cs="Arial"/>
          <w:w w:val="105"/>
          <w:lang w:val="en-US"/>
        </w:rPr>
        <w:t xml:space="preserve"> the international component from NIM to DIM</w:t>
      </w:r>
      <w:r>
        <w:rPr>
          <w:rFonts w:cs="Arial"/>
          <w:w w:val="105"/>
          <w:lang w:val="en-US"/>
        </w:rPr>
        <w:t>.</w:t>
      </w:r>
    </w:p>
  </w:footnote>
  <w:footnote w:id="10">
    <w:p w14:paraId="039973AD" w14:textId="77777777" w:rsidR="00C71194" w:rsidRPr="000A323E" w:rsidRDefault="00C71194" w:rsidP="00E3676E">
      <w:pPr>
        <w:pStyle w:val="Textonotapie"/>
        <w:rPr>
          <w:sz w:val="18"/>
          <w:szCs w:val="18"/>
          <w:lang w:val="en-US"/>
        </w:rPr>
      </w:pPr>
      <w:r w:rsidRPr="000A323E">
        <w:rPr>
          <w:rStyle w:val="Refdenotaalpie"/>
          <w:sz w:val="18"/>
          <w:szCs w:val="18"/>
        </w:rPr>
        <w:footnoteRef/>
      </w:r>
      <w:r w:rsidRPr="000A323E">
        <w:rPr>
          <w:sz w:val="18"/>
          <w:szCs w:val="18"/>
          <w:lang w:val="en-US"/>
        </w:rPr>
        <w:t xml:space="preserve"> </w:t>
      </w:r>
      <w:r w:rsidRPr="00FA0561">
        <w:rPr>
          <w:rFonts w:cstheme="minorHAnsi"/>
          <w:szCs w:val="16"/>
          <w:lang w:val="en-US"/>
        </w:rPr>
        <w:t>In November 2017, the project held its inception workshop providing the first opportunity for national authorities from the four countries to interact and plan project activities in coordination.  In addition, the project hired its international project coordinator, SFP implementation initiated, and UNDP activities related to implementation commenced in Ecuador and the Philippines.</w:t>
      </w:r>
    </w:p>
  </w:footnote>
  <w:footnote w:id="11">
    <w:p w14:paraId="20DF2C55" w14:textId="77777777" w:rsidR="00C71194" w:rsidRDefault="00C71194">
      <w:pPr>
        <w:pStyle w:val="Textonotapie"/>
      </w:pPr>
      <w:r>
        <w:rPr>
          <w:rStyle w:val="Refdenotaalpie"/>
        </w:rPr>
        <w:footnoteRef/>
      </w:r>
      <w:r>
        <w:t xml:space="preserve"> See </w:t>
      </w:r>
      <w:r>
        <w:fldChar w:fldCharType="begin"/>
      </w:r>
      <w:r>
        <w:instrText xml:space="preserve"> REF _Ref21612216 \h </w:instrText>
      </w:r>
      <w:r>
        <w:fldChar w:fldCharType="separate"/>
      </w:r>
      <w:r w:rsidRPr="00E9534D">
        <w:t xml:space="preserve">Annex </w:t>
      </w:r>
      <w:r>
        <w:rPr>
          <w:noProof/>
        </w:rPr>
        <w:t>5</w:t>
      </w:r>
      <w:r>
        <w:fldChar w:fldCharType="end"/>
      </w:r>
      <w:r>
        <w:t xml:space="preserve"> for UNDP/ GEF’s Ratings Scales</w:t>
      </w:r>
    </w:p>
  </w:footnote>
  <w:footnote w:id="12">
    <w:p w14:paraId="261C1BBB" w14:textId="7D359924" w:rsidR="00C71194" w:rsidRDefault="00C71194">
      <w:pPr>
        <w:pStyle w:val="Textonotapie"/>
      </w:pPr>
      <w:r>
        <w:rPr>
          <w:rStyle w:val="Refdenotaalpie"/>
        </w:rPr>
        <w:footnoteRef/>
      </w:r>
      <w:r>
        <w:t xml:space="preserve"> The UNDP GEF MTR Methodology refers to seven “components”; in order to avoid confusion with project components, the MTR uses the term “criteria”.</w:t>
      </w:r>
    </w:p>
  </w:footnote>
  <w:footnote w:id="13">
    <w:p w14:paraId="71FD5F86" w14:textId="12DB99D1" w:rsidR="00C71194" w:rsidRDefault="00C71194">
      <w:pPr>
        <w:pStyle w:val="Textonotapie"/>
      </w:pPr>
      <w:r>
        <w:rPr>
          <w:rStyle w:val="Refdenotaalpie"/>
        </w:rPr>
        <w:footnoteRef/>
      </w:r>
      <w:r>
        <w:t xml:space="preserve"> The MTR notes that a permanent civil servant has assumed the title of National Platform Coordinator in the Philippines.</w:t>
      </w:r>
    </w:p>
  </w:footnote>
  <w:footnote w:id="14">
    <w:p w14:paraId="2E942022" w14:textId="279F4D9E" w:rsidR="00C71194" w:rsidRDefault="00C71194">
      <w:pPr>
        <w:pStyle w:val="Textonotapie"/>
      </w:pPr>
      <w:r>
        <w:rPr>
          <w:rStyle w:val="Refdenotaalpie"/>
        </w:rPr>
        <w:footnoteRef/>
      </w:r>
      <w:r>
        <w:t xml:space="preserve"> Even if SFP does not have a budget for Indonesia it was foreseen that SFP coordinate with Indonesia.</w:t>
      </w:r>
    </w:p>
  </w:footnote>
  <w:footnote w:id="15">
    <w:p w14:paraId="601C0D6E" w14:textId="351FDBD0" w:rsidR="00C71194" w:rsidRDefault="00C71194">
      <w:pPr>
        <w:pStyle w:val="Textonotapie"/>
      </w:pPr>
      <w:r>
        <w:rPr>
          <w:rStyle w:val="Refdenotaalpie"/>
        </w:rPr>
        <w:footnoteRef/>
      </w:r>
      <w:r>
        <w:t xml:space="preserve"> ProDoc determined recruitment of Communications Officer only in Year 2, Year 2 for the IPCU being the third year after start in Costa Rica</w:t>
      </w:r>
    </w:p>
  </w:footnote>
  <w:footnote w:id="16">
    <w:p w14:paraId="2CB4725A" w14:textId="77777777" w:rsidR="00C71194" w:rsidRDefault="00C71194" w:rsidP="00DC6CD7">
      <w:pPr>
        <w:pStyle w:val="Textonotapie"/>
      </w:pPr>
      <w:r>
        <w:rPr>
          <w:rStyle w:val="Refdenotaalpie"/>
        </w:rPr>
        <w:footnoteRef/>
      </w:r>
      <w:r>
        <w:t xml:space="preserve"> By the totality of the project, is meant the operations of the project in the four countries (Costa Rica, Ecuador, Indonesia and the Philippines) and the International Project Coordination Unit, which coordinates global components, comprising the financing by the UNDP of USD 5.5M. The global components have SFP as implementing partner and UNDP Ecuador – lead CO as implementor</w:t>
      </w:r>
    </w:p>
  </w:footnote>
  <w:footnote w:id="17">
    <w:p w14:paraId="2193A663" w14:textId="77777777" w:rsidR="00C71194" w:rsidRPr="00D867DB" w:rsidRDefault="00C71194" w:rsidP="00226361">
      <w:pPr>
        <w:pStyle w:val="Textonotapie"/>
      </w:pPr>
      <w:r w:rsidRPr="002E5018">
        <w:rPr>
          <w:rStyle w:val="Refdenotaalpie"/>
          <w:rFonts w:ascii="Arial" w:hAnsi="Arial" w:cs="Arial"/>
          <w:sz w:val="18"/>
          <w:szCs w:val="18"/>
        </w:rPr>
        <w:footnoteRef/>
      </w:r>
      <w:r w:rsidRPr="002E5018">
        <w:rPr>
          <w:rFonts w:cs="Arial"/>
          <w:sz w:val="18"/>
          <w:szCs w:val="18"/>
        </w:rPr>
        <w:t xml:space="preserve"> </w:t>
      </w:r>
      <w:r w:rsidRPr="00D867DB">
        <w:t xml:space="preserve">Prior to consulting any strategic partner, the consultant will consult with the International Project Coordinator and SFP Point of Contact.  </w:t>
      </w:r>
    </w:p>
  </w:footnote>
  <w:footnote w:id="18">
    <w:p w14:paraId="3862E694" w14:textId="77777777" w:rsidR="00C71194" w:rsidRDefault="00C71194" w:rsidP="00226361">
      <w:pPr>
        <w:pStyle w:val="Textonotapie"/>
      </w:pPr>
      <w:r w:rsidRPr="00D867DB">
        <w:footnoteRef/>
      </w:r>
      <w:r w:rsidRPr="00D867DB">
        <w:t xml:space="preserve"> Such as the revised table of indicators approved by UNDP Regional Technical Advisor.</w:t>
      </w:r>
    </w:p>
  </w:footnote>
  <w:footnote w:id="19">
    <w:p w14:paraId="45348199" w14:textId="77777777" w:rsidR="00C71194" w:rsidRPr="00A00A41" w:rsidRDefault="00C71194" w:rsidP="00706580">
      <w:pPr>
        <w:pStyle w:val="Textonotapie"/>
        <w:rPr>
          <w:rFonts w:cstheme="minorHAnsi"/>
        </w:rPr>
      </w:pPr>
      <w:r w:rsidRPr="00A00A41">
        <w:rPr>
          <w:rFonts w:cstheme="minorHAnsi"/>
        </w:rPr>
        <w:footnoteRef/>
      </w:r>
      <w:r w:rsidRPr="00A00A41">
        <w:rPr>
          <w:rFonts w:cstheme="minorHAnsi"/>
        </w:rPr>
        <w:t xml:space="preserve"> Costa Rica has already finished its budget and completed the national activities, but global activities including Costa Rica are underway.</w:t>
      </w:r>
    </w:p>
  </w:footnote>
  <w:footnote w:id="20">
    <w:p w14:paraId="0A5CAF84" w14:textId="77777777" w:rsidR="00C71194" w:rsidRPr="00A00A41" w:rsidRDefault="00C71194" w:rsidP="00706580">
      <w:pPr>
        <w:pStyle w:val="Textonotapie"/>
        <w:rPr>
          <w:rFonts w:cstheme="minorHAnsi"/>
        </w:rPr>
      </w:pPr>
      <w:r w:rsidRPr="00A00A41">
        <w:rPr>
          <w:rStyle w:val="Refdenotaalpie"/>
          <w:rFonts w:asciiTheme="minorHAnsi" w:hAnsiTheme="minorHAnsi" w:cstheme="minorHAnsi"/>
        </w:rPr>
        <w:footnoteRef/>
      </w:r>
      <w:r w:rsidRPr="00A00A41">
        <w:rPr>
          <w:rFonts w:cstheme="minorHAnsi"/>
        </w:rPr>
        <w:t xml:space="preserve"> </w:t>
      </w:r>
      <w:hyperlink r:id="rId1" w:history="1">
        <w:r w:rsidRPr="00A00A41">
          <w:rPr>
            <w:rStyle w:val="Hipervnculo"/>
            <w:rFonts w:cstheme="minorHAnsi"/>
          </w:rPr>
          <w:t>http://web.undp.org/evaluation/documents/guidance/GEF/mid-term/Guidance_Midterm%20Review%20_EN_2014.pdf</w:t>
        </w:r>
      </w:hyperlink>
      <w:r w:rsidRPr="00A00A41">
        <w:rPr>
          <w:rFonts w:cstheme="minorHAnsi"/>
        </w:rPr>
        <w:t xml:space="preserve"> </w:t>
      </w:r>
    </w:p>
  </w:footnote>
  <w:footnote w:id="21">
    <w:p w14:paraId="20C601C5" w14:textId="77777777" w:rsidR="00C71194" w:rsidRDefault="00C71194" w:rsidP="00706580">
      <w:pPr>
        <w:pStyle w:val="Textonotapie"/>
      </w:pPr>
      <w:r w:rsidRPr="00A00A41">
        <w:rPr>
          <w:rStyle w:val="Refdenotaalpie"/>
          <w:rFonts w:asciiTheme="minorHAnsi" w:hAnsiTheme="minorHAnsi" w:cstheme="minorHAnsi"/>
        </w:rPr>
        <w:footnoteRef/>
      </w:r>
      <w:r w:rsidRPr="00A00A41">
        <w:rPr>
          <w:rFonts w:cstheme="minorHAnsi"/>
        </w:rPr>
        <w:t xml:space="preserve"> </w:t>
      </w:r>
      <w:hyperlink r:id="rId2" w:history="1">
        <w:r w:rsidRPr="00A00A41">
          <w:rPr>
            <w:rStyle w:val="Hipervnculo"/>
            <w:rFonts w:cstheme="minorHAnsi"/>
          </w:rPr>
          <w:t>http://www.unevaluation.org/document/detail/2133</w:t>
        </w:r>
      </w:hyperlink>
    </w:p>
  </w:footnote>
  <w:footnote w:id="22">
    <w:p w14:paraId="673E997D" w14:textId="77777777" w:rsidR="00C71194" w:rsidRDefault="00C71194">
      <w:pPr>
        <w:pStyle w:val="Textonotapie"/>
      </w:pPr>
      <w:r>
        <w:rPr>
          <w:rStyle w:val="Refdenotaalpie"/>
        </w:rPr>
        <w:footnoteRef/>
      </w:r>
      <w:r>
        <w:t xml:space="preserve"> Strengthened demand and higher prices increased the value of global fish exports in 2017 to USD 152 billion, 54 percent originating from developing countries</w:t>
      </w:r>
      <w:r w:rsidRPr="00573C42">
        <w:t xml:space="preserve"> </w:t>
      </w:r>
      <w:sdt>
        <w:sdtPr>
          <w:id w:val="1733507957"/>
          <w:citation/>
        </w:sdtPr>
        <w:sdtEndPr/>
        <w:sdtContent>
          <w:r>
            <w:fldChar w:fldCharType="begin"/>
          </w:r>
          <w:r>
            <w:instrText xml:space="preserve">CITATION FAO18 \p 9/227 \l 2057 </w:instrText>
          </w:r>
          <w:r>
            <w:fldChar w:fldCharType="separate"/>
          </w:r>
          <w:r>
            <w:rPr>
              <w:noProof/>
            </w:rPr>
            <w:t>(FAO, 2018, p. 9/227)</w:t>
          </w:r>
          <w:r>
            <w:fldChar w:fldCharType="end"/>
          </w:r>
        </w:sdtContent>
      </w:sdt>
      <w:r>
        <w:t xml:space="preserve">. </w:t>
      </w:r>
    </w:p>
  </w:footnote>
  <w:footnote w:id="23">
    <w:p w14:paraId="67932FB8" w14:textId="77777777" w:rsidR="00C71194" w:rsidRPr="00B50CA5" w:rsidRDefault="00C71194" w:rsidP="00B91E33">
      <w:pPr>
        <w:pStyle w:val="Textonotapie"/>
      </w:pPr>
      <w:r w:rsidRPr="00B50CA5">
        <w:rPr>
          <w:rStyle w:val="Refdenotaalpie"/>
        </w:rPr>
        <w:footnoteRef/>
      </w:r>
      <w:r w:rsidRPr="00B50CA5">
        <w:t xml:space="preserve"> This should not imply more costly seafood products. It entail that consumers, and society at large, give appreciate sustainability and incorporate the concept and practice in daily live.</w:t>
      </w:r>
    </w:p>
  </w:footnote>
  <w:footnote w:id="24">
    <w:p w14:paraId="149A817C" w14:textId="77777777" w:rsidR="00C71194" w:rsidRPr="00B50CA5" w:rsidRDefault="00C71194" w:rsidP="00387777">
      <w:pPr>
        <w:pStyle w:val="Textonotapie"/>
      </w:pPr>
      <w:r>
        <w:rPr>
          <w:rStyle w:val="Refdenotaalpie"/>
        </w:rPr>
        <w:footnoteRef/>
      </w:r>
      <w:r>
        <w:t xml:space="preserve"> </w:t>
      </w:r>
      <w:r w:rsidRPr="00B50CA5">
        <w:t>FishSource provide scores about five aspects of fishery sustainability:</w:t>
      </w:r>
      <w:r>
        <w:t xml:space="preserve"> </w:t>
      </w:r>
      <w:r w:rsidRPr="00B50CA5">
        <w:t>Score 1: Is the management strategy precautionary?</w:t>
      </w:r>
      <w:r>
        <w:t xml:space="preserve"> </w:t>
      </w:r>
      <w:r w:rsidRPr="00B50CA5">
        <w:t>Score 2: Do managers follow scientific advice?</w:t>
      </w:r>
      <w:r>
        <w:t xml:space="preserve"> </w:t>
      </w:r>
      <w:r w:rsidRPr="00B50CA5">
        <w:t>Score 3: Do fishers comply with managers decisions?</w:t>
      </w:r>
      <w:r>
        <w:t xml:space="preserve"> </w:t>
      </w:r>
      <w:r w:rsidRPr="00B50CA5">
        <w:t>Score 4: Is the fish stock healthy?</w:t>
      </w:r>
      <w:r>
        <w:t xml:space="preserve"> </w:t>
      </w:r>
      <w:r w:rsidRPr="00B50CA5">
        <w:t>Score 5: Will the fish stock be healthy in future?</w:t>
      </w:r>
    </w:p>
    <w:p w14:paraId="06662B25" w14:textId="77777777" w:rsidR="00C71194" w:rsidRDefault="00C71194">
      <w:pPr>
        <w:pStyle w:val="Textonotapie"/>
      </w:pPr>
    </w:p>
  </w:footnote>
  <w:footnote w:id="25">
    <w:p w14:paraId="1891EDA8" w14:textId="77777777" w:rsidR="00C71194" w:rsidRDefault="00C71194">
      <w:pPr>
        <w:pStyle w:val="Textonotapie"/>
      </w:pPr>
      <w:r>
        <w:rPr>
          <w:rStyle w:val="Refdenotaalpie"/>
        </w:rPr>
        <w:footnoteRef/>
      </w:r>
      <w:r>
        <w:t xml:space="preserve"> 7% of global wild capture and 8% of fisheries.</w:t>
      </w:r>
    </w:p>
  </w:footnote>
  <w:footnote w:id="26">
    <w:p w14:paraId="3156F6E3" w14:textId="77777777" w:rsidR="00C71194" w:rsidRDefault="00C71194">
      <w:pPr>
        <w:pStyle w:val="Textonotapie"/>
      </w:pPr>
      <w:r>
        <w:rPr>
          <w:rStyle w:val="Refdenotaalpie"/>
        </w:rPr>
        <w:footnoteRef/>
      </w:r>
      <w:r>
        <w:t xml:space="preserve"> </w:t>
      </w:r>
      <w:r w:rsidRPr="00131641">
        <w:t>75% of world production in key sectors is – at a minimum – either sustainable (i.e., certified by the MSC program, or green-listed in SFP’s Metrics tool) or making regular, verifiable improvements.</w:t>
      </w:r>
      <w:r>
        <w:t xml:space="preserve"> </w:t>
      </w:r>
      <w:hyperlink r:id="rId3" w:history="1">
        <w:r>
          <w:rPr>
            <w:rStyle w:val="Hipervnculo"/>
          </w:rPr>
          <w:t>https://www.sustainablefish.org/Programs/Target-75</w:t>
        </w:r>
      </w:hyperlink>
      <w:r>
        <w:t xml:space="preserve"> </w:t>
      </w:r>
      <w:r>
        <w:rPr>
          <w:rFonts w:cs="Arial"/>
          <w:color w:val="7B7B7B"/>
          <w:sz w:val="20"/>
          <w:shd w:val="clear" w:color="auto" w:fill="FFFFFF"/>
        </w:rPr>
        <w:t> </w:t>
      </w:r>
    </w:p>
  </w:footnote>
  <w:footnote w:id="27">
    <w:p w14:paraId="1E9A5C64" w14:textId="6A04572F" w:rsidR="00C71194" w:rsidRDefault="00C71194" w:rsidP="003E5B5D">
      <w:pPr>
        <w:pStyle w:val="Textonotapie"/>
      </w:pPr>
      <w:r>
        <w:rPr>
          <w:rStyle w:val="Refdenotaalpie"/>
        </w:rPr>
        <w:footnoteRef/>
      </w:r>
      <w:r>
        <w:t xml:space="preserve">  The IPCC in a recent report forecasts a “</w:t>
      </w:r>
      <w:r w:rsidRPr="00FA0561">
        <w:t>decrease in global biomass of marine animal communities, their production, and fisheries catch potential, and a</w:t>
      </w:r>
      <w:r>
        <w:t xml:space="preserve"> </w:t>
      </w:r>
      <w:r w:rsidRPr="00FA0561">
        <w:t>shift in species composition</w:t>
      </w:r>
      <w:r>
        <w:t xml:space="preserve">” </w:t>
      </w:r>
      <w:sdt>
        <w:sdtPr>
          <w:id w:val="594835023"/>
          <w:citation/>
        </w:sdtPr>
        <w:sdtEndPr/>
        <w:sdtContent>
          <w:r>
            <w:fldChar w:fldCharType="begin"/>
          </w:r>
          <w:r>
            <w:instrText xml:space="preserve">CITATION IPC19 \p 27/1170 \l 2057 </w:instrText>
          </w:r>
          <w:r>
            <w:fldChar w:fldCharType="separate"/>
          </w:r>
          <w:r>
            <w:rPr>
              <w:noProof/>
            </w:rPr>
            <w:t>(IPCC, 2019, p. 27/1170)</w:t>
          </w:r>
          <w:r>
            <w:fldChar w:fldCharType="end"/>
          </w:r>
        </w:sdtContent>
      </w:sdt>
      <w:r>
        <w:t>. Healthy fish stocks can mitigate such trends.</w:t>
      </w:r>
    </w:p>
  </w:footnote>
  <w:footnote w:id="28">
    <w:p w14:paraId="3F134BC1" w14:textId="77777777" w:rsidR="00C71194" w:rsidRDefault="00C71194" w:rsidP="00D9030A">
      <w:pPr>
        <w:pStyle w:val="Textonotapie"/>
      </w:pPr>
      <w:r>
        <w:rPr>
          <w:rStyle w:val="Refdenotaalpie"/>
        </w:rPr>
        <w:footnoteRef/>
      </w:r>
      <w:r>
        <w:t xml:space="preserve"> Note that for the GMC project the Ministry of Marine Affairs in Indonesia has been replaced by BAPPENAS.</w:t>
      </w:r>
    </w:p>
  </w:footnote>
  <w:footnote w:id="29">
    <w:p w14:paraId="6771C66F" w14:textId="59D36070" w:rsidR="00C71194" w:rsidRPr="003C302A" w:rsidRDefault="00C71194">
      <w:pPr>
        <w:pStyle w:val="Textonotapie"/>
      </w:pPr>
      <w:r>
        <w:rPr>
          <w:rStyle w:val="Refdenotaalpie"/>
        </w:rPr>
        <w:footnoteRef/>
      </w:r>
      <w:r>
        <w:t xml:space="preserve"> </w:t>
      </w:r>
      <w:r w:rsidRPr="00FA0561">
        <w:rPr>
          <w:rFonts w:cs="Arial"/>
          <w:w w:val="105"/>
          <w:szCs w:val="16"/>
          <w:lang w:val="en-US"/>
        </w:rPr>
        <w:t>Originally, the international component of the project operated under the National Implementation Modality (NIM), with the Ecuadorian National Authority (formerly Ministry of Agriculture, Livestock, Aquaculture and Fisheries) and SFP as implementing partners.  However, since 2018, and based upon the request from SFP, the international component has operated under the Direct Implementation Modality (DIM).  In addition, during a Project Steering Committee meeting for the Ecuadorian National Component of the project in November 2017, the Ecuadorian National Authority also requested to change the international component from NIM to DIM</w:t>
      </w:r>
      <w:r>
        <w:rPr>
          <w:rFonts w:cs="Arial"/>
          <w:w w:val="105"/>
          <w:szCs w:val="16"/>
          <w:lang w:val="en-US"/>
        </w:rPr>
        <w:t>.</w:t>
      </w:r>
    </w:p>
  </w:footnote>
  <w:footnote w:id="30">
    <w:p w14:paraId="601BDF5F" w14:textId="7E1B4769" w:rsidR="00C71194" w:rsidRPr="0051080B" w:rsidRDefault="00C71194">
      <w:pPr>
        <w:pStyle w:val="Textonotapie"/>
        <w:rPr>
          <w:lang w:val="en-US"/>
        </w:rPr>
      </w:pPr>
      <w:r>
        <w:rPr>
          <w:rStyle w:val="Refdenotaalpie"/>
        </w:rPr>
        <w:footnoteRef/>
      </w:r>
      <w:r>
        <w:t xml:space="preserve"> IPCU proposed to the Ecuador UNDP CO that as part of its adaptative management, the IPCU Communication Specialist post, should be updated to a new position “Communication and Knowledge and Management Specialist”, in order to better coordinate activities, products and documents generated by knowledge management. This new post has partial funding by the Ecuadorian national platform component.</w:t>
      </w:r>
    </w:p>
  </w:footnote>
  <w:footnote w:id="31">
    <w:p w14:paraId="704A266C" w14:textId="77777777" w:rsidR="00C71194" w:rsidRDefault="00C71194" w:rsidP="00B70D5E">
      <w:pPr>
        <w:pStyle w:val="Textonotapie"/>
      </w:pPr>
      <w:r>
        <w:rPr>
          <w:rStyle w:val="Refdenotaalpie"/>
        </w:rPr>
        <w:footnoteRef/>
      </w:r>
      <w:r>
        <w:t xml:space="preserve"> </w:t>
      </w:r>
      <w:sdt>
        <w:sdtPr>
          <w:id w:val="-1185359512"/>
          <w:citation/>
        </w:sdtPr>
        <w:sdtEndPr/>
        <w:sdtContent>
          <w:r>
            <w:fldChar w:fldCharType="begin"/>
          </w:r>
          <w:r>
            <w:instrText xml:space="preserve">CITATION UNDed \p 28/153 \l 2057 </w:instrText>
          </w:r>
          <w:r>
            <w:fldChar w:fldCharType="separate"/>
          </w:r>
          <w:r>
            <w:rPr>
              <w:noProof/>
            </w:rPr>
            <w:t>(UNDP, Project Document Global Sustainable Supply Chains for Marine Commodities , undated , p. 28/153)</w:t>
          </w:r>
          <w:r>
            <w:fldChar w:fldCharType="end"/>
          </w:r>
        </w:sdtContent>
      </w:sdt>
    </w:p>
  </w:footnote>
  <w:footnote w:id="32">
    <w:p w14:paraId="67B0F3C5" w14:textId="77777777" w:rsidR="00C71194" w:rsidRDefault="00C71194">
      <w:pPr>
        <w:pStyle w:val="Textonotapie"/>
      </w:pPr>
      <w:r>
        <w:rPr>
          <w:rStyle w:val="Refdenotaalpie"/>
        </w:rPr>
        <w:footnoteRef/>
      </w:r>
      <w:r>
        <w:t xml:space="preserve"> </w:t>
      </w:r>
      <w:hyperlink r:id="rId4" w:history="1">
        <w:r>
          <w:rPr>
            <w:rStyle w:val="Hipervnculo"/>
          </w:rPr>
          <w:t>https://www.sustainablefish.org/Programs/Improving-Wild-Fisheries/Seafood-Sectors-Supply-Chain-Roundtables</w:t>
        </w:r>
      </w:hyperlink>
    </w:p>
  </w:footnote>
  <w:footnote w:id="33">
    <w:p w14:paraId="0A84B432" w14:textId="77777777" w:rsidR="00C71194" w:rsidRDefault="00C71194">
      <w:pPr>
        <w:pStyle w:val="Textonotapie"/>
      </w:pPr>
      <w:r>
        <w:rPr>
          <w:rStyle w:val="Refdenotaalpie"/>
        </w:rPr>
        <w:footnoteRef/>
      </w:r>
      <w:r>
        <w:t xml:space="preserve"> The MTR will present countries in alphabetical order; no hierarchy is implied.</w:t>
      </w:r>
    </w:p>
  </w:footnote>
  <w:footnote w:id="34">
    <w:p w14:paraId="4EAB98D2" w14:textId="06D48561" w:rsidR="00C71194" w:rsidRPr="000946E7" w:rsidRDefault="00C71194">
      <w:pPr>
        <w:pStyle w:val="Textonotapie"/>
        <w:rPr>
          <w:lang w:val="es-EC"/>
        </w:rPr>
      </w:pPr>
      <w:r>
        <w:rPr>
          <w:rStyle w:val="Refdenotaalpie"/>
        </w:rPr>
        <w:footnoteRef/>
      </w:r>
      <w:r w:rsidRPr="000946E7">
        <w:rPr>
          <w:lang w:val="es-EC"/>
        </w:rPr>
        <w:t xml:space="preserve"> Cámara Nacional de Exportadores de Productos Pesqueros y Acuícolas, Costa Rica</w:t>
      </w:r>
    </w:p>
  </w:footnote>
  <w:footnote w:id="35">
    <w:p w14:paraId="20019DA9" w14:textId="77777777" w:rsidR="00C71194" w:rsidRDefault="00C71194">
      <w:pPr>
        <w:pStyle w:val="Textonotapie"/>
      </w:pPr>
      <w:r>
        <w:rPr>
          <w:rStyle w:val="Refdenotaalpie"/>
        </w:rPr>
        <w:footnoteRef/>
      </w:r>
      <w:r>
        <w:t xml:space="preserve"> </w:t>
      </w:r>
      <w:r w:rsidRPr="00B70D5E">
        <w:t xml:space="preserve">The Global Mahi SR Formed 2019 - focus mainly on </w:t>
      </w:r>
      <w:r>
        <w:t>M</w:t>
      </w:r>
      <w:r w:rsidRPr="00B70D5E">
        <w:t>ahi-mahi fisheries, but will also monitor other large pelagic FIPs in the Eastern Pacific Ocean</w:t>
      </w:r>
    </w:p>
  </w:footnote>
  <w:footnote w:id="36">
    <w:p w14:paraId="790A1869" w14:textId="042417B8" w:rsidR="00C71194" w:rsidRDefault="00C71194" w:rsidP="00F21006">
      <w:pPr>
        <w:pStyle w:val="Textonotapie"/>
      </w:pPr>
      <w:r>
        <w:rPr>
          <w:rStyle w:val="Refdenotaalpie"/>
        </w:rPr>
        <w:footnoteRef/>
      </w:r>
      <w:r>
        <w:t xml:space="preserve"> These FIPs are monitored by the project and minor support was provided to connect them with international supply chains, but not supported by it, because other actors are heavily involved. GMC resources diverted to supporting Small Pelagics FIP. Note that the main problem that the Pole and Line FIP is addressing relates with baits, i.e. small pelagics, so the Small Pelagics FIP is addressing a big part of the improvements they need to make.</w:t>
      </w:r>
    </w:p>
  </w:footnote>
  <w:footnote w:id="37">
    <w:p w14:paraId="135760F2" w14:textId="77777777" w:rsidR="00C71194" w:rsidRPr="00D46484" w:rsidRDefault="00C71194" w:rsidP="00F21006">
      <w:pPr>
        <w:pStyle w:val="Textonotapie"/>
        <w:rPr>
          <w:lang w:val="en-US"/>
        </w:rPr>
      </w:pPr>
      <w:r>
        <w:rPr>
          <w:rStyle w:val="Refdenotaalpie"/>
        </w:rPr>
        <w:footnoteRef/>
      </w:r>
      <w:r>
        <w:t xml:space="preserve"> </w:t>
      </w:r>
      <w:r w:rsidRPr="00D46484">
        <w:rPr>
          <w:lang w:val="en-US"/>
        </w:rPr>
        <w:t>FIP is completed and no support was required further to FIP monitoring</w:t>
      </w:r>
    </w:p>
  </w:footnote>
  <w:footnote w:id="38">
    <w:p w14:paraId="1A2ECD80" w14:textId="77AEAAAF" w:rsidR="00C71194" w:rsidRDefault="00C71194" w:rsidP="004D7CAB">
      <w:pPr>
        <w:pStyle w:val="Textonotapie"/>
      </w:pPr>
      <w:r>
        <w:rPr>
          <w:rStyle w:val="Refdenotaalpie"/>
        </w:rPr>
        <w:footnoteRef/>
      </w:r>
      <w:r>
        <w:t xml:space="preserve"> These FIPs are monitored by the project and minor support was provided to connect them with international supply chains, but not supported by it, because other actors are heavily involved. GMC resources diverted to supporting Small Pelagics FIP. Note that the main problem that the Pole and Line FIP is addressing relates with baits, i.e. small pelagics, so the Small Pelagics FIP is addressing a big part of the improvements they need to make.</w:t>
      </w:r>
    </w:p>
  </w:footnote>
  <w:footnote w:id="39">
    <w:p w14:paraId="55E7AC03" w14:textId="4A59545C" w:rsidR="00C71194" w:rsidRDefault="00C71194">
      <w:pPr>
        <w:pStyle w:val="Textonotapie"/>
      </w:pPr>
      <w:r>
        <w:rPr>
          <w:rStyle w:val="Refdenotaalpie"/>
        </w:rPr>
        <w:footnoteRef/>
      </w:r>
      <w:r>
        <w:t xml:space="preserve"> Blue Swimming Crab</w:t>
      </w:r>
    </w:p>
  </w:footnote>
  <w:footnote w:id="40">
    <w:p w14:paraId="12E5DC53" w14:textId="10841353" w:rsidR="00C71194" w:rsidRDefault="00C71194">
      <w:pPr>
        <w:pStyle w:val="Textonotapie"/>
      </w:pPr>
      <w:r>
        <w:rPr>
          <w:rStyle w:val="Refdenotaalpie"/>
        </w:rPr>
        <w:footnoteRef/>
      </w:r>
      <w:r>
        <w:t xml:space="preserve"> </w:t>
      </w:r>
      <w:r w:rsidRPr="00926836">
        <w:t>Indonesia</w:t>
      </w:r>
      <w:r>
        <w:t>n</w:t>
      </w:r>
      <w:r w:rsidRPr="00926836">
        <w:t xml:space="preserve"> Blue Swimming Crab Association</w:t>
      </w:r>
    </w:p>
  </w:footnote>
  <w:footnote w:id="41">
    <w:p w14:paraId="3D358546" w14:textId="3C1E9BAC" w:rsidR="00C71194" w:rsidRDefault="00C71194">
      <w:pPr>
        <w:pStyle w:val="Textonotapie"/>
      </w:pPr>
      <w:r>
        <w:rPr>
          <w:rStyle w:val="Refdenotaalpie"/>
        </w:rPr>
        <w:footnoteRef/>
      </w:r>
      <w:r>
        <w:t xml:space="preserve"> </w:t>
      </w:r>
      <w:r w:rsidRPr="00926836">
        <w:t xml:space="preserve">Indonesian Pole &amp; Line </w:t>
      </w:r>
      <w:r>
        <w:t>and</w:t>
      </w:r>
      <w:r w:rsidRPr="00926836">
        <w:t xml:space="preserve"> Handline Fisheries Association</w:t>
      </w:r>
    </w:p>
  </w:footnote>
  <w:footnote w:id="42">
    <w:p w14:paraId="0C7327AA" w14:textId="5C948557" w:rsidR="00C71194" w:rsidRDefault="00C71194">
      <w:pPr>
        <w:pStyle w:val="Textonotapie"/>
      </w:pPr>
      <w:r>
        <w:rPr>
          <w:rStyle w:val="Refdenotaalpie"/>
        </w:rPr>
        <w:footnoteRef/>
      </w:r>
      <w:r>
        <w:t xml:space="preserve"> GCP methodology would determine that the National Steering Committees steer the Platforms. The GMC project has several Components, so the National Steering Committee should not be supposed to be a copy of GCP’s.</w:t>
      </w:r>
    </w:p>
  </w:footnote>
  <w:footnote w:id="43">
    <w:p w14:paraId="108E7A13" w14:textId="77777777" w:rsidR="00C71194" w:rsidRDefault="00C71194">
      <w:pPr>
        <w:pStyle w:val="Textonotapie"/>
      </w:pPr>
      <w:r>
        <w:rPr>
          <w:rStyle w:val="Refdenotaalpie"/>
        </w:rPr>
        <w:footnoteRef/>
      </w:r>
      <w:r>
        <w:t xml:space="preserve"> Specific, Measurable, Achievable, Relevant, and Time-bound</w:t>
      </w:r>
    </w:p>
  </w:footnote>
  <w:footnote w:id="44">
    <w:p w14:paraId="44EDE4D2" w14:textId="77777777" w:rsidR="00C71194" w:rsidRDefault="00C71194">
      <w:pPr>
        <w:pStyle w:val="Textonotapie"/>
      </w:pPr>
      <w:r>
        <w:rPr>
          <w:rStyle w:val="Refdenotaalpie"/>
        </w:rPr>
        <w:footnoteRef/>
      </w:r>
      <w:r>
        <w:t xml:space="preserve"> Gap-minded, Encompassing, Disaggregated, Enduring and Rights observing. It might be relevant to observe that the GEnDER requirement appears in the MTR Guidelines of 2014 and the project was designed prior to this.</w:t>
      </w:r>
    </w:p>
  </w:footnote>
  <w:footnote w:id="45">
    <w:p w14:paraId="2E8A315D" w14:textId="644CCC6B" w:rsidR="00C71194" w:rsidRDefault="00C71194">
      <w:pPr>
        <w:pStyle w:val="Textonotapie"/>
      </w:pPr>
      <w:r>
        <w:rPr>
          <w:rStyle w:val="Refdenotaalpie"/>
        </w:rPr>
        <w:footnoteRef/>
      </w:r>
      <w:r>
        <w:t xml:space="preserve"> The 2019 PIR report reports 270,440MT; MTR would exclude Tunacons (113,568MT) from the measure but include the small pelagic fisheries (90,000MT), resulting in 246,900MT.</w:t>
      </w:r>
    </w:p>
  </w:footnote>
  <w:footnote w:id="46">
    <w:p w14:paraId="5FF848BD" w14:textId="77777777" w:rsidR="00C71194" w:rsidRDefault="00C71194" w:rsidP="00BB141D">
      <w:pPr>
        <w:pStyle w:val="Textonotapie"/>
      </w:pPr>
      <w:r>
        <w:rPr>
          <w:rStyle w:val="Refdenotaalpie"/>
        </w:rPr>
        <w:footnoteRef/>
      </w:r>
      <w:r>
        <w:t xml:space="preserve"> This true for those commodities whose sector has large volumes of raw material from certified or FIP fisheries. Where these volumes are lower, there is typically a price premium for the first mover that attracts buyer interest. In GMC project there is no first mover fishery within their sector. SFP as an NGO cannot promise a price premium</w:t>
      </w:r>
    </w:p>
  </w:footnote>
  <w:footnote w:id="47">
    <w:p w14:paraId="530B5E3D" w14:textId="77777777" w:rsidR="00C71194" w:rsidRDefault="00C71194" w:rsidP="00BB141D">
      <w:pPr>
        <w:pStyle w:val="Textonotapie"/>
      </w:pPr>
      <w:r>
        <w:rPr>
          <w:rStyle w:val="Refdenotaalpie"/>
        </w:rPr>
        <w:footnoteRef/>
      </w:r>
      <w:r>
        <w:t xml:space="preserve"> T75 is a target that SFP created to align buyers under a common goal.</w:t>
      </w:r>
    </w:p>
  </w:footnote>
  <w:footnote w:id="48">
    <w:p w14:paraId="76244D01" w14:textId="77777777" w:rsidR="00C71194" w:rsidRDefault="00C71194" w:rsidP="00E31B38">
      <w:pPr>
        <w:pStyle w:val="Textonotapie"/>
      </w:pPr>
      <w:r>
        <w:rPr>
          <w:rStyle w:val="Refdenotaalpie"/>
        </w:rPr>
        <w:footnoteRef/>
      </w:r>
      <w:r>
        <w:t xml:space="preserve"> SFP intends to introduce a subscription fee for Metrics.</w:t>
      </w:r>
    </w:p>
  </w:footnote>
  <w:footnote w:id="49">
    <w:p w14:paraId="69AB1C91" w14:textId="77777777" w:rsidR="00C71194" w:rsidRPr="00051CE6" w:rsidRDefault="00C71194">
      <w:pPr>
        <w:pStyle w:val="Textonotapie"/>
      </w:pPr>
      <w:r>
        <w:rPr>
          <w:rStyle w:val="Refdenotaalpie"/>
        </w:rPr>
        <w:footnoteRef/>
      </w:r>
      <w:r>
        <w:t xml:space="preserve"> This question was phrased as follows in the Inception Report: “</w:t>
      </w:r>
      <w:r w:rsidRPr="00051CE6">
        <w:rPr>
          <w:lang w:val="en-US"/>
        </w:rPr>
        <w:t>As a result of the project, have RFMOs adopted CMMs &amp; CPCs adopted more science-based &amp; sustainable practices through engaging international value chains?</w:t>
      </w:r>
      <w:r>
        <w:rPr>
          <w:lang w:val="en-US"/>
        </w:rPr>
        <w:t xml:space="preserve">” The MTR feels such phrasing is more appropriate for an </w:t>
      </w:r>
      <w:r>
        <w:rPr>
          <w:i/>
          <w:iCs/>
          <w:lang w:val="en-US"/>
        </w:rPr>
        <w:t xml:space="preserve">ex-post </w:t>
      </w:r>
      <w:r>
        <w:rPr>
          <w:lang w:val="en-US"/>
        </w:rPr>
        <w:t>evaluation, and has rephrased it to be more faithful to the expected Outcome.</w:t>
      </w:r>
    </w:p>
  </w:footnote>
  <w:footnote w:id="50">
    <w:p w14:paraId="7BBF0CCC" w14:textId="77777777" w:rsidR="00C71194" w:rsidRDefault="00C71194" w:rsidP="00CF7005">
      <w:pPr>
        <w:pStyle w:val="Textonotapie"/>
      </w:pPr>
      <w:r>
        <w:rPr>
          <w:rStyle w:val="Refdenotaalpie"/>
        </w:rPr>
        <w:footnoteRef/>
      </w:r>
      <w:r>
        <w:t xml:space="preserve"> These FIPs are monitored by the project, but not supported by it, because other actors are heavily involved. GMC resources diverted to supporting Small Pelagics FIP.</w:t>
      </w:r>
    </w:p>
  </w:footnote>
  <w:footnote w:id="51">
    <w:p w14:paraId="6B5AFB7F" w14:textId="77777777" w:rsidR="00C71194" w:rsidRPr="00DC2A06" w:rsidRDefault="00C71194" w:rsidP="00CF7005">
      <w:pPr>
        <w:pStyle w:val="Textonotapie"/>
      </w:pPr>
      <w:r>
        <w:rPr>
          <w:rStyle w:val="Refdenotaalpie"/>
        </w:rPr>
        <w:footnoteRef/>
      </w:r>
      <w:r w:rsidRPr="00DC2A06">
        <w:t xml:space="preserve"> Acuerdo Ministerial 047/2010 Art. 7 </w:t>
      </w:r>
      <w:hyperlink r:id="rId5" w:history="1">
        <w:r w:rsidRPr="00DC2A06">
          <w:rPr>
            <w:rStyle w:val="Hipervnculo"/>
          </w:rPr>
          <w:t>http://www.acuaculturaypesca.gob.ec/subpesca332-acuerdo-ministerial-n-047-reforma-al-acuerdo-ministerial-018.html</w:t>
        </w:r>
      </w:hyperlink>
      <w:r w:rsidRPr="00DC2A06">
        <w:t xml:space="preserve"> </w:t>
      </w:r>
    </w:p>
  </w:footnote>
  <w:footnote w:id="52">
    <w:p w14:paraId="6473D498" w14:textId="77777777" w:rsidR="00C71194" w:rsidRPr="008927E2" w:rsidRDefault="00C71194">
      <w:pPr>
        <w:pStyle w:val="Textonotapie"/>
      </w:pPr>
      <w:r>
        <w:rPr>
          <w:rStyle w:val="Refdenotaalpie"/>
        </w:rPr>
        <w:footnoteRef/>
      </w:r>
      <w:r w:rsidRPr="008927E2">
        <w:t xml:space="preserve"> </w:t>
      </w:r>
      <w:r>
        <w:t>The MTR understands it is possible for it be integrated in the Unit for Large Pelagics in the General Technical Department of INCOPESCA, but of course this anchoring would ideally have been established from the outset</w:t>
      </w:r>
    </w:p>
  </w:footnote>
  <w:footnote w:id="53">
    <w:p w14:paraId="4AAFB6F7" w14:textId="77777777" w:rsidR="00C71194" w:rsidRPr="007C1548" w:rsidRDefault="00C71194" w:rsidP="00502F6D">
      <w:pPr>
        <w:shd w:val="clear" w:color="auto" w:fill="FFFFFF"/>
        <w:spacing w:line="240" w:lineRule="atLeast"/>
        <w:jc w:val="left"/>
        <w:textAlignment w:val="baseline"/>
      </w:pPr>
      <w:r>
        <w:rPr>
          <w:rStyle w:val="Refdenotaalpie"/>
        </w:rPr>
        <w:footnoteRef/>
      </w:r>
      <w:r w:rsidRPr="00AA0865">
        <w:rPr>
          <w:lang w:val="es-ES"/>
        </w:rPr>
        <w:t xml:space="preserve"> </w:t>
      </w:r>
      <w:r w:rsidRPr="00A866A3">
        <w:rPr>
          <w:sz w:val="16"/>
          <w:szCs w:val="16"/>
          <w:lang w:val="es-ES" w:eastAsia="en-GB"/>
        </w:rPr>
        <w:t xml:space="preserve">Decreto 41775 </w:t>
      </w:r>
      <w:r w:rsidRPr="00A866A3">
        <w:rPr>
          <w:color w:val="000000"/>
          <w:sz w:val="16"/>
          <w:szCs w:val="16"/>
          <w:lang w:val="es-ES" w:eastAsia="en-GB"/>
        </w:rPr>
        <w:t xml:space="preserve">Creación del mecanismo de gobernanza de los espacios marinos sometidos a la Jurisdicción del Estado Costarricense. </w:t>
      </w:r>
      <w:r w:rsidRPr="007C1548">
        <w:rPr>
          <w:color w:val="000000"/>
          <w:sz w:val="16"/>
          <w:szCs w:val="16"/>
          <w:lang w:eastAsia="en-GB"/>
        </w:rPr>
        <w:t>The decree creates a Commission for Marine Governance comprised of various ministries (Ambiente y Energía, Obras Públicas y Transportes, Seguridad Pública, Turismo, Agricultura y Ganadería), which must creat</w:t>
      </w:r>
      <w:r>
        <w:rPr>
          <w:color w:val="000000"/>
          <w:sz w:val="16"/>
          <w:szCs w:val="16"/>
          <w:lang w:eastAsia="en-GB"/>
        </w:rPr>
        <w:t>e</w:t>
      </w:r>
      <w:r w:rsidRPr="007C1548">
        <w:rPr>
          <w:color w:val="000000"/>
          <w:sz w:val="16"/>
          <w:szCs w:val="16"/>
          <w:lang w:eastAsia="en-GB"/>
        </w:rPr>
        <w:t xml:space="preserve"> a work plan that promotes the sustainable use of marine resources and their conservation.</w:t>
      </w:r>
    </w:p>
  </w:footnote>
  <w:footnote w:id="54">
    <w:p w14:paraId="520B0336" w14:textId="77777777" w:rsidR="00C71194" w:rsidRPr="003D0583" w:rsidRDefault="00C71194">
      <w:pPr>
        <w:pStyle w:val="Textonotapie"/>
        <w:rPr>
          <w:lang w:val="es-ES"/>
        </w:rPr>
      </w:pPr>
      <w:r>
        <w:rPr>
          <w:rStyle w:val="Refdenotaalpie"/>
        </w:rPr>
        <w:footnoteRef/>
      </w:r>
      <w:r w:rsidRPr="003D0583">
        <w:rPr>
          <w:lang w:val="es-ES"/>
        </w:rPr>
        <w:t xml:space="preserve"> Acuerdo Ministerial 047/201</w:t>
      </w:r>
      <w:r>
        <w:rPr>
          <w:lang w:val="es-ES"/>
        </w:rPr>
        <w:t>0</w:t>
      </w:r>
      <w:r w:rsidRPr="003D0583">
        <w:rPr>
          <w:lang w:val="es-ES"/>
        </w:rPr>
        <w:t xml:space="preserve"> Grupo intersectorial de trabajo</w:t>
      </w:r>
    </w:p>
  </w:footnote>
  <w:footnote w:id="55">
    <w:p w14:paraId="0B871486" w14:textId="77777777" w:rsidR="00C71194" w:rsidRDefault="00C71194">
      <w:pPr>
        <w:pStyle w:val="Textonotapie"/>
      </w:pPr>
      <w:r>
        <w:rPr>
          <w:rStyle w:val="Refdenotaalpie"/>
        </w:rPr>
        <w:footnoteRef/>
      </w:r>
      <w:r>
        <w:t xml:space="preserve"> International Pole and Line Foundation, MSC’s Fish for Good, Walton Family Foundation, Packard Foundation. </w:t>
      </w:r>
    </w:p>
  </w:footnote>
  <w:footnote w:id="56">
    <w:p w14:paraId="15D93E89" w14:textId="77777777" w:rsidR="00C71194" w:rsidRDefault="00C71194" w:rsidP="00425EE9">
      <w:pPr>
        <w:pStyle w:val="Textonotapie"/>
      </w:pPr>
      <w:r>
        <w:rPr>
          <w:rStyle w:val="Refdenotaalpie"/>
        </w:rPr>
        <w:footnoteRef/>
      </w:r>
      <w:r>
        <w:t xml:space="preserve"> For indicator 3b, the MTR suggests a Baseline of 0 and a rewording to: ‘</w:t>
      </w:r>
      <w:r w:rsidRPr="00EB4728">
        <w:rPr>
          <w:bCs/>
          <w:color w:val="000000" w:themeColor="text1"/>
          <w:szCs w:val="16"/>
        </w:rPr>
        <w:t xml:space="preserve">Number of </w:t>
      </w:r>
      <w:r>
        <w:rPr>
          <w:bCs/>
          <w:color w:val="000000" w:themeColor="text1"/>
          <w:szCs w:val="16"/>
        </w:rPr>
        <w:t xml:space="preserve">project-supported </w:t>
      </w:r>
      <w:r w:rsidRPr="00EB4728">
        <w:rPr>
          <w:bCs/>
          <w:color w:val="000000" w:themeColor="text1"/>
          <w:szCs w:val="16"/>
        </w:rPr>
        <w:t>Sustainable Fisheries Action</w:t>
      </w:r>
      <w:r>
        <w:rPr>
          <w:bCs/>
          <w:color w:val="000000" w:themeColor="text1"/>
          <w:szCs w:val="16"/>
        </w:rPr>
        <w:t xml:space="preserve"> or management</w:t>
      </w:r>
      <w:r w:rsidRPr="00EB4728">
        <w:rPr>
          <w:bCs/>
          <w:color w:val="000000" w:themeColor="text1"/>
          <w:szCs w:val="16"/>
        </w:rPr>
        <w:t xml:space="preserve"> Plans under implementatio</w:t>
      </w:r>
      <w:r>
        <w:rPr>
          <w:bCs/>
          <w:color w:val="000000" w:themeColor="text1"/>
          <w:szCs w:val="16"/>
        </w:rPr>
        <w:t xml:space="preserve">n´ (see </w:t>
      </w:r>
      <w:r>
        <w:rPr>
          <w:bCs/>
          <w:color w:val="000000" w:themeColor="text1"/>
          <w:szCs w:val="16"/>
        </w:rPr>
        <w:fldChar w:fldCharType="begin"/>
      </w:r>
      <w:r>
        <w:rPr>
          <w:bCs/>
          <w:color w:val="000000" w:themeColor="text1"/>
          <w:szCs w:val="16"/>
        </w:rPr>
        <w:instrText xml:space="preserve"> REF _Ref21164854 \h </w:instrText>
      </w:r>
      <w:r>
        <w:rPr>
          <w:bCs/>
          <w:color w:val="000000" w:themeColor="text1"/>
          <w:szCs w:val="16"/>
        </w:rPr>
      </w:r>
      <w:r>
        <w:rPr>
          <w:bCs/>
          <w:color w:val="000000" w:themeColor="text1"/>
          <w:szCs w:val="16"/>
        </w:rPr>
        <w:fldChar w:fldCharType="separate"/>
      </w:r>
      <w:r w:rsidRPr="00E9534D">
        <w:t xml:space="preserve">Annex </w:t>
      </w:r>
      <w:r>
        <w:rPr>
          <w:noProof/>
        </w:rPr>
        <w:t>10</w:t>
      </w:r>
      <w:r>
        <w:rPr>
          <w:bCs/>
          <w:color w:val="000000" w:themeColor="text1"/>
          <w:szCs w:val="16"/>
        </w:rPr>
        <w:fldChar w:fldCharType="end"/>
      </w:r>
      <w:r>
        <w:rPr>
          <w:bCs/>
          <w:color w:val="000000" w:themeColor="text1"/>
          <w:szCs w:val="16"/>
        </w:rPr>
        <w:t>).</w:t>
      </w:r>
    </w:p>
  </w:footnote>
  <w:footnote w:id="57">
    <w:p w14:paraId="4A40BBA0" w14:textId="77777777" w:rsidR="00C71194" w:rsidRDefault="00C71194">
      <w:pPr>
        <w:pStyle w:val="Textonotapie"/>
      </w:pPr>
      <w:r>
        <w:rPr>
          <w:rStyle w:val="Refdenotaalpie"/>
        </w:rPr>
        <w:footnoteRef/>
      </w:r>
      <w:r>
        <w:t xml:space="preserve"> Though the GMC project is monitoring the progress of Tunacons in indicator 4d, the MTR has recommended that this this is not appropriate (see </w:t>
      </w:r>
      <w:r>
        <w:fldChar w:fldCharType="begin"/>
      </w:r>
      <w:r>
        <w:instrText xml:space="preserve"> REF _Ref21164854 \h </w:instrText>
      </w:r>
      <w:r>
        <w:fldChar w:fldCharType="separate"/>
      </w:r>
      <w:r w:rsidRPr="00E9534D">
        <w:t xml:space="preserve">Annex </w:t>
      </w:r>
      <w:r>
        <w:rPr>
          <w:noProof/>
        </w:rPr>
        <w:t>10</w:t>
      </w:r>
      <w:r>
        <w:fldChar w:fldCharType="end"/>
      </w:r>
      <w:r>
        <w:t xml:space="preserve">) since the support to Tunacons that GMC provides perhaps does not merit that. </w:t>
      </w:r>
    </w:p>
  </w:footnote>
  <w:footnote w:id="58">
    <w:p w14:paraId="4E9C9F14" w14:textId="77777777" w:rsidR="00C71194" w:rsidRDefault="00C71194" w:rsidP="00211495">
      <w:pPr>
        <w:pStyle w:val="Textonotapie"/>
      </w:pPr>
      <w:r>
        <w:rPr>
          <w:rStyle w:val="Refdenotaalpie"/>
        </w:rPr>
        <w:footnoteRef/>
      </w:r>
      <w:r>
        <w:t xml:space="preserve"> B: Basic; C: Comprehensive</w:t>
      </w:r>
    </w:p>
  </w:footnote>
  <w:footnote w:id="59">
    <w:p w14:paraId="698F9C7A" w14:textId="7D783970" w:rsidR="00C71194" w:rsidRDefault="00C71194" w:rsidP="00211495">
      <w:pPr>
        <w:pStyle w:val="Textonotapie"/>
      </w:pPr>
      <w:r>
        <w:rPr>
          <w:rStyle w:val="Refdenotaalpie"/>
        </w:rPr>
        <w:footnoteRef/>
      </w:r>
      <w:r>
        <w:t xml:space="preserve"> Fisheryprogress.org </w:t>
      </w:r>
      <w:r w:rsidRPr="00F93D85">
        <w:rPr>
          <w:color w:val="222222"/>
        </w:rPr>
        <w:t xml:space="preserve">Stages (for FIPs): </w:t>
      </w:r>
      <w:r w:rsidRPr="00D94650">
        <w:rPr>
          <w:color w:val="222222"/>
        </w:rPr>
        <w:t>Stage 0: FIP Identification. Target fishery identified and supply chain analysis conducted. Stage 1: FIP Development. Assessment of the fishery’s environmental performance conducted and participants recruited. Stage 2: FIP Launch. Participants and workplan finalized and made public. Budget adopted (but need not be public). Stage 3: FIP Implementation. Workplan implemented and progress tracked. Stage 4: Improvements in Fishing Practices or Fishery Management. Demonstrated improvements in policy, management, or fishing practices documented. Stage 5: Improvements on the Water. Demonstrated improvements on the water documented.</w:t>
      </w:r>
    </w:p>
  </w:footnote>
  <w:footnote w:id="60">
    <w:p w14:paraId="4572E8D5" w14:textId="77777777" w:rsidR="00C71194" w:rsidRDefault="00C71194" w:rsidP="00211495">
      <w:pPr>
        <w:pStyle w:val="Textonotapie"/>
      </w:pPr>
      <w:r>
        <w:rPr>
          <w:rStyle w:val="Refdenotaalpie"/>
        </w:rPr>
        <w:footnoteRef/>
      </w:r>
      <w:r>
        <w:t xml:space="preserve"> Fisheryprogress.org grades A (Advanced Progress) • A comprehensive FIP that has achieved a stage 4 or 5 result within the last 12 months. B (Good Progress) • A FIP that has achieved a stage 4 or 5 result more than 12 months ago, and stage 3 activity within the last 12 months. • A basic FIP that has achieved stage 4 or 5 results within the last 12 months. C (Some Recent Progress) • A FIP that has achieved a stage 4 or 5 result in more than 12 (but less than 24) months but has not generated a stage 3 result within the last 12 months. • A FIP younger than one year that has never achieved a stage 4 or 5 result but has completed a stage 3 activity. D (Some Past Progress) • A FIP for which the most recent publicly reported stage 4 or 5 result is more than 24 (but less than 30) months. E (Negligible Progress) • A FIP older than one year that has not reported a stage 4 or 5 result in more than 30 (but less than 36) months. • A FIP younger than one year that has not reported a stage 3 activity. </w:t>
      </w:r>
      <w:hyperlink r:id="rId6" w:history="1">
        <w:r w:rsidRPr="00E6368C">
          <w:t>https://fisheryprogress.org/sites/default/files/FP%20guidance%20doc%20for%20buyers_FINAL.pdf</w:t>
        </w:r>
      </w:hyperlink>
    </w:p>
  </w:footnote>
  <w:footnote w:id="61">
    <w:p w14:paraId="645B1E86" w14:textId="77777777" w:rsidR="00C71194" w:rsidRPr="006A40DA" w:rsidRDefault="00C71194" w:rsidP="00211495">
      <w:pPr>
        <w:autoSpaceDE w:val="0"/>
        <w:autoSpaceDN w:val="0"/>
        <w:adjustRightInd w:val="0"/>
        <w:jc w:val="left"/>
        <w:rPr>
          <w:sz w:val="16"/>
          <w:szCs w:val="16"/>
        </w:rPr>
      </w:pPr>
      <w:r>
        <w:rPr>
          <w:rStyle w:val="Refdenotaalpie"/>
        </w:rPr>
        <w:footnoteRef/>
      </w:r>
      <w:r>
        <w:t xml:space="preserve"> </w:t>
      </w:r>
      <w:hyperlink r:id="rId7" w:history="1">
        <w:r w:rsidRPr="00D94650">
          <w:rPr>
            <w:rStyle w:val="Hipervnculo"/>
            <w:sz w:val="16"/>
            <w:szCs w:val="16"/>
          </w:rPr>
          <w:t>https://www.seafoodwatch.org/seafood-recommendations</w:t>
        </w:r>
      </w:hyperlink>
      <w:r>
        <w:t xml:space="preserve"> </w:t>
      </w:r>
      <w:r w:rsidRPr="006A40DA">
        <w:rPr>
          <w:sz w:val="16"/>
          <w:szCs w:val="16"/>
        </w:rPr>
        <w:t>Final Score = geometric mean of the four Scores (Criterion 1</w:t>
      </w:r>
      <w:r>
        <w:rPr>
          <w:sz w:val="16"/>
          <w:szCs w:val="16"/>
        </w:rPr>
        <w:t xml:space="preserve"> Impacts on the Stock</w:t>
      </w:r>
      <w:r w:rsidRPr="006A40DA">
        <w:rPr>
          <w:sz w:val="16"/>
          <w:szCs w:val="16"/>
        </w:rPr>
        <w:t>, Criterion 2</w:t>
      </w:r>
      <w:r>
        <w:rPr>
          <w:sz w:val="16"/>
          <w:szCs w:val="16"/>
        </w:rPr>
        <w:t xml:space="preserve"> Impacts to Other Species</w:t>
      </w:r>
      <w:r w:rsidRPr="006A40DA">
        <w:rPr>
          <w:sz w:val="16"/>
          <w:szCs w:val="16"/>
        </w:rPr>
        <w:t>, Criterion 3</w:t>
      </w:r>
      <w:r>
        <w:rPr>
          <w:sz w:val="16"/>
          <w:szCs w:val="16"/>
        </w:rPr>
        <w:t xml:space="preserve"> Management Effectiveness</w:t>
      </w:r>
      <w:r w:rsidRPr="006A40DA">
        <w:rPr>
          <w:sz w:val="16"/>
          <w:szCs w:val="16"/>
        </w:rPr>
        <w:t>, Criterion 4</w:t>
      </w:r>
      <w:r>
        <w:rPr>
          <w:sz w:val="16"/>
          <w:szCs w:val="16"/>
        </w:rPr>
        <w:t xml:space="preserve"> Impacts on Habitats &amp; Ecosystems</w:t>
      </w:r>
      <w:r w:rsidRPr="006A40DA">
        <w:rPr>
          <w:sz w:val="16"/>
          <w:szCs w:val="16"/>
        </w:rPr>
        <w:t>).</w:t>
      </w:r>
      <w:r>
        <w:rPr>
          <w:sz w:val="16"/>
          <w:szCs w:val="16"/>
        </w:rPr>
        <w:t xml:space="preserve"> </w:t>
      </w:r>
      <w:r w:rsidRPr="006A40DA">
        <w:rPr>
          <w:sz w:val="16"/>
          <w:szCs w:val="16"/>
        </w:rPr>
        <w:t xml:space="preserve">Best Choice/Green = Final Score &gt;3.2, </w:t>
      </w:r>
      <w:r w:rsidRPr="004638A1">
        <w:rPr>
          <w:sz w:val="16"/>
          <w:szCs w:val="16"/>
        </w:rPr>
        <w:t>Final Score &gt;3.2, and either Criterion 1 or Criterion 3 (or both) is Green, and no Red Criteria, and no Critical scores</w:t>
      </w:r>
      <w:r>
        <w:rPr>
          <w:sz w:val="16"/>
          <w:szCs w:val="16"/>
        </w:rPr>
        <w:t xml:space="preserve">; </w:t>
      </w:r>
      <w:r w:rsidRPr="006A40DA">
        <w:rPr>
          <w:sz w:val="16"/>
          <w:szCs w:val="16"/>
        </w:rPr>
        <w:t xml:space="preserve">Good Alternative/Yellow = </w:t>
      </w:r>
      <w:r w:rsidRPr="004638A1">
        <w:rPr>
          <w:sz w:val="16"/>
          <w:szCs w:val="16"/>
        </w:rPr>
        <w:t>Final score &gt;2.2, and no more than one Red Criterion, and no Critical scores, and does not meet the criteria for Best Choice (above)</w:t>
      </w:r>
      <w:r>
        <w:rPr>
          <w:sz w:val="16"/>
          <w:szCs w:val="16"/>
        </w:rPr>
        <w:t xml:space="preserve"> </w:t>
      </w:r>
      <w:r w:rsidRPr="006A40DA">
        <w:rPr>
          <w:sz w:val="16"/>
          <w:szCs w:val="16"/>
        </w:rPr>
        <w:t>Avoid/Red = Final Score ≤2.2</w:t>
      </w:r>
      <w:r>
        <w:rPr>
          <w:sz w:val="16"/>
          <w:szCs w:val="16"/>
        </w:rPr>
        <w:t xml:space="preserve">, </w:t>
      </w:r>
      <w:r w:rsidRPr="004638A1">
        <w:rPr>
          <w:sz w:val="16"/>
          <w:szCs w:val="16"/>
        </w:rPr>
        <w:t>Final Score &lt;=2.2, or two or more Red Criteria, or one or more Critical scores</w:t>
      </w:r>
      <w:r w:rsidRPr="006A40DA">
        <w:rPr>
          <w:sz w:val="16"/>
          <w:szCs w:val="16"/>
        </w:rPr>
        <w:t>.</w:t>
      </w:r>
      <w:r>
        <w:rPr>
          <w:sz w:val="16"/>
          <w:szCs w:val="16"/>
        </w:rPr>
        <w:t xml:space="preserve"> </w:t>
      </w:r>
      <w:hyperlink r:id="rId8" w:history="1">
        <w:r w:rsidRPr="004638A1">
          <w:rPr>
            <w:sz w:val="16"/>
            <w:szCs w:val="16"/>
          </w:rPr>
          <w:t>https://www.seafoodwatch.org/-/m/sfw/pdf/criteria/mba-seafoodwatch-recommendation-process.pdf?la=en</w:t>
        </w:r>
      </w:hyperlink>
      <w:r>
        <w:rPr>
          <w:sz w:val="16"/>
          <w:szCs w:val="16"/>
        </w:rPr>
        <w:t xml:space="preserve"> </w:t>
      </w:r>
    </w:p>
  </w:footnote>
  <w:footnote w:id="62">
    <w:p w14:paraId="479125A3" w14:textId="77777777" w:rsidR="00C71194" w:rsidRDefault="00C71194" w:rsidP="00CF7005">
      <w:pPr>
        <w:pStyle w:val="Textonotapie"/>
      </w:pPr>
      <w:r>
        <w:rPr>
          <w:rStyle w:val="Refdenotaalpie"/>
        </w:rPr>
        <w:footnoteRef/>
      </w:r>
      <w:r>
        <w:t xml:space="preserve"> The IFFO RS certifies three aspects: a) plant, b) chain of custody and c) fishery management and sustainability. So there is nevertheless a strong link to the fishery, its management and sustainability.</w:t>
      </w:r>
    </w:p>
  </w:footnote>
  <w:footnote w:id="63">
    <w:p w14:paraId="28DD3A32" w14:textId="011EDDA1" w:rsidR="00C71194" w:rsidRDefault="00C71194">
      <w:pPr>
        <w:pStyle w:val="Textonotapie"/>
      </w:pPr>
      <w:r>
        <w:rPr>
          <w:rStyle w:val="Refdenotaalpie"/>
        </w:rPr>
        <w:footnoteRef/>
      </w:r>
      <w:r>
        <w:t xml:space="preserve"> MTR found no documented evidence why Costa Rica did not attend.</w:t>
      </w:r>
    </w:p>
  </w:footnote>
  <w:footnote w:id="64">
    <w:p w14:paraId="3BE292E9" w14:textId="27365EBE" w:rsidR="00C71194" w:rsidRDefault="00C71194">
      <w:pPr>
        <w:pStyle w:val="Textonotapie"/>
      </w:pPr>
      <w:r>
        <w:rPr>
          <w:rStyle w:val="Refdenotaalpie"/>
        </w:rPr>
        <w:footnoteRef/>
      </w:r>
      <w:r>
        <w:t xml:space="preserve"> Relevant to Knowledge Management, Outcome 6.</w:t>
      </w:r>
    </w:p>
  </w:footnote>
  <w:footnote w:id="65">
    <w:p w14:paraId="08C23442" w14:textId="15133895" w:rsidR="00C71194" w:rsidRDefault="00C71194">
      <w:pPr>
        <w:pStyle w:val="Textonotapie"/>
      </w:pPr>
      <w:r>
        <w:rPr>
          <w:rStyle w:val="Refdenotaalpie"/>
        </w:rPr>
        <w:footnoteRef/>
      </w:r>
      <w:r>
        <w:t xml:space="preserve"> The multistakeholder approach of the GMC project means that the project can contribute to changes in a given fisheries but such changes cannot be attributed wholly to the project.</w:t>
      </w:r>
    </w:p>
  </w:footnote>
  <w:footnote w:id="66">
    <w:p w14:paraId="4B158658" w14:textId="77777777" w:rsidR="00C71194" w:rsidRDefault="00C71194">
      <w:pPr>
        <w:pStyle w:val="Textonotapie"/>
      </w:pPr>
      <w:r>
        <w:rPr>
          <w:rStyle w:val="Refdenotaalpie"/>
        </w:rPr>
        <w:footnoteRef/>
      </w:r>
      <w:r>
        <w:t xml:space="preserve"> “Scientific Working Groups for key commodities created, SFP coordinators appointed and work plans implemented in support of expert networks.”</w:t>
      </w:r>
      <w:sdt>
        <w:sdtPr>
          <w:id w:val="-1797897919"/>
          <w:citation/>
        </w:sdtPr>
        <w:sdtEndPr/>
        <w:sdtContent>
          <w:r>
            <w:fldChar w:fldCharType="begin"/>
          </w:r>
          <w:r>
            <w:instrText xml:space="preserve">CITATION UNDed \p 80 \t  \l 2057 </w:instrText>
          </w:r>
          <w:r>
            <w:fldChar w:fldCharType="separate"/>
          </w:r>
          <w:r>
            <w:rPr>
              <w:noProof/>
            </w:rPr>
            <w:t xml:space="preserve"> (UNDP, undated , p. 80)</w:t>
          </w:r>
          <w:r>
            <w:fldChar w:fldCharType="end"/>
          </w:r>
        </w:sdtContent>
      </w:sdt>
    </w:p>
  </w:footnote>
  <w:footnote w:id="67">
    <w:p w14:paraId="47B7A8D0" w14:textId="77777777" w:rsidR="00C71194" w:rsidRDefault="00C71194" w:rsidP="00DF0238">
      <w:pPr>
        <w:pStyle w:val="Textonotapie"/>
      </w:pPr>
      <w:r>
        <w:rPr>
          <w:rStyle w:val="Refdenotaalpie"/>
        </w:rPr>
        <w:footnoteRef/>
      </w:r>
      <w:r>
        <w:t xml:space="preserve"> The scores are on a scale of three (1-3), not four (0-3).</w:t>
      </w:r>
    </w:p>
  </w:footnote>
  <w:footnote w:id="68">
    <w:p w14:paraId="13CFCBD1" w14:textId="77777777" w:rsidR="00C71194" w:rsidRDefault="00C71194">
      <w:pPr>
        <w:pStyle w:val="Textonotapie"/>
      </w:pPr>
      <w:r>
        <w:rPr>
          <w:rStyle w:val="Refdenotaalpie"/>
        </w:rPr>
        <w:footnoteRef/>
      </w:r>
      <w:r>
        <w:t xml:space="preserve"> The MTR had difficulty in getting clarity as to who occupied the different posts in the organigramme, and there is very little reference to these posts in project reports or documents.</w:t>
      </w:r>
    </w:p>
  </w:footnote>
  <w:footnote w:id="69">
    <w:p w14:paraId="06466C91" w14:textId="7E6E5FF4" w:rsidR="00C71194" w:rsidRDefault="00C71194">
      <w:pPr>
        <w:pStyle w:val="Textonotapie"/>
      </w:pPr>
      <w:r>
        <w:rPr>
          <w:rStyle w:val="Refdenotaalpie"/>
        </w:rPr>
        <w:footnoteRef/>
      </w:r>
      <w:r>
        <w:t xml:space="preserve"> Costa Rica did not take the project up on this opportunity.</w:t>
      </w:r>
    </w:p>
  </w:footnote>
  <w:footnote w:id="70">
    <w:p w14:paraId="535519A4" w14:textId="1C0F5891" w:rsidR="00C71194" w:rsidRDefault="00C71194">
      <w:pPr>
        <w:pStyle w:val="Textonotapie"/>
      </w:pPr>
      <w:r>
        <w:rPr>
          <w:rStyle w:val="Refdenotaalpie"/>
        </w:rPr>
        <w:footnoteRef/>
      </w:r>
      <w:r>
        <w:t xml:space="preserve"> It would be appropriate that the web sites of national government and other institutions involved with the GMC have links to the GMC project web site, and contain the useful resource materials.</w:t>
      </w:r>
    </w:p>
  </w:footnote>
  <w:footnote w:id="71">
    <w:p w14:paraId="02513567" w14:textId="528EFDC4" w:rsidR="00C71194" w:rsidRDefault="00C71194">
      <w:pPr>
        <w:pStyle w:val="Textonotapie"/>
      </w:pPr>
      <w:r>
        <w:rPr>
          <w:rStyle w:val="Refdenotaalpie"/>
        </w:rPr>
        <w:footnoteRef/>
      </w:r>
      <w:r>
        <w:t xml:space="preserve"> The GMC project does not form part of the four projects under the Area Beyond National Jurisdiction (ABNJ Programme see </w:t>
      </w:r>
      <w:hyperlink r:id="rId9" w:history="1">
        <w:r>
          <w:rPr>
            <w:rStyle w:val="Hipervnculo"/>
          </w:rPr>
          <w:t>http://www.fao.org/3/a-i7539e.pdf</w:t>
        </w:r>
      </w:hyperlink>
      <w:r>
        <w:t xml:space="preserve"> ), so perhaps this should not be completed by the GMC project.</w:t>
      </w:r>
    </w:p>
  </w:footnote>
  <w:footnote w:id="72">
    <w:p w14:paraId="132A22AB" w14:textId="40F052EE" w:rsidR="00C71194" w:rsidRDefault="00C71194">
      <w:pPr>
        <w:pStyle w:val="Textonotapie"/>
      </w:pPr>
      <w:r>
        <w:rPr>
          <w:rStyle w:val="Refdenotaalpie"/>
        </w:rPr>
        <w:footnoteRef/>
      </w:r>
      <w:r>
        <w:t xml:space="preserve"> It would appear that what is meant by consensus is open discussion before majority voting. Again, this is not what consensus means.</w:t>
      </w:r>
    </w:p>
  </w:footnote>
  <w:footnote w:id="73">
    <w:p w14:paraId="4753E897" w14:textId="0F66A612" w:rsidR="00C71194" w:rsidRDefault="00C71194">
      <w:pPr>
        <w:pStyle w:val="Textonotapie"/>
      </w:pPr>
      <w:r>
        <w:rPr>
          <w:rStyle w:val="Refdenotaalpie"/>
        </w:rPr>
        <w:footnoteRef/>
      </w:r>
      <w:r>
        <w:t xml:space="preserve"> Whether a post happens to be financed by GEF monies or by SFP counterpart monies is not germane to the point.</w:t>
      </w:r>
    </w:p>
  </w:footnote>
  <w:footnote w:id="74">
    <w:p w14:paraId="25CACF58" w14:textId="77777777" w:rsidR="00C71194" w:rsidRDefault="00C71194">
      <w:pPr>
        <w:pStyle w:val="Textonotapie"/>
      </w:pPr>
      <w:r>
        <w:rPr>
          <w:rStyle w:val="Refdenotaalpie"/>
        </w:rPr>
        <w:footnoteRef/>
      </w:r>
      <w:r>
        <w:t xml:space="preserve"> In making this recommendation there is no suggestion of impropriety.</w:t>
      </w:r>
    </w:p>
  </w:footnote>
  <w:footnote w:id="75">
    <w:p w14:paraId="1A61F0C2" w14:textId="1FEE0BED" w:rsidR="00C71194" w:rsidRDefault="00C71194">
      <w:pPr>
        <w:pStyle w:val="Textonotapie"/>
      </w:pPr>
      <w:r>
        <w:rPr>
          <w:rStyle w:val="Refdenotaalpie"/>
        </w:rPr>
        <w:footnoteRef/>
      </w:r>
      <w:r>
        <w:t xml:space="preserve"> This would be unworkable for the parts that are managed by SFP’s budget. Should there be any additional funding or support needed nationally it can be passed by the NSC to the Global PSC for decision at that level.</w:t>
      </w:r>
    </w:p>
  </w:footnote>
  <w:footnote w:id="76">
    <w:p w14:paraId="70812235" w14:textId="77777777" w:rsidR="00C71194" w:rsidRDefault="00C71194">
      <w:pPr>
        <w:pStyle w:val="Textonotapie"/>
      </w:pPr>
      <w:r>
        <w:rPr>
          <w:rStyle w:val="Refdenotaalpie"/>
        </w:rPr>
        <w:footnoteRef/>
      </w:r>
      <w:r>
        <w:t xml:space="preserve"> </w:t>
      </w:r>
      <w:r w:rsidRPr="00B06300">
        <w:t>technical representatives of the national fisheries authorities of the four countries, SFP, GCP, UNDP (COs and/or Regional), MSC, NFI-CC, MBAq and private companies (e.g., McDonald´s, Walmart).</w:t>
      </w:r>
    </w:p>
  </w:footnote>
  <w:footnote w:id="77">
    <w:p w14:paraId="278C524E" w14:textId="77777777" w:rsidR="00C71194" w:rsidRDefault="00C71194" w:rsidP="00EB15FE">
      <w:pPr>
        <w:pStyle w:val="Textonotapie"/>
      </w:pPr>
      <w:r>
        <w:rPr>
          <w:rStyle w:val="Refdenotaalpie"/>
        </w:rPr>
        <w:footnoteRef/>
      </w:r>
      <w:r>
        <w:t xml:space="preserve"> Available on signature of UNDP/ SFP Coordination Agreement</w:t>
      </w:r>
    </w:p>
  </w:footnote>
  <w:footnote w:id="78">
    <w:p w14:paraId="687FC889" w14:textId="6829E42A" w:rsidR="00C71194" w:rsidRDefault="00C71194">
      <w:pPr>
        <w:pStyle w:val="Textonotapie"/>
      </w:pPr>
      <w:r>
        <w:rPr>
          <w:rStyle w:val="Refdenotaalpie"/>
        </w:rPr>
        <w:footnoteRef/>
      </w:r>
      <w:r>
        <w:t xml:space="preserve"> SFP’s difficulties in recruitment can partially be explained by a limited project budget and by the fact that they and their staff are subject to taxes in country.</w:t>
      </w:r>
    </w:p>
  </w:footnote>
  <w:footnote w:id="79">
    <w:p w14:paraId="4E3A7FA8" w14:textId="49AC9D65" w:rsidR="00C71194" w:rsidRDefault="00C71194">
      <w:pPr>
        <w:pStyle w:val="Textonotapie"/>
      </w:pPr>
      <w:r>
        <w:rPr>
          <w:rStyle w:val="Refdenotaalpie"/>
        </w:rPr>
        <w:footnoteRef/>
      </w:r>
      <w:r>
        <w:t xml:space="preserve"> Recruitment was hampered by lack of clarity from the UNDP as to when the project started officially, in order for the IPCU to recruit according to the timetable in the ProDoc.</w:t>
      </w:r>
    </w:p>
  </w:footnote>
  <w:footnote w:id="80">
    <w:p w14:paraId="12FE474B" w14:textId="77777777" w:rsidR="00C71194" w:rsidRDefault="00C71194">
      <w:pPr>
        <w:pStyle w:val="Textonotapie"/>
      </w:pPr>
      <w:r>
        <w:rPr>
          <w:rStyle w:val="Refdenotaalpie"/>
        </w:rPr>
        <w:footnoteRef/>
      </w:r>
      <w:r>
        <w:t xml:space="preserve"> There are existing commitments, but they do not alter the general picture.</w:t>
      </w:r>
    </w:p>
  </w:footnote>
  <w:footnote w:id="81">
    <w:p w14:paraId="4001CB88" w14:textId="77777777" w:rsidR="00C71194" w:rsidRDefault="00C71194">
      <w:pPr>
        <w:pStyle w:val="Textonotapie"/>
      </w:pPr>
      <w:r>
        <w:rPr>
          <w:rStyle w:val="Refdenotaalpie"/>
        </w:rPr>
        <w:footnoteRef/>
      </w:r>
      <w:r>
        <w:t xml:space="preserve"> Or three if one includes ECU Tunacons.</w:t>
      </w:r>
    </w:p>
  </w:footnote>
  <w:footnote w:id="82">
    <w:p w14:paraId="1FE9FE98" w14:textId="77777777" w:rsidR="00C71194" w:rsidRDefault="00C71194">
      <w:pPr>
        <w:pStyle w:val="Textonotapie"/>
      </w:pPr>
      <w:r>
        <w:rPr>
          <w:rStyle w:val="Refdenotaalpie"/>
        </w:rPr>
        <w:footnoteRef/>
      </w:r>
      <w:r>
        <w:t xml:space="preserve"> A current search reveals that there are concerns in tuna fisheries where Taiwan fleets are involved and in purse seining in the west and central Pacific, but not with respect to the fisheries covered by the GMC project. The tool is currently undergoing an overhaul.</w:t>
      </w:r>
    </w:p>
  </w:footnote>
  <w:footnote w:id="83">
    <w:p w14:paraId="6ED8CD0E" w14:textId="77777777" w:rsidR="00C71194" w:rsidRDefault="00C71194">
      <w:pPr>
        <w:pStyle w:val="Textonotapie"/>
      </w:pPr>
      <w:r>
        <w:rPr>
          <w:rStyle w:val="Refdenotaalpie"/>
        </w:rPr>
        <w:footnoteRef/>
      </w:r>
      <w:r>
        <w:t xml:space="preserve"> </w:t>
      </w:r>
      <w:hyperlink r:id="rId10" w:history="1">
        <w:r>
          <w:rPr>
            <w:rStyle w:val="Hipervnculo"/>
          </w:rPr>
          <w:t>http://www.fao.org/policy-support/resources/resources-details/en/c/879584/</w:t>
        </w:r>
      </w:hyperlink>
      <w:r>
        <w:t xml:space="preserve"> </w:t>
      </w:r>
    </w:p>
  </w:footnote>
  <w:footnote w:id="84">
    <w:p w14:paraId="0E3F8900" w14:textId="77777777" w:rsidR="00C71194" w:rsidRDefault="00C71194">
      <w:pPr>
        <w:pStyle w:val="Textonotapie"/>
      </w:pPr>
      <w:r>
        <w:rPr>
          <w:rStyle w:val="Refdenotaalpie"/>
        </w:rPr>
        <w:footnoteRef/>
      </w:r>
      <w:r>
        <w:t xml:space="preserve"> Apparently the 7</w:t>
      </w:r>
      <w:r w:rsidRPr="009F7BCB">
        <w:rPr>
          <w:vertAlign w:val="superscript"/>
        </w:rPr>
        <w:t>th</w:t>
      </w:r>
      <w:r>
        <w:t xml:space="preserve"> Replenishment corrects this,</w:t>
      </w:r>
    </w:p>
  </w:footnote>
  <w:footnote w:id="85">
    <w:p w14:paraId="367782AB" w14:textId="77777777" w:rsidR="00C71194" w:rsidRPr="002200A7" w:rsidRDefault="00C71194" w:rsidP="00674B50">
      <w:pPr>
        <w:pStyle w:val="Textonotapie"/>
        <w:rPr>
          <w:rFonts w:ascii="Garamond" w:hAnsi="Garamond"/>
          <w:sz w:val="18"/>
          <w:szCs w:val="18"/>
        </w:rPr>
      </w:pPr>
      <w:r w:rsidRPr="002200A7">
        <w:rPr>
          <w:rStyle w:val="Refdenotaalpie"/>
          <w:rFonts w:ascii="Garamond" w:eastAsiaTheme="majorEastAsia" w:hAnsi="Garamond"/>
          <w:sz w:val="18"/>
          <w:szCs w:val="18"/>
        </w:rPr>
        <w:footnoteRef/>
      </w:r>
      <w:r w:rsidRPr="002200A7">
        <w:rPr>
          <w:rFonts w:ascii="Garamond" w:hAnsi="Garamond"/>
          <w:sz w:val="18"/>
          <w:szCs w:val="18"/>
        </w:rPr>
        <w:t xml:space="preserve"> </w:t>
      </w:r>
      <w:r w:rsidRPr="002200A7">
        <w:rPr>
          <w:rFonts w:ascii="Garamond" w:hAnsi="Garamond" w:cstheme="minorHAnsi"/>
          <w:sz w:val="18"/>
          <w:szCs w:val="18"/>
        </w:rPr>
        <w:t>In November 2017, the project held its inception workshop providing the first opportunity for national authorities from the four countries to interact and plan project activities in coordination.  In addition, the project hired its international project coordinator, SFP implementation initiated, and UNDP activities related to implementation commenced in Ecuador and the Philippines.</w:t>
      </w:r>
    </w:p>
  </w:footnote>
  <w:footnote w:id="86">
    <w:p w14:paraId="21DCA068" w14:textId="77777777" w:rsidR="00C71194" w:rsidRDefault="00C71194" w:rsidP="00674B50">
      <w:pPr>
        <w:pStyle w:val="Textonotapie"/>
      </w:pPr>
      <w:r>
        <w:rPr>
          <w:rStyle w:val="Refdenotaalpie"/>
        </w:rPr>
        <w:footnoteRef/>
      </w:r>
      <w:r>
        <w:t xml:space="preserve"> </w:t>
      </w:r>
      <w:r w:rsidRPr="00291DF0">
        <w:rPr>
          <w:rStyle w:val="ilfuvd"/>
          <w:rFonts w:ascii="Garamond" w:eastAsiaTheme="majorEastAsia" w:hAnsi="Garamond"/>
        </w:rPr>
        <w:t>A multi-stakeholder effort to address environmental challenges in a fishery. These projects utilize the power of the private sector to incentivize positive changes toward sustainability in the fishery and seek to make these changes endure through policy change (</w:t>
      </w:r>
      <w:r>
        <w:rPr>
          <w:rStyle w:val="ilfuvd"/>
          <w:rFonts w:ascii="Garamond" w:eastAsiaTheme="majorEastAsia" w:hAnsi="Garamond"/>
          <w:bCs/>
        </w:rPr>
        <w:t>CASS</w:t>
      </w:r>
      <w:r w:rsidRPr="00291DF0">
        <w:rPr>
          <w:rStyle w:val="ilfuvd"/>
          <w:rFonts w:ascii="Garamond" w:eastAsiaTheme="majorEastAsia" w:hAnsi="Garamond"/>
        </w:rPr>
        <w:t>, 2015).</w:t>
      </w:r>
    </w:p>
  </w:footnote>
  <w:footnote w:id="87">
    <w:p w14:paraId="280277CB" w14:textId="77777777" w:rsidR="00C71194" w:rsidRPr="00AA1246" w:rsidRDefault="00C71194" w:rsidP="00674B50">
      <w:pPr>
        <w:pStyle w:val="Textonotapie"/>
        <w:rPr>
          <w:rFonts w:ascii="Garamond" w:hAnsi="Garamond"/>
          <w:sz w:val="18"/>
          <w:szCs w:val="18"/>
        </w:rPr>
      </w:pPr>
      <w:r w:rsidRPr="00AA1246">
        <w:rPr>
          <w:rStyle w:val="Refdenotaalpie"/>
          <w:rFonts w:ascii="Garamond" w:eastAsiaTheme="majorEastAsia"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1" w:history="1">
        <w:r w:rsidRPr="0088522A">
          <w:rPr>
            <w:rStyle w:val="Hipervnculo"/>
            <w:rFonts w:ascii="Garamond" w:eastAsiaTheme="minorEastAsia"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88">
    <w:p w14:paraId="01BA8190" w14:textId="77777777" w:rsidR="00C71194" w:rsidRPr="002E4F88" w:rsidRDefault="00C71194" w:rsidP="00674B50">
      <w:pPr>
        <w:pStyle w:val="Textonotapie"/>
        <w:rPr>
          <w:rFonts w:ascii="Garamond" w:hAnsi="Garamond"/>
          <w:sz w:val="18"/>
          <w:szCs w:val="18"/>
        </w:rPr>
      </w:pPr>
      <w:r w:rsidRPr="002E4F88">
        <w:rPr>
          <w:rStyle w:val="Refdenotaalpie"/>
          <w:rFonts w:ascii="Garamond" w:eastAsiaTheme="majorEastAsia" w:hAnsi="Garamond"/>
          <w:sz w:val="18"/>
          <w:szCs w:val="18"/>
        </w:rPr>
        <w:footnoteRef/>
      </w:r>
      <w:r w:rsidRPr="002E4F88">
        <w:rPr>
          <w:rFonts w:ascii="Garamond" w:hAnsi="Garamond"/>
          <w:sz w:val="18"/>
          <w:szCs w:val="18"/>
        </w:rPr>
        <w:t xml:space="preserve"> For more stakeholder engagement in the M&amp;E process, see the </w:t>
      </w:r>
      <w:hyperlink r:id="rId12" w:history="1">
        <w:r w:rsidRPr="002E4F88">
          <w:rPr>
            <w:rStyle w:val="Hipervnculo"/>
            <w:rFonts w:ascii="Garamond" w:eastAsiaTheme="minorEastAsia" w:hAnsi="Garamond"/>
            <w:sz w:val="18"/>
            <w:szCs w:val="18"/>
          </w:rPr>
          <w:t>UNDP Handbook on Planning, Monitoring and Evaluating for Development Results</w:t>
        </w:r>
      </w:hyperlink>
      <w:r w:rsidRPr="002E4F88">
        <w:rPr>
          <w:rFonts w:ascii="Garamond" w:hAnsi="Garamond"/>
          <w:sz w:val="18"/>
          <w:szCs w:val="18"/>
        </w:rPr>
        <w:t>, Chapter 3, pg. 93.</w:t>
      </w:r>
    </w:p>
  </w:footnote>
  <w:footnote w:id="89">
    <w:p w14:paraId="6B092A7B" w14:textId="77777777" w:rsidR="00C71194" w:rsidRPr="002E4F88" w:rsidRDefault="00C71194" w:rsidP="00674B50">
      <w:pPr>
        <w:pStyle w:val="Textonotapie"/>
      </w:pPr>
      <w:r w:rsidRPr="002E4F88">
        <w:rPr>
          <w:rStyle w:val="Refdenotaalpie"/>
          <w:rFonts w:ascii="Garamond" w:hAnsi="Garamond"/>
          <w:sz w:val="18"/>
          <w:szCs w:val="18"/>
        </w:rPr>
        <w:footnoteRef/>
      </w:r>
      <w:r w:rsidRPr="002E4F88">
        <w:rPr>
          <w:rFonts w:ascii="Garamond" w:hAnsi="Garamond"/>
          <w:sz w:val="18"/>
          <w:szCs w:val="18"/>
        </w:rPr>
        <w:t xml:space="preserve"> </w:t>
      </w:r>
      <w:r>
        <w:rPr>
          <w:rFonts w:ascii="Garamond" w:hAnsi="Garamond"/>
          <w:sz w:val="18"/>
          <w:szCs w:val="18"/>
        </w:rPr>
        <w:t>Does not i</w:t>
      </w:r>
      <w:r w:rsidRPr="002E4F88">
        <w:rPr>
          <w:rFonts w:ascii="Garamond" w:hAnsi="Garamond"/>
          <w:sz w:val="18"/>
          <w:szCs w:val="18"/>
        </w:rPr>
        <w:t>ncludes time for travel between countries.</w:t>
      </w:r>
    </w:p>
  </w:footnote>
  <w:footnote w:id="90">
    <w:p w14:paraId="59AFA13A" w14:textId="77777777" w:rsidR="00C71194" w:rsidRPr="00611540" w:rsidRDefault="00C71194" w:rsidP="00674B50">
      <w:pPr>
        <w:pStyle w:val="Textonotapie"/>
        <w:rPr>
          <w:rFonts w:ascii="Garamond" w:hAnsi="Garamond"/>
          <w:sz w:val="18"/>
          <w:szCs w:val="18"/>
        </w:rPr>
      </w:pPr>
      <w:r w:rsidRPr="00611540">
        <w:rPr>
          <w:rStyle w:val="Refdenotaalpie"/>
          <w:rFonts w:ascii="Garamond" w:eastAsiaTheme="majorEastAsia" w:hAnsi="Garamond"/>
          <w:sz w:val="18"/>
          <w:szCs w:val="18"/>
        </w:rPr>
        <w:footnoteRef/>
      </w:r>
      <w:r w:rsidRPr="00611540">
        <w:rPr>
          <w:rFonts w:ascii="Garamond" w:hAnsi="Garamond"/>
          <w:sz w:val="18"/>
          <w:szCs w:val="18"/>
        </w:rPr>
        <w:t xml:space="preserve"> Populate with data from the Logframe and scorecards</w:t>
      </w:r>
    </w:p>
  </w:footnote>
  <w:footnote w:id="91">
    <w:p w14:paraId="41C9183E" w14:textId="77777777" w:rsidR="00C71194" w:rsidRPr="00611540" w:rsidRDefault="00C71194" w:rsidP="00674B50">
      <w:pPr>
        <w:pStyle w:val="Textonotapie"/>
        <w:rPr>
          <w:rFonts w:ascii="Garamond" w:hAnsi="Garamond"/>
          <w:sz w:val="18"/>
          <w:szCs w:val="18"/>
        </w:rPr>
      </w:pPr>
      <w:r w:rsidRPr="00611540">
        <w:rPr>
          <w:rStyle w:val="Refdenotaalpie"/>
          <w:rFonts w:ascii="Garamond" w:eastAsiaTheme="majorEastAsia" w:hAnsi="Garamond"/>
          <w:sz w:val="18"/>
          <w:szCs w:val="18"/>
        </w:rPr>
        <w:footnoteRef/>
      </w:r>
      <w:r w:rsidRPr="00611540">
        <w:rPr>
          <w:rFonts w:ascii="Garamond" w:hAnsi="Garamond"/>
          <w:sz w:val="18"/>
          <w:szCs w:val="18"/>
        </w:rPr>
        <w:t xml:space="preserve"> Populate with data from the Project Document</w:t>
      </w:r>
    </w:p>
  </w:footnote>
  <w:footnote w:id="92">
    <w:p w14:paraId="5AB3EB1F" w14:textId="77777777" w:rsidR="00C71194" w:rsidRPr="00A02D08" w:rsidRDefault="00C71194" w:rsidP="00674B50">
      <w:pPr>
        <w:pStyle w:val="Textonotapie"/>
        <w:rPr>
          <w:rFonts w:ascii="Garamond" w:hAnsi="Garamond"/>
          <w:sz w:val="18"/>
          <w:szCs w:val="18"/>
        </w:rPr>
      </w:pPr>
      <w:r w:rsidRPr="00A02D08">
        <w:rPr>
          <w:rStyle w:val="Refdenotaalpie"/>
          <w:rFonts w:ascii="Garamond" w:hAnsi="Garamond"/>
          <w:sz w:val="18"/>
          <w:szCs w:val="18"/>
        </w:rPr>
        <w:footnoteRef/>
      </w:r>
      <w:r w:rsidRPr="00A02D08">
        <w:rPr>
          <w:rFonts w:ascii="Garamond" w:hAnsi="Garamond"/>
          <w:sz w:val="18"/>
          <w:szCs w:val="18"/>
        </w:rPr>
        <w:t xml:space="preserve"> Initial results from the 2</w:t>
      </w:r>
      <w:r w:rsidRPr="00A02D08">
        <w:rPr>
          <w:rFonts w:ascii="Garamond" w:hAnsi="Garamond"/>
          <w:sz w:val="18"/>
          <w:szCs w:val="18"/>
          <w:vertAlign w:val="superscript"/>
        </w:rPr>
        <w:t>nd</w:t>
      </w:r>
      <w:r w:rsidRPr="00A02D08">
        <w:rPr>
          <w:rFonts w:ascii="Garamond" w:hAnsi="Garamond"/>
          <w:sz w:val="18"/>
          <w:szCs w:val="18"/>
        </w:rPr>
        <w:t xml:space="preserve"> PIR process will be available for review at the time of the MTR</w:t>
      </w:r>
    </w:p>
  </w:footnote>
  <w:footnote w:id="93">
    <w:p w14:paraId="434FF3FB" w14:textId="77777777" w:rsidR="00C71194" w:rsidRPr="00A02D08" w:rsidRDefault="00C71194" w:rsidP="00674B50">
      <w:pPr>
        <w:pStyle w:val="Textonotapie"/>
        <w:rPr>
          <w:rFonts w:ascii="Garamond" w:hAnsi="Garamond"/>
          <w:sz w:val="18"/>
          <w:szCs w:val="18"/>
        </w:rPr>
      </w:pPr>
      <w:r w:rsidRPr="00611540">
        <w:rPr>
          <w:rStyle w:val="Refdenotaalpie"/>
          <w:rFonts w:ascii="Garamond" w:eastAsiaTheme="majorEastAsia" w:hAnsi="Garamond"/>
          <w:sz w:val="18"/>
          <w:szCs w:val="18"/>
        </w:rPr>
        <w:footnoteRef/>
      </w:r>
      <w:r w:rsidRPr="00611540">
        <w:rPr>
          <w:rFonts w:ascii="Garamond" w:hAnsi="Garamond"/>
          <w:sz w:val="18"/>
          <w:szCs w:val="18"/>
        </w:rPr>
        <w:t xml:space="preserve"> If available</w:t>
      </w:r>
    </w:p>
  </w:footnote>
  <w:footnote w:id="94">
    <w:p w14:paraId="6D4FB75A" w14:textId="77777777" w:rsidR="00C71194" w:rsidRPr="00611540" w:rsidRDefault="00C71194" w:rsidP="00674B50">
      <w:pPr>
        <w:pStyle w:val="Textonotapie"/>
        <w:rPr>
          <w:rFonts w:ascii="Garamond" w:hAnsi="Garamond"/>
          <w:sz w:val="18"/>
          <w:szCs w:val="18"/>
        </w:rPr>
      </w:pPr>
      <w:r w:rsidRPr="00611540">
        <w:rPr>
          <w:rStyle w:val="Refdenotaalpie"/>
          <w:rFonts w:ascii="Garamond" w:eastAsiaTheme="majorEastAsia" w:hAnsi="Garamond"/>
          <w:sz w:val="18"/>
          <w:szCs w:val="18"/>
        </w:rPr>
        <w:footnoteRef/>
      </w:r>
      <w:r w:rsidRPr="00611540">
        <w:rPr>
          <w:rFonts w:ascii="Garamond" w:hAnsi="Garamond"/>
          <w:sz w:val="18"/>
          <w:szCs w:val="18"/>
        </w:rPr>
        <w:t xml:space="preserve"> Color code this column only</w:t>
      </w:r>
    </w:p>
  </w:footnote>
  <w:footnote w:id="95">
    <w:p w14:paraId="2639E95D" w14:textId="77777777" w:rsidR="00C71194" w:rsidRDefault="00C71194" w:rsidP="00674B50">
      <w:pPr>
        <w:pStyle w:val="Textonotapie"/>
      </w:pPr>
      <w:r w:rsidRPr="00EB5784">
        <w:rPr>
          <w:rStyle w:val="Refdenotaalpie"/>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6-point </w:t>
      </w:r>
      <w:r w:rsidRPr="00EB5784">
        <w:rPr>
          <w:rFonts w:ascii="Garamond" w:hAnsi="Garamond"/>
          <w:sz w:val="18"/>
          <w:szCs w:val="18"/>
        </w:rPr>
        <w:t>Progress Towards Results Rating Scale</w:t>
      </w:r>
      <w:r>
        <w:rPr>
          <w:rFonts w:ascii="Garamond" w:hAnsi="Garamond"/>
          <w:sz w:val="18"/>
          <w:szCs w:val="18"/>
        </w:rPr>
        <w:t>: HS, S, MS, MU, U, HU</w:t>
      </w:r>
    </w:p>
  </w:footnote>
  <w:footnote w:id="96">
    <w:p w14:paraId="16BA5D65" w14:textId="77777777" w:rsidR="00C71194" w:rsidRPr="00003137" w:rsidRDefault="00C71194" w:rsidP="00674B50">
      <w:pPr>
        <w:pStyle w:val="Textonotapie"/>
      </w:pPr>
      <w:r>
        <w:rPr>
          <w:rStyle w:val="Refdenotaalpie"/>
        </w:rPr>
        <w:footnoteRef/>
      </w:r>
      <w:r w:rsidRPr="00003137">
        <w:t xml:space="preserve"> </w:t>
      </w:r>
      <w:r w:rsidRPr="002D545E">
        <w:rPr>
          <w:rFonts w:ascii="Garamond" w:hAnsi="Garamond"/>
          <w:sz w:val="18"/>
          <w:szCs w:val="18"/>
        </w:rPr>
        <w:t xml:space="preserve">See the </w:t>
      </w:r>
      <w:r w:rsidRPr="002D545E">
        <w:rPr>
          <w:rFonts w:ascii="Garamond" w:hAnsi="Garamond"/>
          <w:i/>
          <w:sz w:val="18"/>
          <w:szCs w:val="18"/>
        </w:rPr>
        <w:t>UNDP Ecuador “Guía para para incorporar el género en programas y proyectos, 2019”, the UNDP GENDER EQUALITY SEAL “Recommendations &amp; Good Practices Guidance Note, 2019”, and the United Nations Evaluation group “Guidance on Evaluating Institutional Gender Mainstreaming 2018.”</w:t>
      </w:r>
      <w:r>
        <w:rPr>
          <w:i/>
        </w:rPr>
        <w:t xml:space="preserve"> </w:t>
      </w:r>
    </w:p>
  </w:footnote>
  <w:footnote w:id="97">
    <w:p w14:paraId="069D9F8C" w14:textId="77777777" w:rsidR="00C71194" w:rsidRPr="005F1B0E" w:rsidRDefault="00C71194" w:rsidP="00674B50">
      <w:pPr>
        <w:pStyle w:val="Textonotapie"/>
        <w:rPr>
          <w:rFonts w:ascii="Garamond" w:hAnsi="Garamond"/>
          <w:sz w:val="18"/>
          <w:szCs w:val="18"/>
        </w:rPr>
      </w:pPr>
      <w:r w:rsidRPr="005F1B0E">
        <w:rPr>
          <w:rStyle w:val="Refdenotaalpie"/>
          <w:rFonts w:ascii="Garamond" w:hAnsi="Garamond"/>
          <w:sz w:val="18"/>
          <w:szCs w:val="18"/>
        </w:rPr>
        <w:footnoteRef/>
      </w:r>
      <w:r w:rsidRPr="005F1B0E">
        <w:rPr>
          <w:rFonts w:ascii="Garamond" w:hAnsi="Garamond"/>
          <w:sz w:val="18"/>
          <w:szCs w:val="18"/>
        </w:rPr>
        <w:t xml:space="preserve"> The inception report is a means to ensure that the evaluator and the project stakeholders have a shared understanding of the objective(s), scope, expected contents and structure of the evaluation and its related deliverables or outputs in the form of reports and (de)briefings. The inception report, which is the first contractual deliverable of the MTR, presents the Consultant’s understanding of the purpose and scope of the evaluation, and how the evaluation questions will be addressed.</w:t>
      </w:r>
    </w:p>
  </w:footnote>
  <w:footnote w:id="98">
    <w:p w14:paraId="67FE65A5" w14:textId="77777777" w:rsidR="00C71194" w:rsidRPr="002D545E" w:rsidRDefault="00C71194" w:rsidP="00674B50">
      <w:pPr>
        <w:pStyle w:val="Textonotapie"/>
        <w:rPr>
          <w:rFonts w:ascii="Garamond" w:hAnsi="Garamond"/>
          <w:sz w:val="18"/>
          <w:szCs w:val="18"/>
        </w:rPr>
      </w:pPr>
      <w:r w:rsidRPr="002D545E">
        <w:rPr>
          <w:rStyle w:val="Refdenotaalpie"/>
          <w:rFonts w:ascii="Garamond" w:hAnsi="Garamond"/>
          <w:sz w:val="18"/>
          <w:szCs w:val="18"/>
        </w:rPr>
        <w:footnoteRef/>
      </w:r>
      <w:r w:rsidRPr="002D545E">
        <w:rPr>
          <w:rFonts w:ascii="Garamond" w:hAnsi="Garamond"/>
          <w:sz w:val="18"/>
          <w:szCs w:val="18"/>
        </w:rPr>
        <w:t xml:space="preserve"> See United Nations Daily Subsistence Allowance rates by country and city published here: </w:t>
      </w:r>
      <w:hyperlink r:id="rId13" w:history="1">
        <w:r w:rsidRPr="002D545E">
          <w:rPr>
            <w:rStyle w:val="Hipervnculo"/>
            <w:rFonts w:ascii="Garamond" w:hAnsi="Garamond"/>
            <w:sz w:val="18"/>
            <w:szCs w:val="18"/>
          </w:rPr>
          <w:t>https://icsc.un.org/</w:t>
        </w:r>
      </w:hyperlink>
      <w:r w:rsidRPr="002D545E">
        <w:rPr>
          <w:rFonts w:ascii="Garamond" w:hAnsi="Garamond"/>
          <w:sz w:val="18"/>
          <w:szCs w:val="18"/>
        </w:rPr>
        <w:t xml:space="preserve"> </w:t>
      </w:r>
    </w:p>
  </w:footnote>
  <w:footnote w:id="99">
    <w:p w14:paraId="258E5617" w14:textId="77777777" w:rsidR="00C71194" w:rsidRPr="001B28C5" w:rsidRDefault="00C71194" w:rsidP="00674B50">
      <w:pPr>
        <w:pStyle w:val="Textonotapie"/>
        <w:rPr>
          <w:rFonts w:ascii="Garamond" w:hAnsi="Garamond"/>
        </w:rPr>
      </w:pPr>
      <w:r w:rsidRPr="001B28C5">
        <w:rPr>
          <w:rStyle w:val="Refdenotaalpie"/>
          <w:rFonts w:ascii="Garamond" w:eastAsiaTheme="majorEastAsia" w:hAnsi="Garamond"/>
        </w:rPr>
        <w:footnoteRef/>
      </w:r>
      <w:r w:rsidRPr="001B28C5">
        <w:rPr>
          <w:rFonts w:ascii="Garamond" w:hAnsi="Garamond"/>
        </w:rPr>
        <w:t xml:space="preserve"> The Report length should not exceed </w:t>
      </w:r>
      <w:r w:rsidRPr="00587E5B">
        <w:rPr>
          <w:rFonts w:ascii="Garamond" w:hAnsi="Garamond"/>
        </w:rPr>
        <w:t xml:space="preserve">40 </w:t>
      </w:r>
      <w:r w:rsidRPr="001B28C5">
        <w:rPr>
          <w:rFonts w:ascii="Garamond" w:hAnsi="Garamond"/>
        </w:rPr>
        <w:t>pages in total (not including annexes).</w:t>
      </w:r>
      <w:r>
        <w:rPr>
          <w:rFonts w:ascii="Garamond" w:hAnsi="Garamond"/>
        </w:rPr>
        <w:t xml:space="preserve"> </w:t>
      </w:r>
    </w:p>
  </w:footnote>
  <w:footnote w:id="100">
    <w:p w14:paraId="60898074" w14:textId="77777777" w:rsidR="00C71194" w:rsidRDefault="00C71194" w:rsidP="00674B50">
      <w:pPr>
        <w:pStyle w:val="Textonotapie"/>
      </w:pPr>
      <w:r>
        <w:rPr>
          <w:rStyle w:val="Refdenotaalpie"/>
          <w:rFonts w:eastAsiaTheme="majorEastAsia"/>
        </w:rPr>
        <w:footnoteRef/>
      </w:r>
      <w:r>
        <w:t xml:space="preserve"> </w:t>
      </w:r>
      <w:hyperlink r:id="rId14" w:history="1">
        <w:r w:rsidRPr="00AE61D8">
          <w:rPr>
            <w:rStyle w:val="Hipervnculo"/>
            <w:rFonts w:ascii="Garamond" w:eastAsiaTheme="minorEastAsia" w:hAnsi="Garamond"/>
            <w:sz w:val="18"/>
            <w:szCs w:val="18"/>
          </w:rPr>
          <w:t>www.undp.org/unegcodeofconduct</w:t>
        </w:r>
      </w:hyperlink>
      <w:r>
        <w:rPr>
          <w:rFonts w:ascii="Garamond" w:hAnsi="Garamond"/>
          <w:sz w:val="18"/>
          <w:szCs w:val="18"/>
        </w:rPr>
        <w:t xml:space="preserve"> </w:t>
      </w:r>
    </w:p>
  </w:footnote>
  <w:footnote w:id="101">
    <w:p w14:paraId="1611C2A7" w14:textId="77777777" w:rsidR="00C71194" w:rsidRDefault="00C71194" w:rsidP="000A46C1">
      <w:pPr>
        <w:pStyle w:val="Textonotapie"/>
      </w:pPr>
      <w:r>
        <w:rPr>
          <w:rStyle w:val="Refdenotaalpie"/>
        </w:rPr>
        <w:footnoteRef/>
      </w:r>
      <w:r>
        <w:t xml:space="preserve"> </w:t>
      </w:r>
      <w:r w:rsidRPr="004460CC">
        <w:t>Such measures may be adopted either by national authorities or by global, regional or subregional fisheries organizations, subject to the rights and obligations of their members, or by treaties or other international agreements.</w:t>
      </w:r>
    </w:p>
  </w:footnote>
  <w:footnote w:id="102">
    <w:p w14:paraId="42653258" w14:textId="77777777" w:rsidR="00C71194" w:rsidRDefault="00C71194" w:rsidP="000A46C1">
      <w:pPr>
        <w:pStyle w:val="Textonotapie"/>
      </w:pPr>
      <w:r>
        <w:rPr>
          <w:rStyle w:val="Refdenotaalpie"/>
        </w:rPr>
        <w:footnoteRef/>
      </w:r>
      <w:r>
        <w:t xml:space="preserve"> In square brackets is the original indicator in the ProDoc.</w:t>
      </w:r>
    </w:p>
  </w:footnote>
  <w:footnote w:id="103">
    <w:p w14:paraId="3F494438" w14:textId="77777777" w:rsidR="00C71194" w:rsidRDefault="00C71194" w:rsidP="000A46C1">
      <w:pPr>
        <w:pStyle w:val="Textonotapie"/>
      </w:pPr>
      <w:r>
        <w:rPr>
          <w:rStyle w:val="Refdenotaalpie"/>
        </w:rPr>
        <w:footnoteRef/>
      </w:r>
      <w:r>
        <w:t xml:space="preserve"> </w:t>
      </w:r>
      <w:r w:rsidRPr="002E5018">
        <w:rPr>
          <w:rStyle w:val="ilfuvd"/>
          <w:rFonts w:ascii="Garamond" w:eastAsiaTheme="majorEastAsia" w:hAnsi="Garamond"/>
        </w:rPr>
        <w:t>Are buyers’statements &amp; policies really recorded in these documents</w:t>
      </w:r>
    </w:p>
  </w:footnote>
  <w:footnote w:id="104">
    <w:p w14:paraId="78CAE18C" w14:textId="77777777" w:rsidR="00C71194" w:rsidRDefault="00C71194" w:rsidP="000A46C1">
      <w:pPr>
        <w:pStyle w:val="Textonotapie"/>
      </w:pPr>
      <w:r>
        <w:rPr>
          <w:rStyle w:val="Refdenotaalpie"/>
        </w:rPr>
        <w:footnoteRef/>
      </w:r>
      <w:r>
        <w:t xml:space="preserve"> Fisheryprogress.org</w:t>
      </w:r>
    </w:p>
  </w:footnote>
  <w:footnote w:id="105">
    <w:p w14:paraId="1A3BA376" w14:textId="77777777" w:rsidR="00C71194" w:rsidRPr="00F04C79" w:rsidRDefault="00C71194" w:rsidP="00E6655F">
      <w:pPr>
        <w:pStyle w:val="Textonotapie"/>
        <w:rPr>
          <w:rFonts w:cs="Arial"/>
          <w:szCs w:val="16"/>
        </w:rPr>
      </w:pPr>
      <w:r w:rsidRPr="00F04C79">
        <w:rPr>
          <w:rStyle w:val="Refdenotaalpie"/>
          <w:rFonts w:ascii="Arial" w:eastAsiaTheme="majorEastAsia" w:hAnsi="Arial" w:cs="Arial"/>
          <w:szCs w:val="16"/>
        </w:rPr>
        <w:footnoteRef/>
      </w:r>
      <w:r w:rsidRPr="00F04C79">
        <w:rPr>
          <w:rFonts w:cs="Arial"/>
          <w:szCs w:val="16"/>
        </w:rPr>
        <w:t xml:space="preserve"> Indicator, Baselin</w:t>
      </w:r>
      <w:r>
        <w:rPr>
          <w:rFonts w:cs="Arial"/>
          <w:szCs w:val="16"/>
        </w:rPr>
        <w:t>e</w:t>
      </w:r>
      <w:r w:rsidRPr="00F04C79">
        <w:rPr>
          <w:rFonts w:cs="Arial"/>
          <w:szCs w:val="16"/>
        </w:rPr>
        <w:t xml:space="preserve"> &amp; Target populated with approved logframe &amp; indicator update 07Jul19.</w:t>
      </w:r>
    </w:p>
  </w:footnote>
  <w:footnote w:id="106">
    <w:p w14:paraId="7CFA930C" w14:textId="77777777" w:rsidR="00C71194" w:rsidRPr="00F04C79" w:rsidRDefault="00C71194" w:rsidP="00E6655F">
      <w:pPr>
        <w:pStyle w:val="Textonotapie"/>
        <w:rPr>
          <w:rFonts w:cs="Arial"/>
          <w:szCs w:val="16"/>
        </w:rPr>
      </w:pPr>
      <w:r w:rsidRPr="00F04C79">
        <w:rPr>
          <w:rStyle w:val="Refdenotaalpie"/>
          <w:rFonts w:ascii="Arial" w:eastAsiaTheme="majorEastAsia" w:hAnsi="Arial" w:cs="Arial"/>
          <w:szCs w:val="16"/>
        </w:rPr>
        <w:footnoteRef/>
      </w:r>
      <w:r w:rsidRPr="00F04C79">
        <w:rPr>
          <w:rFonts w:cs="Arial"/>
          <w:szCs w:val="16"/>
        </w:rPr>
        <w:t xml:space="preserve"> This column to be colour-coded.</w:t>
      </w:r>
    </w:p>
  </w:footnote>
  <w:footnote w:id="107">
    <w:p w14:paraId="33E82181" w14:textId="77777777" w:rsidR="00C71194" w:rsidRDefault="00C71194" w:rsidP="00E6655F">
      <w:pPr>
        <w:pStyle w:val="Textonotapie"/>
      </w:pPr>
      <w:r w:rsidRPr="00F04C79">
        <w:rPr>
          <w:rStyle w:val="Refdenotaalpie"/>
          <w:rFonts w:ascii="Arial" w:eastAsiaTheme="majorEastAsia" w:hAnsi="Arial" w:cs="Arial"/>
          <w:szCs w:val="16"/>
        </w:rPr>
        <w:footnoteRef/>
      </w:r>
      <w:r w:rsidRPr="00F04C79">
        <w:rPr>
          <w:rFonts w:cs="Arial"/>
          <w:szCs w:val="16"/>
        </w:rPr>
        <w:t xml:space="preserve"> The 6-point Progress Towards Results Rating Scale: HS, S, MS, MU, U, HU to be used.</w:t>
      </w:r>
    </w:p>
  </w:footnote>
  <w:footnote w:id="108">
    <w:p w14:paraId="6B5A2C4D" w14:textId="77777777" w:rsidR="00C71194" w:rsidRPr="00F04C79" w:rsidRDefault="00C71194" w:rsidP="00E6655F">
      <w:pPr>
        <w:pStyle w:val="Prrafodelista"/>
        <w:ind w:left="341"/>
        <w:rPr>
          <w:sz w:val="16"/>
          <w:szCs w:val="16"/>
        </w:rPr>
      </w:pPr>
      <w:r>
        <w:rPr>
          <w:rStyle w:val="Refdenotaalpie"/>
        </w:rPr>
        <w:footnoteRef/>
      </w:r>
      <w:r>
        <w:t xml:space="preserve"> </w:t>
      </w:r>
      <w:r w:rsidRPr="00F04C79">
        <w:rPr>
          <w:sz w:val="16"/>
          <w:szCs w:val="16"/>
        </w:rPr>
        <w:t xml:space="preserve">Publix updated their seafood policy and made it public in July 2019: </w:t>
      </w:r>
      <w:hyperlink r:id="rId15" w:history="1">
        <w:r w:rsidRPr="00F04C79">
          <w:rPr>
            <w:rStyle w:val="Hipervnculo"/>
            <w:rFonts w:cs="Arial"/>
            <w:sz w:val="16"/>
            <w:szCs w:val="16"/>
          </w:rPr>
          <w:t>https://blog.publix.com/publix/why-sustainable-seafood-matters/</w:t>
        </w:r>
      </w:hyperlink>
      <w:r w:rsidRPr="00F04C79">
        <w:rPr>
          <w:sz w:val="16"/>
          <w:szCs w:val="16"/>
        </w:rPr>
        <w:t xml:space="preserve"> </w:t>
      </w:r>
      <w:r w:rsidRPr="00F04C79">
        <w:rPr>
          <w:rFonts w:eastAsia="Times New Roman"/>
          <w:sz w:val="16"/>
          <w:szCs w:val="16"/>
        </w:rPr>
        <w:t xml:space="preserve">Jealsa, which updated its policy in May 2018 and therefore is not double-counted, updated it again in July 2019 and </w:t>
      </w:r>
      <w:r w:rsidRPr="00F04C79">
        <w:rPr>
          <w:sz w:val="16"/>
          <w:szCs w:val="16"/>
        </w:rPr>
        <w:t xml:space="preserve">developed its WeSea, publicizing their CSR engagements, disclosing their commitments in terms of responsible sourcing, and publicizing their SFP partnership and support for Target 75 and SDGs (July 2019). </w:t>
      </w:r>
      <w:hyperlink r:id="rId16" w:history="1">
        <w:r w:rsidRPr="00F04C79">
          <w:rPr>
            <w:rStyle w:val="Hipervnculo"/>
            <w:rFonts w:cs="Arial"/>
            <w:sz w:val="16"/>
            <w:szCs w:val="16"/>
          </w:rPr>
          <w:t>https://wesea.es/jealsa-y-spf-trabajan-juntas-en-materia-de-sostenibilidad-pesquera/</w:t>
        </w:r>
      </w:hyperlink>
      <w:r w:rsidRPr="00F04C79">
        <w:rPr>
          <w:sz w:val="16"/>
          <w:szCs w:val="16"/>
        </w:rPr>
        <w:t xml:space="preserve">  and </w:t>
      </w:r>
      <w:hyperlink r:id="rId17" w:history="1">
        <w:r w:rsidRPr="00F04C79">
          <w:rPr>
            <w:rStyle w:val="Hipervnculo"/>
            <w:rFonts w:cs="Arial"/>
            <w:sz w:val="16"/>
            <w:szCs w:val="16"/>
            <w:shd w:val="clear" w:color="auto" w:fill="FFFFFF"/>
          </w:rPr>
          <w:t>https://wesea.es/en/</w:t>
        </w:r>
      </w:hyperlink>
    </w:p>
    <w:p w14:paraId="7D626906" w14:textId="77777777" w:rsidR="00C71194" w:rsidRPr="00F04C79" w:rsidRDefault="00C71194" w:rsidP="00E6655F">
      <w:pPr>
        <w:pStyle w:val="Textonotapie"/>
        <w:rPr>
          <w:lang w:val="en-US"/>
        </w:rPr>
      </w:pPr>
    </w:p>
  </w:footnote>
  <w:footnote w:id="109">
    <w:p w14:paraId="4364107A" w14:textId="77777777" w:rsidR="00C71194" w:rsidRPr="00F04C79" w:rsidRDefault="00C71194" w:rsidP="00E6655F">
      <w:pPr>
        <w:pStyle w:val="Textocomentario"/>
        <w:rPr>
          <w:rFonts w:eastAsia="Times New Roman" w:cstheme="minorHAnsi"/>
          <w:sz w:val="16"/>
          <w:szCs w:val="16"/>
        </w:rPr>
      </w:pPr>
      <w:r>
        <w:rPr>
          <w:rStyle w:val="Refdenotaalpie"/>
        </w:rPr>
        <w:footnoteRef/>
      </w:r>
      <w:r>
        <w:t xml:space="preserve"> </w:t>
      </w:r>
      <w:r w:rsidRPr="00F04C79">
        <w:rPr>
          <w:rFonts w:eastAsia="Times New Roman" w:cstheme="minorHAnsi"/>
          <w:sz w:val="16"/>
          <w:szCs w:val="16"/>
        </w:rPr>
        <w:t xml:space="preserve">The NGO tuna forum IATTC campaign was launched on June 24, (coordinated by the NGO Tuna Forum with SFP’s input). Priorities are strengthening the regulation of at-sea trans-shipment and requiring 100% observer coverage on industrial tuna fishing vessels – primarily longline and trans-shipment vessels </w:t>
      </w:r>
    </w:p>
    <w:p w14:paraId="70D8F78D" w14:textId="77777777" w:rsidR="00C71194" w:rsidRPr="00F04C79" w:rsidRDefault="00C71194" w:rsidP="00E6655F">
      <w:pPr>
        <w:pStyle w:val="Textonotapie"/>
        <w:rPr>
          <w:szCs w:val="16"/>
        </w:rPr>
      </w:pPr>
      <w:r w:rsidRPr="00F04C79">
        <w:rPr>
          <w:rFonts w:eastAsia="Times New Roman" w:cstheme="minorHAnsi"/>
          <w:szCs w:val="16"/>
        </w:rPr>
        <w:t>http://www.iattc.org/Meetings/Meetings2019/IATTC-94/OtherDocs/_English/IATTC-94-OTR_Non-Governmental Organizations (NGO) Tuna Forum lettert.pdf</w:t>
      </w:r>
    </w:p>
  </w:footnote>
  <w:footnote w:id="110">
    <w:p w14:paraId="4E9DD741" w14:textId="77777777" w:rsidR="00C71194" w:rsidRPr="00F04C79" w:rsidRDefault="00C71194" w:rsidP="00E6655F">
      <w:pPr>
        <w:pStyle w:val="Textonotapie"/>
        <w:rPr>
          <w:rFonts w:cs="Arial"/>
          <w:szCs w:val="16"/>
          <w:lang w:val="en-US"/>
        </w:rPr>
      </w:pPr>
      <w:r>
        <w:rPr>
          <w:rStyle w:val="Refdenotaalpie"/>
        </w:rPr>
        <w:footnoteRef/>
      </w:r>
      <w:r w:rsidRPr="00703161">
        <w:rPr>
          <w:lang w:val="en-US"/>
        </w:rPr>
        <w:t xml:space="preserve"> </w:t>
      </w:r>
      <w:r w:rsidRPr="00F04C79">
        <w:rPr>
          <w:rFonts w:cs="Arial"/>
          <w:szCs w:val="16"/>
          <w:lang w:val="en-US"/>
        </w:rPr>
        <w:t xml:space="preserve">By November 2017, the GMC project had supported project implementation in Costa Rica for over one year, and UNDP/Costa Rica had established the </w:t>
      </w:r>
      <w:hyperlink r:id="rId18" w:history="1">
        <w:r w:rsidRPr="00F04C79">
          <w:rPr>
            <w:rStyle w:val="Hipervnculo"/>
            <w:rFonts w:cs="Arial"/>
            <w:szCs w:val="16"/>
            <w:lang w:val="en-US"/>
          </w:rPr>
          <w:t>Large Pelagic Sustainable Fisheries platform</w:t>
        </w:r>
      </w:hyperlink>
      <w:r w:rsidRPr="00F04C79">
        <w:rPr>
          <w:rFonts w:cs="Arial"/>
          <w:szCs w:val="16"/>
          <w:lang w:val="en-US"/>
        </w:rPr>
        <w:t xml:space="preserve">.  </w:t>
      </w:r>
    </w:p>
  </w:footnote>
  <w:footnote w:id="111">
    <w:p w14:paraId="1857BC58" w14:textId="77777777" w:rsidR="00C71194" w:rsidRPr="00F04C79" w:rsidRDefault="00C71194" w:rsidP="00E6655F">
      <w:pPr>
        <w:pStyle w:val="Textocomentario"/>
        <w:rPr>
          <w:sz w:val="16"/>
          <w:szCs w:val="16"/>
        </w:rPr>
      </w:pPr>
      <w:r w:rsidRPr="00F04C79">
        <w:rPr>
          <w:rStyle w:val="Refdenotaalpie"/>
          <w:rFonts w:ascii="Arial" w:hAnsi="Arial" w:cs="Arial"/>
          <w:szCs w:val="16"/>
        </w:rPr>
        <w:footnoteRef/>
      </w:r>
      <w:r w:rsidRPr="00F04C79">
        <w:rPr>
          <w:sz w:val="16"/>
          <w:szCs w:val="16"/>
        </w:rPr>
        <w:t xml:space="preserve"> Indonesia officially launched its sustainable marine commodity platform under the umbrella of the SDG 14 national working group.  </w:t>
      </w:r>
    </w:p>
    <w:p w14:paraId="78E14CBD" w14:textId="77777777" w:rsidR="00C71194" w:rsidRPr="00F04C79" w:rsidRDefault="00C71194" w:rsidP="00E6655F">
      <w:pPr>
        <w:pStyle w:val="Textocomentario"/>
        <w:rPr>
          <w:sz w:val="16"/>
          <w:szCs w:val="16"/>
        </w:rPr>
      </w:pPr>
      <w:r w:rsidRPr="00F04C79">
        <w:rPr>
          <w:sz w:val="16"/>
          <w:szCs w:val="16"/>
        </w:rPr>
        <w:t xml:space="preserve">Both of Philippines’ Technical Working Groups are now functioning and have met.  </w:t>
      </w:r>
    </w:p>
    <w:p w14:paraId="7649E784" w14:textId="77777777" w:rsidR="00C71194" w:rsidRPr="00F04C79" w:rsidRDefault="00C71194" w:rsidP="00E6655F">
      <w:pPr>
        <w:pStyle w:val="Textocomentario"/>
        <w:rPr>
          <w:sz w:val="16"/>
          <w:szCs w:val="16"/>
        </w:rPr>
      </w:pPr>
      <w:r w:rsidRPr="00F04C79">
        <w:rPr>
          <w:sz w:val="16"/>
          <w:szCs w:val="16"/>
        </w:rPr>
        <w:t>CRI completed.</w:t>
      </w:r>
    </w:p>
    <w:p w14:paraId="0C43B2B6" w14:textId="77777777" w:rsidR="00C71194" w:rsidRPr="00F04C79" w:rsidRDefault="00C71194" w:rsidP="00E6655F">
      <w:pPr>
        <w:pStyle w:val="Textocomentario"/>
        <w:rPr>
          <w:sz w:val="16"/>
          <w:szCs w:val="16"/>
        </w:rPr>
      </w:pPr>
      <w:r w:rsidRPr="00F04C79">
        <w:rPr>
          <w:sz w:val="16"/>
          <w:szCs w:val="16"/>
        </w:rPr>
        <w:t>ECU Small Pelagics launched and meetings scheduled for 2019.</w:t>
      </w:r>
    </w:p>
    <w:p w14:paraId="1C2B980E" w14:textId="77777777" w:rsidR="00C71194" w:rsidRDefault="00C71194" w:rsidP="00E6655F">
      <w:pPr>
        <w:pStyle w:val="Textonotapie"/>
      </w:pPr>
      <w:r w:rsidRPr="00F04C79">
        <w:rPr>
          <w:rFonts w:cs="Arial"/>
          <w:szCs w:val="16"/>
        </w:rPr>
        <w:t>ECU Large Pelagic Platform still in the conceptual design phase.  Targeted for launch in 2020, bringing the total # of platforms to 6</w:t>
      </w:r>
    </w:p>
  </w:footnote>
  <w:footnote w:id="112">
    <w:p w14:paraId="4F7523CE" w14:textId="77777777" w:rsidR="00C71194" w:rsidRPr="00F04C79" w:rsidRDefault="00C71194" w:rsidP="00E6655F">
      <w:pPr>
        <w:pStyle w:val="Textonotapie"/>
        <w:rPr>
          <w:rFonts w:cs="Arial"/>
        </w:rPr>
      </w:pPr>
      <w:r w:rsidRPr="00F70510">
        <w:rPr>
          <w:rStyle w:val="Refdenotaalpie"/>
          <w:rFonts w:ascii="Times New Roman" w:hAnsi="Times New Roman"/>
        </w:rPr>
        <w:footnoteRef/>
      </w:r>
      <w:r w:rsidRPr="00E6655F">
        <w:rPr>
          <w:rFonts w:ascii="Times New Roman" w:hAnsi="Times New Roman"/>
          <w:lang w:val="es-ES"/>
        </w:rPr>
        <w:t xml:space="preserve"> </w:t>
      </w:r>
      <w:r w:rsidRPr="00E6655F">
        <w:rPr>
          <w:rFonts w:cs="Arial"/>
          <w:lang w:val="es-ES"/>
        </w:rPr>
        <w:t xml:space="preserve">Costa Rica: 0. </w:t>
      </w:r>
      <w:r w:rsidRPr="00F04C79">
        <w:rPr>
          <w:rFonts w:cs="Arial"/>
          <w:lang w:val="es-ES"/>
        </w:rPr>
        <w:t xml:space="preserve">Ecuador: PAN-Dorado, PAT-EC. </w:t>
      </w:r>
      <w:r w:rsidRPr="00F04C79">
        <w:rPr>
          <w:rFonts w:cs="Arial"/>
        </w:rPr>
        <w:t xml:space="preserve">Indonesia: Indonesia National Tuna Management Plan and Indonesia Blue Swimming Crab Management Plan. Philippines: The Philippine Blue Swimming Crab Management Plan. </w:t>
      </w:r>
    </w:p>
  </w:footnote>
  <w:footnote w:id="113">
    <w:p w14:paraId="5BEB840E" w14:textId="77777777" w:rsidR="00C71194" w:rsidRPr="00F04C79" w:rsidRDefault="00C71194" w:rsidP="00E6655F">
      <w:pPr>
        <w:pStyle w:val="Textonotapie"/>
        <w:rPr>
          <w:rFonts w:cs="Arial"/>
          <w:lang w:val="en-US"/>
        </w:rPr>
      </w:pPr>
      <w:r w:rsidRPr="00F04C79">
        <w:rPr>
          <w:rStyle w:val="Refdenotaalpie"/>
          <w:rFonts w:ascii="Arial" w:hAnsi="Arial" w:cs="Arial"/>
        </w:rPr>
        <w:footnoteRef/>
      </w:r>
      <w:r w:rsidRPr="00F04C79">
        <w:rPr>
          <w:rFonts w:cs="Arial"/>
          <w:lang w:val="en-US"/>
        </w:rPr>
        <w:t xml:space="preserve"> ECU Tuna Purse Seine (TUNACONS); ECU Mahi Mahi Longline; PHI Blue Swimming Crab bottom-set gillnet and pot/trap; IND Yellowfin Tuna Pole and Line; IND Skipjack Tuna Pole and Line; IND Blue Swimming Crab gillnet/trap.</w:t>
      </w:r>
    </w:p>
  </w:footnote>
  <w:footnote w:id="114">
    <w:p w14:paraId="7535EE57" w14:textId="77777777" w:rsidR="00C71194" w:rsidRDefault="00C71194" w:rsidP="00E6655F">
      <w:pPr>
        <w:pStyle w:val="Textonotapie"/>
      </w:pPr>
      <w:r>
        <w:rPr>
          <w:rStyle w:val="Refdenotaalpie"/>
        </w:rPr>
        <w:footnoteRef/>
      </w:r>
      <w:r>
        <w:t xml:space="preserve"> See Table 5b below</w:t>
      </w:r>
    </w:p>
  </w:footnote>
  <w:footnote w:id="115">
    <w:p w14:paraId="310576F8" w14:textId="77777777" w:rsidR="00C71194" w:rsidRPr="00B50CA5" w:rsidRDefault="00C71194" w:rsidP="00E6655F">
      <w:pPr>
        <w:pStyle w:val="Textonotapie"/>
      </w:pPr>
      <w:r w:rsidRPr="00B50CA5">
        <w:rPr>
          <w:rStyle w:val="Refdenotaalpie"/>
        </w:rPr>
        <w:footnoteRef/>
      </w:r>
      <w:r w:rsidRPr="00B50CA5">
        <w:t xml:space="preserve"> </w:t>
      </w:r>
      <w:r>
        <w:t>IPCU: A baseline was not taken in Year 1, as the M&amp;E Specialist was not hired until the end of year 1.</w:t>
      </w:r>
    </w:p>
  </w:footnote>
  <w:footnote w:id="116">
    <w:p w14:paraId="39B1C935" w14:textId="77777777" w:rsidR="00C71194" w:rsidRPr="00B50CA5" w:rsidRDefault="00C71194" w:rsidP="00E6655F">
      <w:pPr>
        <w:pStyle w:val="Textonotapie"/>
      </w:pPr>
      <w:r w:rsidRPr="00B50CA5">
        <w:rPr>
          <w:rStyle w:val="Refdenotaalpie"/>
        </w:rPr>
        <w:footnoteRef/>
      </w:r>
      <w:r w:rsidRPr="00B50CA5">
        <w:t xml:space="preserve"> </w:t>
      </w:r>
      <w:r>
        <w:t>IPCU: The project does not see the value in performing two additional measurements of this indicator, since, significant improvements were made to FishSource between the ProDoc design and project implementation, and additional updates to FishSource over the coming years will not be significant, rather small tweaks can be made in response to comments received in baseline survey.  The project proposes removing the year 3 measurement, and leaving in a final year 4 measurement to gauge whether there has been any improvement in user satisfaction</w:t>
      </w:r>
    </w:p>
  </w:footnote>
  <w:footnote w:id="117">
    <w:p w14:paraId="7480CA2C" w14:textId="77777777" w:rsidR="00C71194" w:rsidRDefault="00C71194" w:rsidP="00E6655F">
      <w:pPr>
        <w:pStyle w:val="Textonotapie"/>
      </w:pPr>
      <w:r>
        <w:rPr>
          <w:rStyle w:val="Refdenotaalpie"/>
        </w:rPr>
        <w:footnoteRef/>
      </w:r>
      <w:r>
        <w:t xml:space="preserve"> IPCU: 30 question survey, participants given 2 months to respond.  Received 31 responses.  Weighted averages reported.</w:t>
      </w:r>
    </w:p>
  </w:footnote>
  <w:footnote w:id="118">
    <w:p w14:paraId="0BD8E49C" w14:textId="77777777" w:rsidR="00C71194" w:rsidRDefault="00C71194" w:rsidP="00E6655F">
      <w:pPr>
        <w:pStyle w:val="Textonotapie"/>
      </w:pPr>
      <w:r>
        <w:rPr>
          <w:rStyle w:val="Refdenotaalpie"/>
        </w:rPr>
        <w:footnoteRef/>
      </w:r>
      <w:r>
        <w:t xml:space="preserve"> IPCU: 18 question survey, participants given 1 month to respond.  Received 100 responses.  Weighted averages reported.</w:t>
      </w:r>
    </w:p>
  </w:footnote>
  <w:footnote w:id="119">
    <w:p w14:paraId="1AC6FA6F" w14:textId="77777777" w:rsidR="00C71194" w:rsidRDefault="00C71194" w:rsidP="00E6655F">
      <w:pPr>
        <w:pStyle w:val="Textonotapie"/>
      </w:pPr>
      <w:r>
        <w:rPr>
          <w:rStyle w:val="Refdenotaalpie"/>
        </w:rPr>
        <w:footnoteRef/>
      </w:r>
      <w:r>
        <w:t xml:space="preserve"> IPCU: Since the ProDoc was written, the FIP Directory has migrated to the FisheryProgress.org website, which is managed by the NGO FishChoice.  Since the project does not have interaction with FishChoice, the survey to measure user satisfaction with the SFP-run FIP rating information was conducted by collecting feedback regarding the FIP rating information published on FishSource profiles.  There were only two questions related to general satisfaction of the FIP rating section of the FishSource profiles, which is why results are presented as </w:t>
      </w:r>
      <w:r>
        <w:rPr>
          <w:lang w:val="en-US"/>
        </w:rPr>
        <w:t>“overall satisfaction.”</w:t>
      </w:r>
    </w:p>
  </w:footnote>
  <w:footnote w:id="120">
    <w:p w14:paraId="5E822BEB" w14:textId="77777777" w:rsidR="00C71194" w:rsidRPr="00B50CA5" w:rsidRDefault="00C71194" w:rsidP="00E6655F">
      <w:pPr>
        <w:pStyle w:val="Textonotapie"/>
      </w:pPr>
      <w:r w:rsidRPr="00B50CA5">
        <w:rPr>
          <w:rStyle w:val="Refdenotaalpie"/>
        </w:rPr>
        <w:footnoteRef/>
      </w:r>
      <w:r w:rsidRPr="00B50CA5">
        <w:t xml:space="preserve"> Three</w:t>
      </w:r>
      <w:r>
        <w:t>-</w:t>
      </w:r>
      <w:r w:rsidRPr="00B50CA5">
        <w:t>point scale: 3: exceeds expectations, 2: meets expectations, 1: below expectations</w:t>
      </w:r>
    </w:p>
  </w:footnote>
  <w:footnote w:id="121">
    <w:p w14:paraId="42DBCE08" w14:textId="77777777" w:rsidR="00C71194" w:rsidRDefault="00C71194" w:rsidP="00E6655F">
      <w:pPr>
        <w:pStyle w:val="Textonotapie"/>
      </w:pPr>
      <w:r>
        <w:rPr>
          <w:rStyle w:val="Refdenotaalpie"/>
        </w:rPr>
        <w:footnoteRef/>
      </w:r>
      <w:r>
        <w:t xml:space="preserve"> Sourced from revised indicator logframe.</w:t>
      </w:r>
    </w:p>
  </w:footnote>
  <w:footnote w:id="122">
    <w:p w14:paraId="057BE5D2" w14:textId="77777777" w:rsidR="00C71194" w:rsidRDefault="00C71194" w:rsidP="00E6655F">
      <w:pPr>
        <w:pStyle w:val="Textonotapie"/>
      </w:pPr>
      <w:r>
        <w:rPr>
          <w:rStyle w:val="Refdenotaalpie"/>
        </w:rPr>
        <w:footnoteRef/>
      </w:r>
      <w:r>
        <w:t xml:space="preserve"> Sourced from PIR &amp; IPCU</w:t>
      </w:r>
    </w:p>
  </w:footnote>
  <w:footnote w:id="123">
    <w:p w14:paraId="7D2C65C1" w14:textId="77777777" w:rsidR="00C71194" w:rsidRDefault="00C71194" w:rsidP="00E6655F">
      <w:pPr>
        <w:pStyle w:val="Textonotapie"/>
      </w:pPr>
      <w:r>
        <w:rPr>
          <w:rStyle w:val="Refdenotaalpie"/>
        </w:rPr>
        <w:footnoteRef/>
      </w:r>
      <w:r>
        <w:t xml:space="preserve"> </w:t>
      </w:r>
      <w:r w:rsidRPr="002E5018">
        <w:rPr>
          <w:rStyle w:val="ilfuvd"/>
        </w:rPr>
        <w:t>Populated with approved logframe &amp; indicator update 07Jul19.</w:t>
      </w:r>
    </w:p>
  </w:footnote>
  <w:footnote w:id="124">
    <w:p w14:paraId="2B488D5C" w14:textId="77777777" w:rsidR="00C71194" w:rsidRPr="00B50CA5" w:rsidRDefault="00C71194" w:rsidP="00E6655F">
      <w:pPr>
        <w:pStyle w:val="Textonotapie"/>
      </w:pPr>
      <w:r w:rsidRPr="00B50CA5">
        <w:rPr>
          <w:rStyle w:val="Refdenotaalpie"/>
        </w:rPr>
        <w:footnoteRef/>
      </w:r>
      <w:r w:rsidRPr="00B50CA5">
        <w:t xml:space="preserve"> </w:t>
      </w:r>
      <w:r>
        <w:t xml:space="preserve">IPCU note: </w:t>
      </w:r>
      <w:r w:rsidRPr="00B50CA5">
        <w:t xml:space="preserve">As noted, we will identify THREE levels of FS scores: &lt;6, </w:t>
      </w:r>
      <w:r w:rsidRPr="00B50CA5">
        <w:rPr>
          <w:rFonts w:ascii="Times New Roman" w:hAnsi="Times New Roman"/>
          <w:bCs/>
          <w:szCs w:val="18"/>
        </w:rPr>
        <w:t>≥6, and ≥8. If a score is 8 or above– and we do have scores in the range of 9 and 10 – it will count the same as a score of 8 exactly.</w:t>
      </w:r>
    </w:p>
  </w:footnote>
  <w:footnote w:id="125">
    <w:p w14:paraId="1963B9CC" w14:textId="77777777" w:rsidR="00C71194" w:rsidRPr="00F135E7" w:rsidRDefault="00C71194" w:rsidP="00E6655F">
      <w:pPr>
        <w:pStyle w:val="Textonotapie"/>
        <w:rPr>
          <w:lang w:val="en-US"/>
        </w:rPr>
      </w:pPr>
      <w:r>
        <w:rPr>
          <w:rStyle w:val="Refdenotaalpie"/>
        </w:rPr>
        <w:footnoteRef/>
      </w:r>
      <w:r>
        <w:t xml:space="preserve"> </w:t>
      </w:r>
      <w:r w:rsidRPr="00F135E7">
        <w:rPr>
          <w:rStyle w:val="ilfuvd"/>
          <w:rFonts w:eastAsiaTheme="majorEastAsia"/>
        </w:rPr>
        <w:t>GMC must reconsider their sample of fisheries, as there is inconsistency between</w:t>
      </w:r>
      <w:r>
        <w:rPr>
          <w:rStyle w:val="ilfuvd"/>
        </w:rPr>
        <w:t>: (a)</w:t>
      </w:r>
      <w:r w:rsidRPr="00F135E7">
        <w:rPr>
          <w:rStyle w:val="ilfuvd"/>
          <w:rFonts w:eastAsiaTheme="majorEastAsia"/>
        </w:rPr>
        <w:t xml:space="preserve"> those in the revised PIR 2019 indicators (n=15) -CRI DOL longline; -CRI YFT longline ; -CRI SW</w:t>
      </w:r>
      <w:r>
        <w:rPr>
          <w:rStyle w:val="ilfuvd"/>
          <w:rFonts w:eastAsiaTheme="majorEastAsia"/>
        </w:rPr>
        <w:t>O</w:t>
      </w:r>
      <w:r w:rsidRPr="00F135E7">
        <w:rPr>
          <w:rStyle w:val="ilfuvd"/>
          <w:rFonts w:eastAsiaTheme="majorEastAsia"/>
        </w:rPr>
        <w:t xml:space="preserve"> longline; -ECU DOL longline; -ECU YFT P&amp;L; -ECU SKJ P&amp;L;</w:t>
      </w:r>
      <w:r w:rsidRPr="00F135E7">
        <w:rPr>
          <w:rStyle w:val="ilfuvd"/>
          <w:rFonts w:eastAsiaTheme="majorEastAsia"/>
        </w:rPr>
        <w:footnoteRef/>
      </w:r>
      <w:r w:rsidRPr="00F135E7">
        <w:rPr>
          <w:rStyle w:val="ilfuvd"/>
          <w:rFonts w:eastAsiaTheme="majorEastAsia"/>
        </w:rPr>
        <w:t xml:space="preserve"> -ECU SKJ Purse seine; -ECU Chub Mackerel; -ECU Frigate tuna; -ECU Thread herring; -PHL BSC all gear; -[PHL OCT?] all gear; -IDN BSC all gear; -[IDN SKJ?] P&amp;L -IDN YFT P&amp;L; </w:t>
      </w:r>
      <w:r>
        <w:rPr>
          <w:rStyle w:val="ilfuvd"/>
        </w:rPr>
        <w:t xml:space="preserve">and (b) those in </w:t>
      </w:r>
      <w:r w:rsidRPr="00F135E7">
        <w:rPr>
          <w:rStyle w:val="ilfuvd"/>
          <w:rFonts w:eastAsiaTheme="majorEastAsia"/>
        </w:rPr>
        <w:t>PIR 2019 reporting (n=11)</w:t>
      </w:r>
      <w:r>
        <w:rPr>
          <w:rStyle w:val="ilfuvd"/>
        </w:rPr>
        <w:t xml:space="preserve">; </w:t>
      </w:r>
      <w:r w:rsidRPr="00F135E7">
        <w:rPr>
          <w:rStyle w:val="ilfuvd"/>
          <w:rFonts w:eastAsiaTheme="majorEastAsia"/>
        </w:rPr>
        <w:t>-CRI DOL longline;</w:t>
      </w:r>
      <w:r>
        <w:rPr>
          <w:rStyle w:val="ilfuvd"/>
        </w:rPr>
        <w:t xml:space="preserve"> </w:t>
      </w:r>
      <w:r w:rsidRPr="00F135E7">
        <w:rPr>
          <w:rStyle w:val="ilfuvd"/>
          <w:rFonts w:eastAsiaTheme="majorEastAsia"/>
        </w:rPr>
        <w:t>-CRI YFT longline ;</w:t>
      </w:r>
      <w:r>
        <w:rPr>
          <w:rStyle w:val="ilfuvd"/>
        </w:rPr>
        <w:t xml:space="preserve"> </w:t>
      </w:r>
      <w:r w:rsidRPr="00F135E7">
        <w:rPr>
          <w:rStyle w:val="ilfuvd"/>
          <w:rFonts w:eastAsiaTheme="majorEastAsia"/>
        </w:rPr>
        <w:t>-CRI BET EPO; NEW</w:t>
      </w:r>
      <w:r>
        <w:rPr>
          <w:rStyle w:val="ilfuvd"/>
        </w:rPr>
        <w:t xml:space="preserve"> </w:t>
      </w:r>
      <w:r w:rsidRPr="00F135E7">
        <w:rPr>
          <w:rStyle w:val="ilfuvd"/>
          <w:rFonts w:eastAsiaTheme="majorEastAsia"/>
        </w:rPr>
        <w:t>-CRI SKJ EPO; NE</w:t>
      </w:r>
      <w:r>
        <w:rPr>
          <w:rStyle w:val="ilfuvd"/>
          <w:rFonts w:eastAsiaTheme="majorEastAsia"/>
        </w:rPr>
        <w:t>W</w:t>
      </w:r>
      <w:r>
        <w:rPr>
          <w:rStyle w:val="ilfuvd"/>
        </w:rPr>
        <w:t xml:space="preserve"> </w:t>
      </w:r>
      <w:r w:rsidRPr="00F135E7">
        <w:rPr>
          <w:rStyle w:val="ilfuvd"/>
          <w:rFonts w:eastAsiaTheme="majorEastAsia"/>
        </w:rPr>
        <w:t>- ECU DOL longline;</w:t>
      </w:r>
      <w:r>
        <w:rPr>
          <w:rStyle w:val="ilfuvd"/>
        </w:rPr>
        <w:t xml:space="preserve"> </w:t>
      </w:r>
      <w:r w:rsidRPr="00F135E7">
        <w:rPr>
          <w:rStyle w:val="ilfuvd"/>
          <w:rFonts w:eastAsiaTheme="majorEastAsia"/>
        </w:rPr>
        <w:t>-ECU BET longlines NEW</w:t>
      </w:r>
      <w:r>
        <w:rPr>
          <w:rStyle w:val="ilfuvd"/>
        </w:rPr>
        <w:t xml:space="preserve"> </w:t>
      </w:r>
      <w:r w:rsidRPr="00F135E7">
        <w:rPr>
          <w:rStyle w:val="ilfuvd"/>
          <w:rFonts w:eastAsiaTheme="majorEastAsia"/>
        </w:rPr>
        <w:t>-ECU YFT Purse seine; NEW</w:t>
      </w:r>
      <w:r>
        <w:rPr>
          <w:rStyle w:val="ilfuvd"/>
        </w:rPr>
        <w:t xml:space="preserve"> </w:t>
      </w:r>
      <w:r w:rsidRPr="00F135E7">
        <w:rPr>
          <w:rStyle w:val="ilfuvd"/>
          <w:rFonts w:eastAsiaTheme="majorEastAsia"/>
        </w:rPr>
        <w:t>-IDN BSC;</w:t>
      </w:r>
      <w:r>
        <w:rPr>
          <w:rStyle w:val="ilfuvd"/>
        </w:rPr>
        <w:t xml:space="preserve"> </w:t>
      </w:r>
      <w:r w:rsidRPr="00F135E7">
        <w:rPr>
          <w:rStyle w:val="ilfuvd"/>
          <w:rFonts w:eastAsiaTheme="majorEastAsia"/>
        </w:rPr>
        <w:t>-IDN BET; NEW</w:t>
      </w:r>
      <w:r>
        <w:rPr>
          <w:rStyle w:val="ilfuvd"/>
        </w:rPr>
        <w:t xml:space="preserve"> </w:t>
      </w:r>
      <w:r w:rsidRPr="00F135E7">
        <w:rPr>
          <w:rStyle w:val="ilfuvd"/>
          <w:rFonts w:eastAsiaTheme="majorEastAsia"/>
        </w:rPr>
        <w:t>-PHL BSC;</w:t>
      </w:r>
      <w:r>
        <w:rPr>
          <w:rStyle w:val="ilfuvd"/>
        </w:rPr>
        <w:t xml:space="preserve"> </w:t>
      </w:r>
      <w:r w:rsidRPr="00F135E7">
        <w:rPr>
          <w:rStyle w:val="ilfuvd"/>
          <w:rFonts w:eastAsiaTheme="majorEastAsia"/>
        </w:rPr>
        <w:t>-PHL OCT</w:t>
      </w:r>
      <w:r>
        <w:rPr>
          <w:rStyle w:val="ilfuvd"/>
        </w:rPr>
        <w:t xml:space="preserve"> </w:t>
      </w:r>
    </w:p>
  </w:footnote>
  <w:footnote w:id="126">
    <w:p w14:paraId="21DB8381" w14:textId="77777777" w:rsidR="00C71194" w:rsidRDefault="00C71194" w:rsidP="00E6655F">
      <w:pPr>
        <w:pStyle w:val="Textonotapie"/>
      </w:pPr>
      <w:r>
        <w:rPr>
          <w:rStyle w:val="Refdenotaalpie"/>
        </w:rPr>
        <w:footnoteRef/>
      </w:r>
      <w:r>
        <w:t xml:space="preserve"> ECU SKJ These ECU pole and line profiles do not exist yet, but project is currently supporting their development.  </w:t>
      </w:r>
    </w:p>
  </w:footnote>
  <w:footnote w:id="127">
    <w:p w14:paraId="7D50AEC5" w14:textId="77777777" w:rsidR="00C71194" w:rsidRDefault="00C71194" w:rsidP="00E6655F">
      <w:pPr>
        <w:pStyle w:val="Textonotapie"/>
      </w:pPr>
      <w:r>
        <w:rPr>
          <w:rStyle w:val="Refdenotaalpie"/>
        </w:rPr>
        <w:footnoteRef/>
      </w:r>
      <w:r>
        <w:t xml:space="preserve"> IPCU: CRI BET EPO This was supposed to be ECU BET and SKJ Purse Seine, as reported on FishSource.  The CRI and ECU stocks for these fish are considered the same, and specific gear/flag profiles for CRI have not yet been developed</w:t>
      </w:r>
    </w:p>
  </w:footnote>
  <w:footnote w:id="128">
    <w:p w14:paraId="1B4DC3A4" w14:textId="77777777" w:rsidR="00C71194" w:rsidRDefault="00C71194" w:rsidP="00E6655F">
      <w:pPr>
        <w:pStyle w:val="Textonotapie"/>
      </w:pPr>
      <w:r>
        <w:rPr>
          <w:rStyle w:val="Refdenotaalpie"/>
        </w:rPr>
        <w:footnoteRef/>
      </w:r>
      <w:r>
        <w:t xml:space="preserve"> IPCU: CRI SKJ EPO This was supposed to be ECU BET and SKJ Purse Seine, as reported on FishSource.  The CRI and ECU stocks for these fish are considered the same, and specific gear/flag profiles for CRI have not yet been developed</w:t>
      </w:r>
    </w:p>
  </w:footnote>
  <w:footnote w:id="129">
    <w:p w14:paraId="115718AA" w14:textId="77777777" w:rsidR="00C71194" w:rsidRDefault="00C71194" w:rsidP="00E6655F">
      <w:pPr>
        <w:pStyle w:val="Textonotapie"/>
      </w:pPr>
      <w:r>
        <w:rPr>
          <w:rStyle w:val="Refdenotaalpie"/>
        </w:rPr>
        <w:footnoteRef/>
      </w:r>
      <w:r>
        <w:t xml:space="preserve"> IPCU: </w:t>
      </w:r>
      <w:r w:rsidRPr="004965C1">
        <w:t xml:space="preserve">ECU BET longlines </w:t>
      </w:r>
      <w:r>
        <w:t>To be removed from future reporting</w:t>
      </w:r>
    </w:p>
  </w:footnote>
  <w:footnote w:id="130">
    <w:p w14:paraId="5559DA11" w14:textId="77777777" w:rsidR="00C71194" w:rsidRDefault="00C71194" w:rsidP="00E6655F">
      <w:pPr>
        <w:pStyle w:val="Textonotapie"/>
      </w:pPr>
      <w:r>
        <w:rPr>
          <w:rStyle w:val="Refdenotaalpie"/>
        </w:rPr>
        <w:footnoteRef/>
      </w:r>
      <w:r>
        <w:t xml:space="preserve"> IPCU: </w:t>
      </w:r>
      <w:r w:rsidRPr="004965C1">
        <w:t xml:space="preserve">ECU YFT Purse seine </w:t>
      </w:r>
      <w:r>
        <w:t>This should be included as per the project’s indirect support to the TUNACONS FIP.  I now added the baseline to the table. MTR estimates that GMC’s limited support does not merit its inclusion.</w:t>
      </w:r>
    </w:p>
  </w:footnote>
  <w:footnote w:id="131">
    <w:p w14:paraId="730FB3BC" w14:textId="77777777" w:rsidR="00C71194" w:rsidRDefault="00C71194" w:rsidP="00E6655F">
      <w:pPr>
        <w:pStyle w:val="Textonotapie"/>
      </w:pPr>
      <w:r>
        <w:rPr>
          <w:rStyle w:val="Refdenotaalpie"/>
        </w:rPr>
        <w:footnoteRef/>
      </w:r>
      <w:r>
        <w:t xml:space="preserve"> IPCU: </w:t>
      </w:r>
      <w:r w:rsidRPr="004965C1">
        <w:t>IDN BET</w:t>
      </w:r>
      <w:r>
        <w:t xml:space="preserve"> To be removed from future reporting.</w:t>
      </w:r>
    </w:p>
  </w:footnote>
  <w:footnote w:id="132">
    <w:p w14:paraId="3C6F3346" w14:textId="77777777" w:rsidR="00C71194" w:rsidRDefault="00C71194" w:rsidP="00E6655F">
      <w:pPr>
        <w:pStyle w:val="Textonotapie"/>
      </w:pPr>
      <w:r>
        <w:rPr>
          <w:rStyle w:val="Refdenotaalpie"/>
        </w:rPr>
        <w:footnoteRef/>
      </w:r>
      <w:r>
        <w:t xml:space="preserve"> IPCU added this and YFT to the table to account for the project</w:t>
      </w:r>
      <w:r>
        <w:rPr>
          <w:lang w:val="en-US"/>
        </w:rPr>
        <w:t>’s</w:t>
      </w:r>
      <w:r>
        <w:t xml:space="preserve"> indirect support to TUNACONS; MTR does not believe it is merited.</w:t>
      </w:r>
    </w:p>
  </w:footnote>
  <w:footnote w:id="133">
    <w:p w14:paraId="110EE790" w14:textId="77777777" w:rsidR="00C71194" w:rsidRDefault="00C71194" w:rsidP="00F43DFB">
      <w:pPr>
        <w:pStyle w:val="Textonotapie"/>
      </w:pPr>
      <w:r>
        <w:rPr>
          <w:rStyle w:val="Refdenotaalpie"/>
        </w:rPr>
        <w:footnoteRef/>
      </w:r>
      <w:r>
        <w:t xml:space="preserve"> The questionnaire is confidential in the sense that you will not be quoted on your scores or comments. You will not be quoted in the Mid Term Review Report.</w:t>
      </w:r>
    </w:p>
  </w:footnote>
  <w:footnote w:id="134">
    <w:p w14:paraId="03D63EB5" w14:textId="77777777" w:rsidR="00C71194" w:rsidRDefault="00C71194">
      <w:pPr>
        <w:pStyle w:val="Textonotapie"/>
      </w:pPr>
      <w:r>
        <w:rPr>
          <w:rStyle w:val="Refdenotaalpie"/>
        </w:rPr>
        <w:footnoteRef/>
      </w:r>
      <w:r>
        <w:t xml:space="preserve"> Scores are presented as follows: “[high score|number of respondents|lowest score] mean”.</w:t>
      </w:r>
    </w:p>
  </w:footnote>
  <w:footnote w:id="135">
    <w:p w14:paraId="4D304C7E" w14:textId="77777777" w:rsidR="00C71194" w:rsidRPr="00611540" w:rsidRDefault="00C71194" w:rsidP="00DC2A06">
      <w:pPr>
        <w:pStyle w:val="Textonotapie"/>
        <w:rPr>
          <w:rFonts w:ascii="Garamond" w:hAnsi="Garamond"/>
          <w:sz w:val="18"/>
          <w:szCs w:val="18"/>
        </w:rPr>
      </w:pPr>
      <w:r w:rsidRPr="00611540">
        <w:rPr>
          <w:rStyle w:val="Refdenotaalpie"/>
          <w:rFonts w:ascii="Garamond" w:eastAsiaTheme="majorEastAsia" w:hAnsi="Garamond"/>
          <w:sz w:val="18"/>
          <w:szCs w:val="18"/>
        </w:rPr>
        <w:footnoteRef/>
      </w:r>
      <w:r w:rsidRPr="00611540">
        <w:rPr>
          <w:rFonts w:ascii="Garamond" w:hAnsi="Garamond"/>
          <w:sz w:val="18"/>
          <w:szCs w:val="18"/>
        </w:rPr>
        <w:t xml:space="preserve"> </w:t>
      </w:r>
      <w:r>
        <w:rPr>
          <w:rFonts w:ascii="Garamond" w:hAnsi="Garamond"/>
          <w:sz w:val="18"/>
          <w:szCs w:val="18"/>
        </w:rPr>
        <w:t>Indicator, Baseline &amp; Target populated with approved logframe &amp; indicator update 07Jul19.</w:t>
      </w:r>
    </w:p>
  </w:footnote>
  <w:footnote w:id="136">
    <w:p w14:paraId="50F35417" w14:textId="77777777" w:rsidR="00C71194" w:rsidRPr="00D1551E" w:rsidRDefault="00C71194" w:rsidP="00DC2A06">
      <w:pPr>
        <w:pStyle w:val="Textonotapie"/>
        <w:rPr>
          <w:szCs w:val="16"/>
        </w:rPr>
      </w:pPr>
      <w:r>
        <w:rPr>
          <w:rStyle w:val="Refdenotaalpie"/>
        </w:rPr>
        <w:footnoteRef/>
      </w:r>
      <w:r w:rsidRPr="00703161">
        <w:t xml:space="preserve"> </w:t>
      </w:r>
      <w:r w:rsidRPr="00D1551E">
        <w:rPr>
          <w:szCs w:val="16"/>
        </w:rPr>
        <w:t>By Novembe</w:t>
      </w:r>
      <w:r>
        <w:rPr>
          <w:szCs w:val="16"/>
        </w:rPr>
        <w:t>r 2017, the GMC project had supported project</w:t>
      </w:r>
      <w:r w:rsidRPr="00D1551E">
        <w:rPr>
          <w:szCs w:val="16"/>
        </w:rPr>
        <w:t xml:space="preserve"> implementation in Costa Rica for over one year, and </w:t>
      </w:r>
      <w:r>
        <w:rPr>
          <w:szCs w:val="16"/>
        </w:rPr>
        <w:t>UNDP/Costa Rica had established the</w:t>
      </w:r>
      <w:r w:rsidRPr="00D1551E">
        <w:rPr>
          <w:szCs w:val="16"/>
        </w:rPr>
        <w:t xml:space="preserve"> </w:t>
      </w:r>
      <w:hyperlink r:id="rId19" w:history="1">
        <w:r w:rsidRPr="00D1551E">
          <w:rPr>
            <w:rStyle w:val="Hipervnculo"/>
            <w:szCs w:val="16"/>
          </w:rPr>
          <w:t>Large Pelagic Sustainable Fisheries platform</w:t>
        </w:r>
      </w:hyperlink>
      <w:r w:rsidRPr="00D1551E">
        <w:rPr>
          <w:szCs w:val="16"/>
        </w:rPr>
        <w:t xml:space="preserve">. </w:t>
      </w:r>
    </w:p>
    <w:p w14:paraId="21EDD9CA" w14:textId="77777777" w:rsidR="00C71194" w:rsidRPr="00703161" w:rsidRDefault="00C71194" w:rsidP="00DC2A06">
      <w:pPr>
        <w:pStyle w:val="Textonotapie"/>
      </w:pPr>
      <w:r>
        <w:t xml:space="preserve"> </w:t>
      </w:r>
    </w:p>
  </w:footnote>
  <w:footnote w:id="137">
    <w:p w14:paraId="3CC8CF48" w14:textId="77777777" w:rsidR="00C71194" w:rsidRPr="00F70510" w:rsidRDefault="00C71194" w:rsidP="00DC2A06">
      <w:pPr>
        <w:pStyle w:val="Textonotapie"/>
        <w:rPr>
          <w:rFonts w:ascii="Times New Roman" w:hAnsi="Times New Roman"/>
        </w:rPr>
      </w:pPr>
      <w:r w:rsidRPr="00F70510">
        <w:rPr>
          <w:rStyle w:val="Refdenotaalpie"/>
          <w:rFonts w:ascii="Times New Roman" w:hAnsi="Times New Roman"/>
        </w:rPr>
        <w:footnoteRef/>
      </w:r>
      <w:r w:rsidRPr="00EB4728">
        <w:rPr>
          <w:rFonts w:ascii="Times New Roman" w:hAnsi="Times New Roman"/>
          <w:lang w:val="es-ES"/>
        </w:rPr>
        <w:t xml:space="preserve"> Costa Rica: 0. Ecuador: PAN-Dorado, PAT-EC. </w:t>
      </w:r>
      <w:r w:rsidRPr="00F70510">
        <w:rPr>
          <w:rFonts w:ascii="Times New Roman" w:hAnsi="Times New Roman"/>
        </w:rPr>
        <w:t xml:space="preserve">Indonesia: Indonesia National Tuna Management Plan and Indonesia Blue Swimming Crab Management Plan. Philippines: The Philippine Blue Swimming Crab Management Plan. </w:t>
      </w:r>
    </w:p>
  </w:footnote>
  <w:footnote w:id="138">
    <w:p w14:paraId="7EC4E022" w14:textId="77777777" w:rsidR="00C71194" w:rsidRPr="00F70510" w:rsidRDefault="00C71194" w:rsidP="00DC2A06">
      <w:pPr>
        <w:pStyle w:val="Textonotapie"/>
        <w:rPr>
          <w:rFonts w:cs="Arial"/>
        </w:rPr>
      </w:pPr>
      <w:r w:rsidRPr="00F70510">
        <w:rPr>
          <w:rStyle w:val="Refdenotaalpie"/>
          <w:rFonts w:ascii="Times New Roman" w:hAnsi="Times New Roman"/>
        </w:rPr>
        <w:footnoteRef/>
      </w:r>
      <w:r w:rsidRPr="00F70510">
        <w:rPr>
          <w:rFonts w:ascii="Times New Roman" w:hAnsi="Times New Roman"/>
        </w:rPr>
        <w:t xml:space="preserve"> ECU Tuna Purse Seine (TUNACONS); ECU Mahi Mahi Longline; PHI Blue Swimming Crab bottom-set gillnet and pot/trap; IND Yellowfin Tuna Pole and Line; IND Skipjack Tuna Pole and Line; IND Blue Swimming Crab gillnet/trap.</w:t>
      </w:r>
    </w:p>
  </w:footnote>
  <w:footnote w:id="139">
    <w:p w14:paraId="61D77687" w14:textId="77777777" w:rsidR="00C71194" w:rsidRPr="00B50CA5" w:rsidRDefault="00C71194" w:rsidP="00DC2A06">
      <w:pPr>
        <w:pStyle w:val="Textonotapie"/>
      </w:pPr>
      <w:r w:rsidRPr="00B50CA5">
        <w:rPr>
          <w:rStyle w:val="Refdenotaalpie"/>
        </w:rPr>
        <w:footnoteRef/>
      </w:r>
      <w:r w:rsidRPr="00B50CA5">
        <w:t xml:space="preserve"> No user satisfaction data has been collected yet.</w:t>
      </w:r>
    </w:p>
  </w:footnote>
  <w:footnote w:id="140">
    <w:p w14:paraId="21EB14C0" w14:textId="77777777" w:rsidR="00C71194" w:rsidRPr="00B50CA5" w:rsidRDefault="00C71194" w:rsidP="00DC2A06">
      <w:pPr>
        <w:pStyle w:val="Textonotapie"/>
      </w:pPr>
      <w:r w:rsidRPr="00B50CA5">
        <w:rPr>
          <w:rStyle w:val="Refdenotaalpie"/>
        </w:rPr>
        <w:footnoteRef/>
      </w:r>
      <w:r w:rsidRPr="00B50CA5">
        <w:t xml:space="preserve"> We cannot differentiate visitors to the websites or their satisfaction level by marine commodities, only by the site itself (overall)</w:t>
      </w:r>
    </w:p>
  </w:footnote>
  <w:footnote w:id="141">
    <w:p w14:paraId="5287DF51" w14:textId="77777777" w:rsidR="00C71194" w:rsidRPr="00B50CA5" w:rsidRDefault="00C71194" w:rsidP="00DC2A06">
      <w:pPr>
        <w:pStyle w:val="Textonotapie"/>
      </w:pPr>
      <w:r w:rsidRPr="00B50CA5">
        <w:rPr>
          <w:rStyle w:val="Refdenotaalpie"/>
        </w:rPr>
        <w:footnoteRef/>
      </w:r>
      <w:r w:rsidRPr="00B50CA5">
        <w:t xml:space="preserve"> Three</w:t>
      </w:r>
      <w:r>
        <w:t>-</w:t>
      </w:r>
      <w:r w:rsidRPr="00B50CA5">
        <w:t>point scale: 3: exceeds expectations, 2: meets expectations, 1: below expectations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0D34" w14:textId="23362B53" w:rsidR="00C71194" w:rsidRDefault="00C71194">
    <w:pPr>
      <w:pStyle w:val="Encabezado"/>
    </w:pPr>
    <w:r>
      <w:rPr>
        <w:noProof/>
      </w:rPr>
      <w:drawing>
        <wp:anchor distT="0" distB="0" distL="114300" distR="114300" simplePos="0" relativeHeight="251661312" behindDoc="0" locked="0" layoutInCell="1" allowOverlap="1" wp14:anchorId="133C3ABE" wp14:editId="44A08058">
          <wp:simplePos x="0" y="0"/>
          <wp:positionH relativeFrom="page">
            <wp:align>right</wp:align>
          </wp:positionH>
          <wp:positionV relativeFrom="topMargin">
            <wp:align>bottom</wp:align>
          </wp:positionV>
          <wp:extent cx="4824095" cy="635635"/>
          <wp:effectExtent l="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de logos SOLA NUEVA UPDATED 2019.jpg"/>
                  <pic:cNvPicPr/>
                </pic:nvPicPr>
                <pic:blipFill rotWithShape="1">
                  <a:blip r:embed="rId1">
                    <a:extLst>
                      <a:ext uri="{28A0092B-C50C-407E-A947-70E740481C1C}">
                        <a14:useLocalDpi xmlns:a14="http://schemas.microsoft.com/office/drawing/2010/main" val="0"/>
                      </a:ext>
                    </a:extLst>
                  </a:blip>
                  <a:srcRect l="2885" t="15987" r="3197" b="16276"/>
                  <a:stretch/>
                </pic:blipFill>
                <pic:spPr bwMode="auto">
                  <a:xfrm>
                    <a:off x="0" y="0"/>
                    <a:ext cx="482409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D5702B" wp14:editId="45972772">
          <wp:simplePos x="0" y="0"/>
          <wp:positionH relativeFrom="column">
            <wp:posOffset>-808382</wp:posOffset>
          </wp:positionH>
          <wp:positionV relativeFrom="paragraph">
            <wp:posOffset>-411646</wp:posOffset>
          </wp:positionV>
          <wp:extent cx="2129790" cy="927735"/>
          <wp:effectExtent l="0" t="0" r="381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MC FONDO-01.jpg"/>
                  <pic:cNvPicPr/>
                </pic:nvPicPr>
                <pic:blipFill rotWithShape="1">
                  <a:blip r:embed="rId2">
                    <a:extLst>
                      <a:ext uri="{28A0092B-C50C-407E-A947-70E740481C1C}">
                        <a14:useLocalDpi xmlns:a14="http://schemas.microsoft.com/office/drawing/2010/main" val="0"/>
                      </a:ext>
                    </a:extLst>
                  </a:blip>
                  <a:srcRect l="6731" t="20138" r="3392" b="24481"/>
                  <a:stretch/>
                </pic:blipFill>
                <pic:spPr bwMode="auto">
                  <a:xfrm>
                    <a:off x="0" y="0"/>
                    <a:ext cx="2129790" cy="92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1951F" w14:textId="4757395C" w:rsidR="00C71194" w:rsidRPr="009B0A49" w:rsidRDefault="00C71194" w:rsidP="009B0A49">
    <w:pPr>
      <w:pStyle w:val="Encabezado"/>
    </w:pPr>
    <w:r>
      <w:rPr>
        <w:noProof/>
      </w:rPr>
      <w:drawing>
        <wp:anchor distT="0" distB="0" distL="114300" distR="114300" simplePos="0" relativeHeight="251665408" behindDoc="0" locked="0" layoutInCell="1" allowOverlap="1" wp14:anchorId="73996BF4" wp14:editId="64E937EB">
          <wp:simplePos x="0" y="0"/>
          <wp:positionH relativeFrom="page">
            <wp:align>left</wp:align>
          </wp:positionH>
          <wp:positionV relativeFrom="paragraph">
            <wp:posOffset>-438150</wp:posOffset>
          </wp:positionV>
          <wp:extent cx="2129790" cy="902335"/>
          <wp:effectExtent l="0" t="0" r="3810" b="0"/>
          <wp:wrapSquare wrapText="bothSides"/>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MC FONDO-01.jpg"/>
                  <pic:cNvPicPr/>
                </pic:nvPicPr>
                <pic:blipFill rotWithShape="1">
                  <a:blip r:embed="rId1">
                    <a:extLst>
                      <a:ext uri="{28A0092B-C50C-407E-A947-70E740481C1C}">
                        <a14:useLocalDpi xmlns:a14="http://schemas.microsoft.com/office/drawing/2010/main" val="0"/>
                      </a:ext>
                    </a:extLst>
                  </a:blip>
                  <a:srcRect l="6731" t="20138" r="3392" b="24481"/>
                  <a:stretch/>
                </pic:blipFill>
                <pic:spPr bwMode="auto">
                  <a:xfrm>
                    <a:off x="0" y="0"/>
                    <a:ext cx="2129790" cy="90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DF7D061" wp14:editId="5F44AF61">
          <wp:simplePos x="0" y="0"/>
          <wp:positionH relativeFrom="page">
            <wp:posOffset>2710373</wp:posOffset>
          </wp:positionH>
          <wp:positionV relativeFrom="topMargin">
            <wp:align>bottom</wp:align>
          </wp:positionV>
          <wp:extent cx="4824095" cy="635635"/>
          <wp:effectExtent l="0" t="0" r="0" b="0"/>
          <wp:wrapSquare wrapText="bothSides"/>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de logos SOLA NUEVA UPDATED 2019.jpg"/>
                  <pic:cNvPicPr/>
                </pic:nvPicPr>
                <pic:blipFill rotWithShape="1">
                  <a:blip r:embed="rId2">
                    <a:extLst>
                      <a:ext uri="{28A0092B-C50C-407E-A947-70E740481C1C}">
                        <a14:useLocalDpi xmlns:a14="http://schemas.microsoft.com/office/drawing/2010/main" val="0"/>
                      </a:ext>
                    </a:extLst>
                  </a:blip>
                  <a:srcRect l="2885" t="15987" r="3197" b="16276"/>
                  <a:stretch/>
                </pic:blipFill>
                <pic:spPr bwMode="auto">
                  <a:xfrm>
                    <a:off x="0" y="0"/>
                    <a:ext cx="482409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F7EE4" w14:textId="1615B95C" w:rsidR="00C71194" w:rsidRPr="0074244A" w:rsidRDefault="00C71194" w:rsidP="0074244A">
    <w:pPr>
      <w:pStyle w:val="Encabezado"/>
    </w:pPr>
    <w:r>
      <w:rPr>
        <w:noProof/>
      </w:rPr>
      <w:drawing>
        <wp:anchor distT="0" distB="0" distL="114300" distR="114300" simplePos="0" relativeHeight="251671552" behindDoc="0" locked="0" layoutInCell="1" allowOverlap="1" wp14:anchorId="318B1C3F" wp14:editId="550F0B81">
          <wp:simplePos x="0" y="0"/>
          <wp:positionH relativeFrom="page">
            <wp:align>right</wp:align>
          </wp:positionH>
          <wp:positionV relativeFrom="topMargin">
            <wp:align>bottom</wp:align>
          </wp:positionV>
          <wp:extent cx="4824095" cy="635635"/>
          <wp:effectExtent l="0" t="0" r="0" b="0"/>
          <wp:wrapSquare wrapText="bothSides"/>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de logos SOLA NUEVA UPDATED 2019.jpg"/>
                  <pic:cNvPicPr/>
                </pic:nvPicPr>
                <pic:blipFill rotWithShape="1">
                  <a:blip r:embed="rId1">
                    <a:extLst>
                      <a:ext uri="{28A0092B-C50C-407E-A947-70E740481C1C}">
                        <a14:useLocalDpi xmlns:a14="http://schemas.microsoft.com/office/drawing/2010/main" val="0"/>
                      </a:ext>
                    </a:extLst>
                  </a:blip>
                  <a:srcRect l="2885" t="15987" r="3197" b="16276"/>
                  <a:stretch/>
                </pic:blipFill>
                <pic:spPr bwMode="auto">
                  <a:xfrm>
                    <a:off x="0" y="0"/>
                    <a:ext cx="482409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892CE05" wp14:editId="5C760146">
          <wp:simplePos x="0" y="0"/>
          <wp:positionH relativeFrom="page">
            <wp:align>left</wp:align>
          </wp:positionH>
          <wp:positionV relativeFrom="paragraph">
            <wp:posOffset>-491159</wp:posOffset>
          </wp:positionV>
          <wp:extent cx="2129790" cy="927735"/>
          <wp:effectExtent l="0" t="0" r="3810" b="5715"/>
          <wp:wrapSquare wrapText="bothSides"/>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MC FONDO-01.jpg"/>
                  <pic:cNvPicPr/>
                </pic:nvPicPr>
                <pic:blipFill rotWithShape="1">
                  <a:blip r:embed="rId2">
                    <a:extLst>
                      <a:ext uri="{28A0092B-C50C-407E-A947-70E740481C1C}">
                        <a14:useLocalDpi xmlns:a14="http://schemas.microsoft.com/office/drawing/2010/main" val="0"/>
                      </a:ext>
                    </a:extLst>
                  </a:blip>
                  <a:srcRect l="6731" t="20138" r="3392" b="24481"/>
                  <a:stretch/>
                </pic:blipFill>
                <pic:spPr bwMode="auto">
                  <a:xfrm>
                    <a:off x="0" y="0"/>
                    <a:ext cx="2129790" cy="92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0A74" w14:textId="033AE3BC" w:rsidR="00C71194" w:rsidRDefault="00C7119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A992" w14:textId="0EBAA68D" w:rsidR="00C71194" w:rsidRDefault="00C71194">
    <w:pPr>
      <w:pStyle w:val="Encabezado"/>
    </w:pPr>
    <w:r>
      <w:rPr>
        <w:noProof/>
      </w:rPr>
      <w:drawing>
        <wp:anchor distT="0" distB="0" distL="114300" distR="114300" simplePos="0" relativeHeight="251683840" behindDoc="0" locked="0" layoutInCell="1" allowOverlap="1" wp14:anchorId="15DA153D" wp14:editId="057F7FDA">
          <wp:simplePos x="0" y="0"/>
          <wp:positionH relativeFrom="page">
            <wp:posOffset>12700</wp:posOffset>
          </wp:positionH>
          <wp:positionV relativeFrom="paragraph">
            <wp:posOffset>-449580</wp:posOffset>
          </wp:positionV>
          <wp:extent cx="2129790" cy="582930"/>
          <wp:effectExtent l="0" t="0" r="3810" b="7620"/>
          <wp:wrapSquare wrapText="bothSides"/>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MC FONDO-01.jpg"/>
                  <pic:cNvPicPr/>
                </pic:nvPicPr>
                <pic:blipFill rotWithShape="1">
                  <a:blip r:embed="rId1">
                    <a:extLst>
                      <a:ext uri="{28A0092B-C50C-407E-A947-70E740481C1C}">
                        <a14:useLocalDpi xmlns:a14="http://schemas.microsoft.com/office/drawing/2010/main" val="0"/>
                      </a:ext>
                    </a:extLst>
                  </a:blip>
                  <a:srcRect l="6731" t="20138" r="3392" b="24481"/>
                  <a:stretch/>
                </pic:blipFill>
                <pic:spPr bwMode="auto">
                  <a:xfrm>
                    <a:off x="0" y="0"/>
                    <a:ext cx="212979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7462F64" wp14:editId="2D2315CD">
          <wp:simplePos x="0" y="0"/>
          <wp:positionH relativeFrom="page">
            <wp:align>right</wp:align>
          </wp:positionH>
          <wp:positionV relativeFrom="topMargin">
            <wp:align>bottom</wp:align>
          </wp:positionV>
          <wp:extent cx="4824095" cy="635635"/>
          <wp:effectExtent l="0" t="0" r="0" b="0"/>
          <wp:wrapSquare wrapText="bothSides"/>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de logos SOLA NUEVA UPDATED 2019.jpg"/>
                  <pic:cNvPicPr/>
                </pic:nvPicPr>
                <pic:blipFill rotWithShape="1">
                  <a:blip r:embed="rId2">
                    <a:extLst>
                      <a:ext uri="{28A0092B-C50C-407E-A947-70E740481C1C}">
                        <a14:useLocalDpi xmlns:a14="http://schemas.microsoft.com/office/drawing/2010/main" val="0"/>
                      </a:ext>
                    </a:extLst>
                  </a:blip>
                  <a:srcRect l="2885" t="15987" r="3197" b="16276"/>
                  <a:stretch/>
                </pic:blipFill>
                <pic:spPr bwMode="auto">
                  <a:xfrm>
                    <a:off x="0" y="0"/>
                    <a:ext cx="482409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A180" w14:textId="110219AD" w:rsidR="00C71194" w:rsidRDefault="00C71194">
    <w:pPr>
      <w:pStyle w:val="Encabezado"/>
    </w:pPr>
    <w:r>
      <w:rPr>
        <w:noProof/>
      </w:rPr>
      <w:drawing>
        <wp:anchor distT="0" distB="0" distL="114300" distR="114300" simplePos="0" relativeHeight="251679744" behindDoc="0" locked="0" layoutInCell="1" allowOverlap="1" wp14:anchorId="1501AC5C" wp14:editId="31115B99">
          <wp:simplePos x="0" y="0"/>
          <wp:positionH relativeFrom="page">
            <wp:align>right</wp:align>
          </wp:positionH>
          <wp:positionV relativeFrom="topMargin">
            <wp:align>bottom</wp:align>
          </wp:positionV>
          <wp:extent cx="4824095" cy="635635"/>
          <wp:effectExtent l="0" t="0" r="0" b="0"/>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de logos SOLA NUEVA UPDATED 2019.jpg"/>
                  <pic:cNvPicPr/>
                </pic:nvPicPr>
                <pic:blipFill rotWithShape="1">
                  <a:blip r:embed="rId1">
                    <a:extLst>
                      <a:ext uri="{28A0092B-C50C-407E-A947-70E740481C1C}">
                        <a14:useLocalDpi xmlns:a14="http://schemas.microsoft.com/office/drawing/2010/main" val="0"/>
                      </a:ext>
                    </a:extLst>
                  </a:blip>
                  <a:srcRect l="2885" t="15987" r="3197" b="16276"/>
                  <a:stretch/>
                </pic:blipFill>
                <pic:spPr bwMode="auto">
                  <a:xfrm>
                    <a:off x="0" y="0"/>
                    <a:ext cx="4824095"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BD4714E" wp14:editId="3E3F8C83">
          <wp:simplePos x="0" y="0"/>
          <wp:positionH relativeFrom="page">
            <wp:align>left</wp:align>
          </wp:positionH>
          <wp:positionV relativeFrom="paragraph">
            <wp:posOffset>-438150</wp:posOffset>
          </wp:positionV>
          <wp:extent cx="2129790" cy="927735"/>
          <wp:effectExtent l="0" t="0" r="3810" b="5715"/>
          <wp:wrapSquare wrapText="bothSides"/>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MC FONDO-01.jpg"/>
                  <pic:cNvPicPr/>
                </pic:nvPicPr>
                <pic:blipFill rotWithShape="1">
                  <a:blip r:embed="rId2">
                    <a:extLst>
                      <a:ext uri="{28A0092B-C50C-407E-A947-70E740481C1C}">
                        <a14:useLocalDpi xmlns:a14="http://schemas.microsoft.com/office/drawing/2010/main" val="0"/>
                      </a:ext>
                    </a:extLst>
                  </a:blip>
                  <a:srcRect l="6731" t="20138" r="3392" b="24481"/>
                  <a:stretch/>
                </pic:blipFill>
                <pic:spPr bwMode="auto">
                  <a:xfrm>
                    <a:off x="0" y="0"/>
                    <a:ext cx="2129790" cy="92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5F6F0" w14:textId="4403B5B6" w:rsidR="00C71194" w:rsidRDefault="00C711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singleLevel"/>
    <w:tmpl w:val="0000000D"/>
    <w:name w:val="WW8Num23"/>
    <w:lvl w:ilvl="0">
      <w:start w:val="1"/>
      <w:numFmt w:val="bullet"/>
      <w:lvlText w:val=""/>
      <w:lvlJc w:val="left"/>
      <w:pPr>
        <w:tabs>
          <w:tab w:val="num" w:pos="0"/>
        </w:tabs>
        <w:ind w:left="360" w:hanging="360"/>
      </w:pPr>
      <w:rPr>
        <w:rFonts w:ascii="Symbol" w:hAnsi="Symbol" w:cs="Symbol"/>
        <w:color w:val="auto"/>
        <w:lang w:eastAsia="es-EC"/>
      </w:rPr>
    </w:lvl>
  </w:abstractNum>
  <w:abstractNum w:abstractNumId="1"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212B"/>
    <w:multiLevelType w:val="hybridMultilevel"/>
    <w:tmpl w:val="50A8D6CA"/>
    <w:lvl w:ilvl="0" w:tplc="738C4AD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90FBD"/>
    <w:multiLevelType w:val="multilevel"/>
    <w:tmpl w:val="D7D0CEB4"/>
    <w:lvl w:ilvl="0">
      <w:start w:val="1"/>
      <w:numFmt w:val="decimal"/>
      <w:pStyle w:val="EPHeading1"/>
      <w:lvlText w:val="%1."/>
      <w:lvlJc w:val="left"/>
      <w:pPr>
        <w:ind w:left="360" w:hanging="360"/>
      </w:pPr>
      <w:rPr>
        <w:rFonts w:cs="Times New Roman" w:hint="default"/>
      </w:rPr>
    </w:lvl>
    <w:lvl w:ilvl="1">
      <w:start w:val="1"/>
      <w:numFmt w:val="decimal"/>
      <w:pStyle w:val="Ttulo2"/>
      <w:lvlText w:val="%1.%2"/>
      <w:lvlJc w:val="left"/>
      <w:pPr>
        <w:tabs>
          <w:tab w:val="num" w:pos="576"/>
        </w:tabs>
        <w:ind w:left="576" w:hanging="576"/>
      </w:pPr>
      <w:rPr>
        <w:rFonts w:cs="Times New Roman"/>
        <w:b/>
        <w:bCs w:val="0"/>
        <w:i w:val="0"/>
        <w:iCs w:val="0"/>
        <w:caps w:val="0"/>
        <w:smallCaps w:val="0"/>
        <w:strike w:val="0"/>
        <w:dstrike w:val="0"/>
        <w:vanish w:val="0"/>
        <w:color w:val="00008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04"/>
        </w:tabs>
        <w:ind w:left="1004" w:hanging="720"/>
      </w:pPr>
      <w:rPr>
        <w:rFonts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1079203B"/>
    <w:multiLevelType w:val="hybridMultilevel"/>
    <w:tmpl w:val="46D6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F16AC"/>
    <w:multiLevelType w:val="hybridMultilevel"/>
    <w:tmpl w:val="EF820D6A"/>
    <w:lvl w:ilvl="0" w:tplc="738C4AD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2992C8E"/>
    <w:multiLevelType w:val="hybridMultilevel"/>
    <w:tmpl w:val="1390FB92"/>
    <w:lvl w:ilvl="0" w:tplc="DBD417E2">
      <w:start w:val="1"/>
      <w:numFmt w:val="bullet"/>
      <w:lvlText w:val="•"/>
      <w:lvlJc w:val="left"/>
      <w:pPr>
        <w:tabs>
          <w:tab w:val="num" w:pos="720"/>
        </w:tabs>
        <w:ind w:left="720" w:hanging="360"/>
      </w:pPr>
      <w:rPr>
        <w:rFonts w:ascii="Arial" w:hAnsi="Arial" w:hint="default"/>
      </w:rPr>
    </w:lvl>
    <w:lvl w:ilvl="1" w:tplc="A7167596" w:tentative="1">
      <w:start w:val="1"/>
      <w:numFmt w:val="bullet"/>
      <w:lvlText w:val="•"/>
      <w:lvlJc w:val="left"/>
      <w:pPr>
        <w:tabs>
          <w:tab w:val="num" w:pos="1440"/>
        </w:tabs>
        <w:ind w:left="1440" w:hanging="360"/>
      </w:pPr>
      <w:rPr>
        <w:rFonts w:ascii="Arial" w:hAnsi="Arial" w:hint="default"/>
      </w:rPr>
    </w:lvl>
    <w:lvl w:ilvl="2" w:tplc="79844828" w:tentative="1">
      <w:start w:val="1"/>
      <w:numFmt w:val="bullet"/>
      <w:lvlText w:val="•"/>
      <w:lvlJc w:val="left"/>
      <w:pPr>
        <w:tabs>
          <w:tab w:val="num" w:pos="2160"/>
        </w:tabs>
        <w:ind w:left="2160" w:hanging="360"/>
      </w:pPr>
      <w:rPr>
        <w:rFonts w:ascii="Arial" w:hAnsi="Arial" w:hint="default"/>
      </w:rPr>
    </w:lvl>
    <w:lvl w:ilvl="3" w:tplc="A4666808" w:tentative="1">
      <w:start w:val="1"/>
      <w:numFmt w:val="bullet"/>
      <w:lvlText w:val="•"/>
      <w:lvlJc w:val="left"/>
      <w:pPr>
        <w:tabs>
          <w:tab w:val="num" w:pos="2880"/>
        </w:tabs>
        <w:ind w:left="2880" w:hanging="360"/>
      </w:pPr>
      <w:rPr>
        <w:rFonts w:ascii="Arial" w:hAnsi="Arial" w:hint="default"/>
      </w:rPr>
    </w:lvl>
    <w:lvl w:ilvl="4" w:tplc="8DDE21E6" w:tentative="1">
      <w:start w:val="1"/>
      <w:numFmt w:val="bullet"/>
      <w:lvlText w:val="•"/>
      <w:lvlJc w:val="left"/>
      <w:pPr>
        <w:tabs>
          <w:tab w:val="num" w:pos="3600"/>
        </w:tabs>
        <w:ind w:left="3600" w:hanging="360"/>
      </w:pPr>
      <w:rPr>
        <w:rFonts w:ascii="Arial" w:hAnsi="Arial" w:hint="default"/>
      </w:rPr>
    </w:lvl>
    <w:lvl w:ilvl="5" w:tplc="BA5AAA94" w:tentative="1">
      <w:start w:val="1"/>
      <w:numFmt w:val="bullet"/>
      <w:lvlText w:val="•"/>
      <w:lvlJc w:val="left"/>
      <w:pPr>
        <w:tabs>
          <w:tab w:val="num" w:pos="4320"/>
        </w:tabs>
        <w:ind w:left="4320" w:hanging="360"/>
      </w:pPr>
      <w:rPr>
        <w:rFonts w:ascii="Arial" w:hAnsi="Arial" w:hint="default"/>
      </w:rPr>
    </w:lvl>
    <w:lvl w:ilvl="6" w:tplc="632272EA" w:tentative="1">
      <w:start w:val="1"/>
      <w:numFmt w:val="bullet"/>
      <w:lvlText w:val="•"/>
      <w:lvlJc w:val="left"/>
      <w:pPr>
        <w:tabs>
          <w:tab w:val="num" w:pos="5040"/>
        </w:tabs>
        <w:ind w:left="5040" w:hanging="360"/>
      </w:pPr>
      <w:rPr>
        <w:rFonts w:ascii="Arial" w:hAnsi="Arial" w:hint="default"/>
      </w:rPr>
    </w:lvl>
    <w:lvl w:ilvl="7" w:tplc="0456B772" w:tentative="1">
      <w:start w:val="1"/>
      <w:numFmt w:val="bullet"/>
      <w:lvlText w:val="•"/>
      <w:lvlJc w:val="left"/>
      <w:pPr>
        <w:tabs>
          <w:tab w:val="num" w:pos="5760"/>
        </w:tabs>
        <w:ind w:left="5760" w:hanging="360"/>
      </w:pPr>
      <w:rPr>
        <w:rFonts w:ascii="Arial" w:hAnsi="Arial" w:hint="default"/>
      </w:rPr>
    </w:lvl>
    <w:lvl w:ilvl="8" w:tplc="1DCA22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2C2B44"/>
    <w:multiLevelType w:val="hybridMultilevel"/>
    <w:tmpl w:val="F59A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A63B4"/>
    <w:multiLevelType w:val="hybridMultilevel"/>
    <w:tmpl w:val="77CA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7037C"/>
    <w:multiLevelType w:val="hybridMultilevel"/>
    <w:tmpl w:val="1D1652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86C0D71"/>
    <w:multiLevelType w:val="hybridMultilevel"/>
    <w:tmpl w:val="FCC6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CB3F27"/>
    <w:multiLevelType w:val="multilevel"/>
    <w:tmpl w:val="F3FE1856"/>
    <w:lvl w:ilvl="0">
      <w:start w:val="1"/>
      <w:numFmt w:val="bullet"/>
      <w:pStyle w:val="bullets"/>
      <w:lvlText w:val=""/>
      <w:lvlJc w:val="left"/>
      <w:pPr>
        <w:tabs>
          <w:tab w:val="num" w:pos="684"/>
        </w:tabs>
        <w:ind w:left="684" w:hanging="227"/>
      </w:pPr>
      <w:rPr>
        <w:rFonts w:ascii="Symbol" w:hAnsi="Symbol" w:hint="default"/>
        <w:sz w:val="24"/>
        <w:szCs w:val="24"/>
      </w:rPr>
    </w:lvl>
    <w:lvl w:ilvl="1">
      <w:start w:val="1"/>
      <w:numFmt w:val="bullet"/>
      <w:lvlText w:val="-"/>
      <w:lvlJc w:val="left"/>
      <w:pPr>
        <w:tabs>
          <w:tab w:val="num" w:pos="1537"/>
        </w:tabs>
        <w:ind w:left="1537" w:hanging="360"/>
      </w:pPr>
      <w:rPr>
        <w:rFonts w:ascii="Courier New" w:hAnsi="Courier New" w:hint="default"/>
        <w:sz w:val="24"/>
        <w:szCs w:val="24"/>
      </w:rPr>
    </w:lvl>
    <w:lvl w:ilvl="2">
      <w:start w:val="1"/>
      <w:numFmt w:val="bullet"/>
      <w:lvlText w:val=""/>
      <w:lvlJc w:val="left"/>
      <w:pPr>
        <w:tabs>
          <w:tab w:val="num" w:pos="2257"/>
        </w:tabs>
        <w:ind w:left="2257" w:hanging="360"/>
      </w:pPr>
      <w:rPr>
        <w:rFonts w:ascii="Wingdings" w:hAnsi="Wingdings" w:hint="default"/>
      </w:rPr>
    </w:lvl>
    <w:lvl w:ilvl="3" w:tentative="1">
      <w:start w:val="1"/>
      <w:numFmt w:val="bullet"/>
      <w:lvlText w:val=""/>
      <w:lvlJc w:val="left"/>
      <w:pPr>
        <w:tabs>
          <w:tab w:val="num" w:pos="2977"/>
        </w:tabs>
        <w:ind w:left="2977" w:hanging="360"/>
      </w:pPr>
      <w:rPr>
        <w:rFonts w:ascii="Symbol" w:hAnsi="Symbol" w:hint="default"/>
      </w:rPr>
    </w:lvl>
    <w:lvl w:ilvl="4" w:tentative="1">
      <w:start w:val="1"/>
      <w:numFmt w:val="bullet"/>
      <w:lvlText w:val="o"/>
      <w:lvlJc w:val="left"/>
      <w:pPr>
        <w:tabs>
          <w:tab w:val="num" w:pos="3697"/>
        </w:tabs>
        <w:ind w:left="3697" w:hanging="360"/>
      </w:pPr>
      <w:rPr>
        <w:rFonts w:ascii="Courier New" w:hAnsi="Courier New" w:cs="Courier New" w:hint="default"/>
      </w:rPr>
    </w:lvl>
    <w:lvl w:ilvl="5" w:tentative="1">
      <w:start w:val="1"/>
      <w:numFmt w:val="bullet"/>
      <w:lvlText w:val=""/>
      <w:lvlJc w:val="left"/>
      <w:pPr>
        <w:tabs>
          <w:tab w:val="num" w:pos="4417"/>
        </w:tabs>
        <w:ind w:left="4417" w:hanging="360"/>
      </w:pPr>
      <w:rPr>
        <w:rFonts w:ascii="Wingdings" w:hAnsi="Wingdings" w:hint="default"/>
      </w:rPr>
    </w:lvl>
    <w:lvl w:ilvl="6" w:tentative="1">
      <w:start w:val="1"/>
      <w:numFmt w:val="bullet"/>
      <w:lvlText w:val=""/>
      <w:lvlJc w:val="left"/>
      <w:pPr>
        <w:tabs>
          <w:tab w:val="num" w:pos="5137"/>
        </w:tabs>
        <w:ind w:left="5137" w:hanging="360"/>
      </w:pPr>
      <w:rPr>
        <w:rFonts w:ascii="Symbol" w:hAnsi="Symbol" w:hint="default"/>
      </w:rPr>
    </w:lvl>
    <w:lvl w:ilvl="7" w:tentative="1">
      <w:start w:val="1"/>
      <w:numFmt w:val="bullet"/>
      <w:lvlText w:val="o"/>
      <w:lvlJc w:val="left"/>
      <w:pPr>
        <w:tabs>
          <w:tab w:val="num" w:pos="5857"/>
        </w:tabs>
        <w:ind w:left="5857" w:hanging="360"/>
      </w:pPr>
      <w:rPr>
        <w:rFonts w:ascii="Courier New" w:hAnsi="Courier New" w:cs="Courier New" w:hint="default"/>
      </w:rPr>
    </w:lvl>
    <w:lvl w:ilvl="8" w:tentative="1">
      <w:start w:val="1"/>
      <w:numFmt w:val="bullet"/>
      <w:lvlText w:val=""/>
      <w:lvlJc w:val="left"/>
      <w:pPr>
        <w:tabs>
          <w:tab w:val="num" w:pos="6577"/>
        </w:tabs>
        <w:ind w:left="6577" w:hanging="360"/>
      </w:pPr>
      <w:rPr>
        <w:rFonts w:ascii="Wingdings" w:hAnsi="Wingdings" w:hint="default"/>
      </w:rPr>
    </w:lvl>
  </w:abstractNum>
  <w:abstractNum w:abstractNumId="16"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332456"/>
    <w:multiLevelType w:val="hybridMultilevel"/>
    <w:tmpl w:val="6AAEFA10"/>
    <w:lvl w:ilvl="0" w:tplc="738C4ADC">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15:restartNumberingAfterBreak="0">
    <w:nsid w:val="1F39121E"/>
    <w:multiLevelType w:val="hybridMultilevel"/>
    <w:tmpl w:val="9C60804E"/>
    <w:lvl w:ilvl="0" w:tplc="1EE24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20" w15:restartNumberingAfterBreak="0">
    <w:nsid w:val="1F971BF4"/>
    <w:multiLevelType w:val="hybridMultilevel"/>
    <w:tmpl w:val="08806AF4"/>
    <w:lvl w:ilvl="0" w:tplc="01740A78">
      <w:numFmt w:val="bullet"/>
      <w:lvlText w:val="-"/>
      <w:lvlJc w:val="left"/>
      <w:pPr>
        <w:ind w:left="720" w:hanging="360"/>
      </w:pPr>
      <w:rPr>
        <w:rFonts w:ascii="Arial" w:eastAsia="Calibr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56A7C"/>
    <w:multiLevelType w:val="hybridMultilevel"/>
    <w:tmpl w:val="E1C85A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F6D2581"/>
    <w:multiLevelType w:val="hybridMultilevel"/>
    <w:tmpl w:val="1F52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0C1F73"/>
    <w:multiLevelType w:val="hybridMultilevel"/>
    <w:tmpl w:val="47864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5B7549"/>
    <w:multiLevelType w:val="hybridMultilevel"/>
    <w:tmpl w:val="6D34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E755EB"/>
    <w:multiLevelType w:val="hybridMultilevel"/>
    <w:tmpl w:val="A73E8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D825CC"/>
    <w:multiLevelType w:val="multilevel"/>
    <w:tmpl w:val="6616D5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C05442E"/>
    <w:multiLevelType w:val="hybridMultilevel"/>
    <w:tmpl w:val="AEB2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122AAA"/>
    <w:multiLevelType w:val="hybridMultilevel"/>
    <w:tmpl w:val="CF36F2E8"/>
    <w:lvl w:ilvl="0" w:tplc="738C4AD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ED94A7F"/>
    <w:multiLevelType w:val="hybridMultilevel"/>
    <w:tmpl w:val="6FB6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0A2700"/>
    <w:multiLevelType w:val="hybridMultilevel"/>
    <w:tmpl w:val="B012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D881E24"/>
    <w:multiLevelType w:val="hybridMultilevel"/>
    <w:tmpl w:val="F0627086"/>
    <w:lvl w:ilvl="0" w:tplc="5FD865BA">
      <w:start w:val="1"/>
      <w:numFmt w:val="bullet"/>
      <w:lvlText w:val="•"/>
      <w:lvlJc w:val="left"/>
      <w:pPr>
        <w:tabs>
          <w:tab w:val="num" w:pos="720"/>
        </w:tabs>
        <w:ind w:left="720" w:hanging="360"/>
      </w:pPr>
      <w:rPr>
        <w:rFonts w:ascii="Arial" w:hAnsi="Arial" w:hint="default"/>
      </w:rPr>
    </w:lvl>
    <w:lvl w:ilvl="1" w:tplc="0A20BF98">
      <w:numFmt w:val="bullet"/>
      <w:lvlText w:val="•"/>
      <w:lvlJc w:val="left"/>
      <w:pPr>
        <w:tabs>
          <w:tab w:val="num" w:pos="1440"/>
        </w:tabs>
        <w:ind w:left="1440" w:hanging="360"/>
      </w:pPr>
      <w:rPr>
        <w:rFonts w:ascii="Arial" w:hAnsi="Arial" w:hint="default"/>
      </w:rPr>
    </w:lvl>
    <w:lvl w:ilvl="2" w:tplc="AC721FBE" w:tentative="1">
      <w:start w:val="1"/>
      <w:numFmt w:val="bullet"/>
      <w:lvlText w:val="•"/>
      <w:lvlJc w:val="left"/>
      <w:pPr>
        <w:tabs>
          <w:tab w:val="num" w:pos="2160"/>
        </w:tabs>
        <w:ind w:left="2160" w:hanging="360"/>
      </w:pPr>
      <w:rPr>
        <w:rFonts w:ascii="Arial" w:hAnsi="Arial" w:hint="default"/>
      </w:rPr>
    </w:lvl>
    <w:lvl w:ilvl="3" w:tplc="1AC439D2" w:tentative="1">
      <w:start w:val="1"/>
      <w:numFmt w:val="bullet"/>
      <w:lvlText w:val="•"/>
      <w:lvlJc w:val="left"/>
      <w:pPr>
        <w:tabs>
          <w:tab w:val="num" w:pos="2880"/>
        </w:tabs>
        <w:ind w:left="2880" w:hanging="360"/>
      </w:pPr>
      <w:rPr>
        <w:rFonts w:ascii="Arial" w:hAnsi="Arial" w:hint="default"/>
      </w:rPr>
    </w:lvl>
    <w:lvl w:ilvl="4" w:tplc="9154ACEA" w:tentative="1">
      <w:start w:val="1"/>
      <w:numFmt w:val="bullet"/>
      <w:lvlText w:val="•"/>
      <w:lvlJc w:val="left"/>
      <w:pPr>
        <w:tabs>
          <w:tab w:val="num" w:pos="3600"/>
        </w:tabs>
        <w:ind w:left="3600" w:hanging="360"/>
      </w:pPr>
      <w:rPr>
        <w:rFonts w:ascii="Arial" w:hAnsi="Arial" w:hint="default"/>
      </w:rPr>
    </w:lvl>
    <w:lvl w:ilvl="5" w:tplc="17FC9D02" w:tentative="1">
      <w:start w:val="1"/>
      <w:numFmt w:val="bullet"/>
      <w:lvlText w:val="•"/>
      <w:lvlJc w:val="left"/>
      <w:pPr>
        <w:tabs>
          <w:tab w:val="num" w:pos="4320"/>
        </w:tabs>
        <w:ind w:left="4320" w:hanging="360"/>
      </w:pPr>
      <w:rPr>
        <w:rFonts w:ascii="Arial" w:hAnsi="Arial" w:hint="default"/>
      </w:rPr>
    </w:lvl>
    <w:lvl w:ilvl="6" w:tplc="DA3843CC" w:tentative="1">
      <w:start w:val="1"/>
      <w:numFmt w:val="bullet"/>
      <w:lvlText w:val="•"/>
      <w:lvlJc w:val="left"/>
      <w:pPr>
        <w:tabs>
          <w:tab w:val="num" w:pos="5040"/>
        </w:tabs>
        <w:ind w:left="5040" w:hanging="360"/>
      </w:pPr>
      <w:rPr>
        <w:rFonts w:ascii="Arial" w:hAnsi="Arial" w:hint="default"/>
      </w:rPr>
    </w:lvl>
    <w:lvl w:ilvl="7" w:tplc="35880EA8" w:tentative="1">
      <w:start w:val="1"/>
      <w:numFmt w:val="bullet"/>
      <w:lvlText w:val="•"/>
      <w:lvlJc w:val="left"/>
      <w:pPr>
        <w:tabs>
          <w:tab w:val="num" w:pos="5760"/>
        </w:tabs>
        <w:ind w:left="5760" w:hanging="360"/>
      </w:pPr>
      <w:rPr>
        <w:rFonts w:ascii="Arial" w:hAnsi="Arial" w:hint="default"/>
      </w:rPr>
    </w:lvl>
    <w:lvl w:ilvl="8" w:tplc="B0D466B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6448C1"/>
    <w:multiLevelType w:val="hybridMultilevel"/>
    <w:tmpl w:val="D0B07C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AB75BF8"/>
    <w:multiLevelType w:val="hybridMultilevel"/>
    <w:tmpl w:val="5508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4A68BD"/>
    <w:multiLevelType w:val="multilevel"/>
    <w:tmpl w:val="4514907C"/>
    <w:lvl w:ilvl="0">
      <w:start w:val="1"/>
      <w:numFmt w:val="bullet"/>
      <w:pStyle w:val="DBullets1"/>
      <w:lvlText w:val=""/>
      <w:lvlJc w:val="left"/>
      <w:pPr>
        <w:tabs>
          <w:tab w:val="num" w:pos="425"/>
        </w:tabs>
        <w:ind w:left="425" w:hanging="255"/>
      </w:pPr>
      <w:rPr>
        <w:rFonts w:ascii="Symbol" w:hAnsi="Symbol" w:hint="default"/>
        <w:color w:val="auto"/>
        <w:sz w:val="18"/>
      </w:rPr>
    </w:lvl>
    <w:lvl w:ilvl="1">
      <w:start w:val="1"/>
      <w:numFmt w:val="bullet"/>
      <w:pStyle w:val="BBullets2"/>
      <w:lvlText w:val="o"/>
      <w:lvlJc w:val="left"/>
      <w:pPr>
        <w:tabs>
          <w:tab w:val="num" w:pos="709"/>
        </w:tabs>
        <w:ind w:left="709" w:hanging="284"/>
      </w:pPr>
      <w:rPr>
        <w:rFonts w:ascii="Symbol" w:hAnsi="Symbol" w:hint="default"/>
        <w:sz w:val="16"/>
      </w:rPr>
    </w:lvl>
    <w:lvl w:ilvl="2">
      <w:start w:val="1"/>
      <w:numFmt w:val="bullet"/>
      <w:lvlText w:val=""/>
      <w:lvlJc w:val="left"/>
      <w:pPr>
        <w:tabs>
          <w:tab w:val="num" w:pos="1990"/>
        </w:tabs>
        <w:ind w:left="1990" w:hanging="360"/>
      </w:pPr>
      <w:rPr>
        <w:rFonts w:ascii="Wingdings" w:hAnsi="Wingdings" w:hint="default"/>
      </w:rPr>
    </w:lvl>
    <w:lvl w:ilvl="3">
      <w:start w:val="1"/>
      <w:numFmt w:val="bullet"/>
      <w:lvlText w:val=""/>
      <w:lvlJc w:val="left"/>
      <w:pPr>
        <w:tabs>
          <w:tab w:val="num" w:pos="2710"/>
        </w:tabs>
        <w:ind w:left="2710" w:hanging="360"/>
      </w:pPr>
      <w:rPr>
        <w:rFonts w:ascii="Symbol" w:hAnsi="Symbol" w:hint="default"/>
      </w:rPr>
    </w:lvl>
    <w:lvl w:ilvl="4">
      <w:start w:val="1"/>
      <w:numFmt w:val="bullet"/>
      <w:lvlText w:val="o"/>
      <w:lvlJc w:val="left"/>
      <w:pPr>
        <w:tabs>
          <w:tab w:val="num" w:pos="3430"/>
        </w:tabs>
        <w:ind w:left="3430" w:hanging="360"/>
      </w:pPr>
      <w:rPr>
        <w:rFonts w:ascii="Courier New" w:hAnsi="Courier New" w:hint="default"/>
      </w:rPr>
    </w:lvl>
    <w:lvl w:ilvl="5">
      <w:start w:val="1"/>
      <w:numFmt w:val="bullet"/>
      <w:lvlText w:val=""/>
      <w:lvlJc w:val="left"/>
      <w:pPr>
        <w:tabs>
          <w:tab w:val="num" w:pos="4150"/>
        </w:tabs>
        <w:ind w:left="4150" w:hanging="360"/>
      </w:pPr>
      <w:rPr>
        <w:rFonts w:ascii="Wingdings" w:hAnsi="Wingdings" w:hint="default"/>
      </w:rPr>
    </w:lvl>
    <w:lvl w:ilvl="6">
      <w:start w:val="1"/>
      <w:numFmt w:val="bullet"/>
      <w:lvlText w:val=""/>
      <w:lvlJc w:val="left"/>
      <w:pPr>
        <w:tabs>
          <w:tab w:val="num" w:pos="4870"/>
        </w:tabs>
        <w:ind w:left="4870" w:hanging="360"/>
      </w:pPr>
      <w:rPr>
        <w:rFonts w:ascii="Symbol" w:hAnsi="Symbol" w:hint="default"/>
      </w:rPr>
    </w:lvl>
    <w:lvl w:ilvl="7">
      <w:start w:val="1"/>
      <w:numFmt w:val="bullet"/>
      <w:lvlText w:val="o"/>
      <w:lvlJc w:val="left"/>
      <w:pPr>
        <w:tabs>
          <w:tab w:val="num" w:pos="5590"/>
        </w:tabs>
        <w:ind w:left="5590" w:hanging="360"/>
      </w:pPr>
      <w:rPr>
        <w:rFonts w:ascii="Courier New" w:hAnsi="Courier New" w:hint="default"/>
      </w:rPr>
    </w:lvl>
    <w:lvl w:ilvl="8">
      <w:start w:val="1"/>
      <w:numFmt w:val="bullet"/>
      <w:lvlText w:val=""/>
      <w:lvlJc w:val="left"/>
      <w:pPr>
        <w:tabs>
          <w:tab w:val="num" w:pos="6310"/>
        </w:tabs>
        <w:ind w:left="6310" w:hanging="360"/>
      </w:pPr>
      <w:rPr>
        <w:rFonts w:ascii="Wingdings" w:hAnsi="Wingdings" w:hint="default"/>
      </w:rPr>
    </w:lvl>
  </w:abstractNum>
  <w:abstractNum w:abstractNumId="46" w15:restartNumberingAfterBreak="0">
    <w:nsid w:val="66D413B3"/>
    <w:multiLevelType w:val="hybridMultilevel"/>
    <w:tmpl w:val="C0A87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B60487"/>
    <w:multiLevelType w:val="hybridMultilevel"/>
    <w:tmpl w:val="A08CBE3A"/>
    <w:lvl w:ilvl="0" w:tplc="9836F5CA">
      <w:start w:val="1"/>
      <w:numFmt w:val="decimal"/>
      <w:pStyle w:val="StyleListParagraph12ptJustifiedAfter18pt"/>
      <w:lvlText w:val="%1."/>
      <w:lvlJc w:val="left"/>
      <w:pPr>
        <w:tabs>
          <w:tab w:val="num" w:pos="1440"/>
        </w:tabs>
        <w:ind w:left="1440" w:hanging="360"/>
      </w:pPr>
      <w:rPr>
        <w:rFonts w:cs="Times New Roman"/>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8" w15:restartNumberingAfterBreak="0">
    <w:nsid w:val="69400CE4"/>
    <w:multiLevelType w:val="hybridMultilevel"/>
    <w:tmpl w:val="78BC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EC3DAF"/>
    <w:multiLevelType w:val="hybridMultilevel"/>
    <w:tmpl w:val="2B3E40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A410C71"/>
    <w:multiLevelType w:val="hybridMultilevel"/>
    <w:tmpl w:val="8F682C2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6D616AD2"/>
    <w:multiLevelType w:val="hybridMultilevel"/>
    <w:tmpl w:val="A7A0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77495B"/>
    <w:multiLevelType w:val="hybridMultilevel"/>
    <w:tmpl w:val="F942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F642C3"/>
    <w:multiLevelType w:val="hybridMultilevel"/>
    <w:tmpl w:val="E80E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3F3146"/>
    <w:multiLevelType w:val="hybridMultilevel"/>
    <w:tmpl w:val="EC54E1C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57"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D391B"/>
    <w:multiLevelType w:val="hybridMultilevel"/>
    <w:tmpl w:val="F22C14C2"/>
    <w:lvl w:ilvl="0" w:tplc="738C4AD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7BA81C92"/>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7BDA371C"/>
    <w:multiLevelType w:val="hybridMultilevel"/>
    <w:tmpl w:val="DA64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F65E8F"/>
    <w:multiLevelType w:val="hybridMultilevel"/>
    <w:tmpl w:val="DE84FFEA"/>
    <w:lvl w:ilvl="0" w:tplc="738C4AD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7C966313"/>
    <w:multiLevelType w:val="hybridMultilevel"/>
    <w:tmpl w:val="E2963F02"/>
    <w:lvl w:ilvl="0" w:tplc="792AB0A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D0920C3"/>
    <w:multiLevelType w:val="multilevel"/>
    <w:tmpl w:val="16BE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7E961E29"/>
    <w:multiLevelType w:val="hybridMultilevel"/>
    <w:tmpl w:val="66AEB80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6" w15:restartNumberingAfterBreak="0">
    <w:nsid w:val="7F5A6202"/>
    <w:multiLevelType w:val="hybridMultilevel"/>
    <w:tmpl w:val="7C0A255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num w:numId="1">
    <w:abstractNumId w:val="5"/>
  </w:num>
  <w:num w:numId="2">
    <w:abstractNumId w:val="45"/>
  </w:num>
  <w:num w:numId="3">
    <w:abstractNumId w:val="47"/>
  </w:num>
  <w:num w:numId="4">
    <w:abstractNumId w:val="15"/>
  </w:num>
  <w:num w:numId="5">
    <w:abstractNumId w:val="26"/>
  </w:num>
  <w:num w:numId="6">
    <w:abstractNumId w:val="38"/>
  </w:num>
  <w:num w:numId="7">
    <w:abstractNumId w:val="7"/>
  </w:num>
  <w:num w:numId="8">
    <w:abstractNumId w:val="3"/>
  </w:num>
  <w:num w:numId="9">
    <w:abstractNumId w:val="16"/>
  </w:num>
  <w:num w:numId="10">
    <w:abstractNumId w:val="19"/>
  </w:num>
  <w:num w:numId="11">
    <w:abstractNumId w:val="31"/>
  </w:num>
  <w:num w:numId="12">
    <w:abstractNumId w:val="35"/>
  </w:num>
  <w:num w:numId="13">
    <w:abstractNumId w:val="1"/>
  </w:num>
  <w:num w:numId="14">
    <w:abstractNumId w:val="32"/>
  </w:num>
  <w:num w:numId="15">
    <w:abstractNumId w:val="40"/>
  </w:num>
  <w:num w:numId="16">
    <w:abstractNumId w:val="57"/>
  </w:num>
  <w:num w:numId="17">
    <w:abstractNumId w:val="36"/>
  </w:num>
  <w:num w:numId="18">
    <w:abstractNumId w:val="37"/>
  </w:num>
  <w:num w:numId="19">
    <w:abstractNumId w:val="24"/>
  </w:num>
  <w:num w:numId="20">
    <w:abstractNumId w:val="49"/>
  </w:num>
  <w:num w:numId="21">
    <w:abstractNumId w:val="4"/>
  </w:num>
  <w:num w:numId="22">
    <w:abstractNumId w:val="64"/>
  </w:num>
  <w:num w:numId="23">
    <w:abstractNumId w:val="34"/>
  </w:num>
  <w:num w:numId="24">
    <w:abstractNumId w:val="42"/>
  </w:num>
  <w:num w:numId="25">
    <w:abstractNumId w:val="12"/>
  </w:num>
  <w:num w:numId="26">
    <w:abstractNumId w:val="54"/>
  </w:num>
  <w:num w:numId="27">
    <w:abstractNumId w:val="13"/>
  </w:num>
  <w:num w:numId="28">
    <w:abstractNumId w:val="0"/>
  </w:num>
  <w:num w:numId="29">
    <w:abstractNumId w:val="66"/>
  </w:num>
  <w:num w:numId="30">
    <w:abstractNumId w:val="56"/>
  </w:num>
  <w:num w:numId="31">
    <w:abstractNumId w:val="17"/>
  </w:num>
  <w:num w:numId="32">
    <w:abstractNumId w:val="58"/>
  </w:num>
  <w:num w:numId="33">
    <w:abstractNumId w:val="8"/>
  </w:num>
  <w:num w:numId="34">
    <w:abstractNumId w:val="61"/>
  </w:num>
  <w:num w:numId="35">
    <w:abstractNumId w:val="30"/>
  </w:num>
  <w:num w:numId="36">
    <w:abstractNumId w:val="2"/>
  </w:num>
  <w:num w:numId="37">
    <w:abstractNumId w:val="21"/>
  </w:num>
  <w:num w:numId="38">
    <w:abstractNumId w:val="14"/>
  </w:num>
  <w:num w:numId="39">
    <w:abstractNumId w:val="52"/>
  </w:num>
  <w:num w:numId="40">
    <w:abstractNumId w:val="23"/>
  </w:num>
  <w:num w:numId="41">
    <w:abstractNumId w:val="55"/>
  </w:num>
  <w:num w:numId="42">
    <w:abstractNumId w:val="65"/>
  </w:num>
  <w:num w:numId="43">
    <w:abstractNumId w:val="22"/>
  </w:num>
  <w:num w:numId="44">
    <w:abstractNumId w:val="6"/>
  </w:num>
  <w:num w:numId="45">
    <w:abstractNumId w:val="10"/>
  </w:num>
  <w:num w:numId="46">
    <w:abstractNumId w:val="48"/>
  </w:num>
  <w:num w:numId="47">
    <w:abstractNumId w:val="39"/>
  </w:num>
  <w:num w:numId="48">
    <w:abstractNumId w:val="11"/>
  </w:num>
  <w:num w:numId="49">
    <w:abstractNumId w:val="27"/>
  </w:num>
  <w:num w:numId="50">
    <w:abstractNumId w:val="60"/>
  </w:num>
  <w:num w:numId="51">
    <w:abstractNumId w:val="33"/>
  </w:num>
  <w:num w:numId="52">
    <w:abstractNumId w:val="29"/>
  </w:num>
  <w:num w:numId="53">
    <w:abstractNumId w:val="41"/>
  </w:num>
  <w:num w:numId="54">
    <w:abstractNumId w:val="9"/>
  </w:num>
  <w:num w:numId="55">
    <w:abstractNumId w:val="44"/>
  </w:num>
  <w:num w:numId="56">
    <w:abstractNumId w:val="53"/>
  </w:num>
  <w:num w:numId="57">
    <w:abstractNumId w:val="62"/>
  </w:num>
  <w:num w:numId="58">
    <w:abstractNumId w:val="43"/>
  </w:num>
  <w:num w:numId="59">
    <w:abstractNumId w:val="50"/>
  </w:num>
  <w:num w:numId="60">
    <w:abstractNumId w:val="59"/>
  </w:num>
  <w:num w:numId="61">
    <w:abstractNumId w:val="18"/>
  </w:num>
  <w:num w:numId="62">
    <w:abstractNumId w:val="46"/>
  </w:num>
  <w:num w:numId="63">
    <w:abstractNumId w:val="28"/>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num>
  <w:num w:numId="77">
    <w:abstractNumId w:val="51"/>
  </w:num>
  <w:num w:numId="78">
    <w:abstractNumId w:val="20"/>
  </w:num>
  <w:num w:numId="79">
    <w:abstractNumId w:val="63"/>
  </w:num>
  <w:num w:numId="80">
    <w:abstractNumId w:val="5"/>
  </w:num>
  <w:num w:numId="81">
    <w:abstractNumId w:val="5"/>
  </w:num>
  <w:num w:numId="82">
    <w:abstractNumId w:val="5"/>
  </w:num>
  <w:num w:numId="83">
    <w:abstractNumId w:val="5"/>
  </w:num>
  <w:num w:numId="84">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evenAndOddHeaders/>
  <w:characterSpacingControl w:val="doNotCompress"/>
  <w:savePreviewPicture/>
  <w:hdrShapeDefaults>
    <o:shapedefaults v:ext="edit" spidmax="409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6B"/>
    <w:rsid w:val="0000007D"/>
    <w:rsid w:val="000002AE"/>
    <w:rsid w:val="000003B2"/>
    <w:rsid w:val="00001121"/>
    <w:rsid w:val="00001620"/>
    <w:rsid w:val="000021A6"/>
    <w:rsid w:val="000022BE"/>
    <w:rsid w:val="00002320"/>
    <w:rsid w:val="00002A8E"/>
    <w:rsid w:val="00002BB4"/>
    <w:rsid w:val="00002D96"/>
    <w:rsid w:val="0000332C"/>
    <w:rsid w:val="0000341C"/>
    <w:rsid w:val="00003D83"/>
    <w:rsid w:val="00003F30"/>
    <w:rsid w:val="00004ED8"/>
    <w:rsid w:val="000054AA"/>
    <w:rsid w:val="00005EDD"/>
    <w:rsid w:val="00006695"/>
    <w:rsid w:val="00010091"/>
    <w:rsid w:val="0001025F"/>
    <w:rsid w:val="0001047D"/>
    <w:rsid w:val="00010535"/>
    <w:rsid w:val="00010D92"/>
    <w:rsid w:val="000111FD"/>
    <w:rsid w:val="00012088"/>
    <w:rsid w:val="00012600"/>
    <w:rsid w:val="00012A9C"/>
    <w:rsid w:val="0001304A"/>
    <w:rsid w:val="00014DDE"/>
    <w:rsid w:val="000151D2"/>
    <w:rsid w:val="000168BC"/>
    <w:rsid w:val="000168C4"/>
    <w:rsid w:val="00016BDB"/>
    <w:rsid w:val="00016CAF"/>
    <w:rsid w:val="00016D03"/>
    <w:rsid w:val="00016FA4"/>
    <w:rsid w:val="00017302"/>
    <w:rsid w:val="00017774"/>
    <w:rsid w:val="00020F41"/>
    <w:rsid w:val="00021914"/>
    <w:rsid w:val="0002197E"/>
    <w:rsid w:val="00021B67"/>
    <w:rsid w:val="000229BD"/>
    <w:rsid w:val="00022F24"/>
    <w:rsid w:val="000234E3"/>
    <w:rsid w:val="000235E9"/>
    <w:rsid w:val="00023855"/>
    <w:rsid w:val="0002386E"/>
    <w:rsid w:val="000238FA"/>
    <w:rsid w:val="00023A37"/>
    <w:rsid w:val="00023C01"/>
    <w:rsid w:val="00023C7D"/>
    <w:rsid w:val="00024CD0"/>
    <w:rsid w:val="00025883"/>
    <w:rsid w:val="000258F3"/>
    <w:rsid w:val="00025B9F"/>
    <w:rsid w:val="00025BBC"/>
    <w:rsid w:val="00025CFA"/>
    <w:rsid w:val="00026086"/>
    <w:rsid w:val="000263E4"/>
    <w:rsid w:val="000264F9"/>
    <w:rsid w:val="0002679B"/>
    <w:rsid w:val="00026963"/>
    <w:rsid w:val="00027130"/>
    <w:rsid w:val="000274C4"/>
    <w:rsid w:val="00027B07"/>
    <w:rsid w:val="00027B43"/>
    <w:rsid w:val="00027F1E"/>
    <w:rsid w:val="0003063F"/>
    <w:rsid w:val="00030B66"/>
    <w:rsid w:val="000314BB"/>
    <w:rsid w:val="00031904"/>
    <w:rsid w:val="00032415"/>
    <w:rsid w:val="000328F6"/>
    <w:rsid w:val="00033716"/>
    <w:rsid w:val="000338D1"/>
    <w:rsid w:val="00034523"/>
    <w:rsid w:val="00034541"/>
    <w:rsid w:val="0003591B"/>
    <w:rsid w:val="00035E2F"/>
    <w:rsid w:val="00037699"/>
    <w:rsid w:val="00037C12"/>
    <w:rsid w:val="00037C62"/>
    <w:rsid w:val="00040837"/>
    <w:rsid w:val="0004117B"/>
    <w:rsid w:val="00041479"/>
    <w:rsid w:val="00041960"/>
    <w:rsid w:val="00041ACC"/>
    <w:rsid w:val="00041FE1"/>
    <w:rsid w:val="00042207"/>
    <w:rsid w:val="0004268B"/>
    <w:rsid w:val="00043BB0"/>
    <w:rsid w:val="00043BC7"/>
    <w:rsid w:val="00043DDC"/>
    <w:rsid w:val="0004405D"/>
    <w:rsid w:val="000441CD"/>
    <w:rsid w:val="00045791"/>
    <w:rsid w:val="000458A7"/>
    <w:rsid w:val="0004632B"/>
    <w:rsid w:val="00046C70"/>
    <w:rsid w:val="00047285"/>
    <w:rsid w:val="00047730"/>
    <w:rsid w:val="00050F2C"/>
    <w:rsid w:val="00051CE6"/>
    <w:rsid w:val="00051EFF"/>
    <w:rsid w:val="00051F9D"/>
    <w:rsid w:val="000522EB"/>
    <w:rsid w:val="00052D53"/>
    <w:rsid w:val="0005342B"/>
    <w:rsid w:val="000541F9"/>
    <w:rsid w:val="00054337"/>
    <w:rsid w:val="000546D5"/>
    <w:rsid w:val="00054893"/>
    <w:rsid w:val="00054B21"/>
    <w:rsid w:val="00054B91"/>
    <w:rsid w:val="0005501E"/>
    <w:rsid w:val="00055BC2"/>
    <w:rsid w:val="00055EF7"/>
    <w:rsid w:val="000564AF"/>
    <w:rsid w:val="00056536"/>
    <w:rsid w:val="00056823"/>
    <w:rsid w:val="00056FC7"/>
    <w:rsid w:val="00057D61"/>
    <w:rsid w:val="00057F3B"/>
    <w:rsid w:val="00060FDB"/>
    <w:rsid w:val="00061165"/>
    <w:rsid w:val="0006185C"/>
    <w:rsid w:val="00061AF7"/>
    <w:rsid w:val="00061CEA"/>
    <w:rsid w:val="000620D5"/>
    <w:rsid w:val="0006329B"/>
    <w:rsid w:val="000632DA"/>
    <w:rsid w:val="0006371C"/>
    <w:rsid w:val="00063ACD"/>
    <w:rsid w:val="00064504"/>
    <w:rsid w:val="00064C3F"/>
    <w:rsid w:val="00065011"/>
    <w:rsid w:val="00065361"/>
    <w:rsid w:val="000659DE"/>
    <w:rsid w:val="00067F74"/>
    <w:rsid w:val="000700EA"/>
    <w:rsid w:val="0007071C"/>
    <w:rsid w:val="00070949"/>
    <w:rsid w:val="00070D61"/>
    <w:rsid w:val="00070FA2"/>
    <w:rsid w:val="00071090"/>
    <w:rsid w:val="000715B1"/>
    <w:rsid w:val="000715B3"/>
    <w:rsid w:val="000728CF"/>
    <w:rsid w:val="0007296A"/>
    <w:rsid w:val="000730D2"/>
    <w:rsid w:val="000735A7"/>
    <w:rsid w:val="00074AC0"/>
    <w:rsid w:val="0007502E"/>
    <w:rsid w:val="0007549A"/>
    <w:rsid w:val="000757D0"/>
    <w:rsid w:val="0007621E"/>
    <w:rsid w:val="000772BF"/>
    <w:rsid w:val="000775CD"/>
    <w:rsid w:val="00077785"/>
    <w:rsid w:val="00077940"/>
    <w:rsid w:val="00077C9B"/>
    <w:rsid w:val="00080060"/>
    <w:rsid w:val="00080093"/>
    <w:rsid w:val="00080408"/>
    <w:rsid w:val="0008059E"/>
    <w:rsid w:val="00080D28"/>
    <w:rsid w:val="0008150A"/>
    <w:rsid w:val="00081AE7"/>
    <w:rsid w:val="00082616"/>
    <w:rsid w:val="000826AF"/>
    <w:rsid w:val="000828D0"/>
    <w:rsid w:val="000838D0"/>
    <w:rsid w:val="0008444D"/>
    <w:rsid w:val="00084668"/>
    <w:rsid w:val="00084D7C"/>
    <w:rsid w:val="00084DEB"/>
    <w:rsid w:val="000851B4"/>
    <w:rsid w:val="000869C6"/>
    <w:rsid w:val="00086B3C"/>
    <w:rsid w:val="00086DAF"/>
    <w:rsid w:val="0008715E"/>
    <w:rsid w:val="00087656"/>
    <w:rsid w:val="00090453"/>
    <w:rsid w:val="000912B8"/>
    <w:rsid w:val="0009152E"/>
    <w:rsid w:val="00091637"/>
    <w:rsid w:val="00092A11"/>
    <w:rsid w:val="00092BD4"/>
    <w:rsid w:val="0009323F"/>
    <w:rsid w:val="000932E9"/>
    <w:rsid w:val="00093382"/>
    <w:rsid w:val="00093477"/>
    <w:rsid w:val="000939AB"/>
    <w:rsid w:val="00093BF4"/>
    <w:rsid w:val="00093D3A"/>
    <w:rsid w:val="0009416A"/>
    <w:rsid w:val="000946E7"/>
    <w:rsid w:val="000947D3"/>
    <w:rsid w:val="00094B6E"/>
    <w:rsid w:val="000977AD"/>
    <w:rsid w:val="000977D0"/>
    <w:rsid w:val="000A0274"/>
    <w:rsid w:val="000A0431"/>
    <w:rsid w:val="000A0549"/>
    <w:rsid w:val="000A0783"/>
    <w:rsid w:val="000A0A50"/>
    <w:rsid w:val="000A0CC1"/>
    <w:rsid w:val="000A10B8"/>
    <w:rsid w:val="000A1382"/>
    <w:rsid w:val="000A153B"/>
    <w:rsid w:val="000A1842"/>
    <w:rsid w:val="000A19DF"/>
    <w:rsid w:val="000A1CBC"/>
    <w:rsid w:val="000A1D7D"/>
    <w:rsid w:val="000A1E35"/>
    <w:rsid w:val="000A23E7"/>
    <w:rsid w:val="000A269C"/>
    <w:rsid w:val="000A2A4F"/>
    <w:rsid w:val="000A2A9C"/>
    <w:rsid w:val="000A2CDA"/>
    <w:rsid w:val="000A3D8E"/>
    <w:rsid w:val="000A41D5"/>
    <w:rsid w:val="000A46C1"/>
    <w:rsid w:val="000A46CA"/>
    <w:rsid w:val="000A5CB6"/>
    <w:rsid w:val="000A5E74"/>
    <w:rsid w:val="000A60C9"/>
    <w:rsid w:val="000A60EA"/>
    <w:rsid w:val="000A6A8B"/>
    <w:rsid w:val="000A78C3"/>
    <w:rsid w:val="000A7E08"/>
    <w:rsid w:val="000B17C3"/>
    <w:rsid w:val="000B1BDC"/>
    <w:rsid w:val="000B1E38"/>
    <w:rsid w:val="000B1FC9"/>
    <w:rsid w:val="000B24B0"/>
    <w:rsid w:val="000B2532"/>
    <w:rsid w:val="000B3454"/>
    <w:rsid w:val="000B398D"/>
    <w:rsid w:val="000B39AC"/>
    <w:rsid w:val="000B4071"/>
    <w:rsid w:val="000B4481"/>
    <w:rsid w:val="000B45F8"/>
    <w:rsid w:val="000B4C40"/>
    <w:rsid w:val="000C198A"/>
    <w:rsid w:val="000C2335"/>
    <w:rsid w:val="000C2493"/>
    <w:rsid w:val="000C2D43"/>
    <w:rsid w:val="000C3151"/>
    <w:rsid w:val="000C44C8"/>
    <w:rsid w:val="000C4878"/>
    <w:rsid w:val="000C4D3D"/>
    <w:rsid w:val="000C603D"/>
    <w:rsid w:val="000C6118"/>
    <w:rsid w:val="000C667E"/>
    <w:rsid w:val="000C6D5A"/>
    <w:rsid w:val="000C6F86"/>
    <w:rsid w:val="000C719C"/>
    <w:rsid w:val="000D0B78"/>
    <w:rsid w:val="000D0DAA"/>
    <w:rsid w:val="000D1893"/>
    <w:rsid w:val="000D47E9"/>
    <w:rsid w:val="000D4ABA"/>
    <w:rsid w:val="000D5421"/>
    <w:rsid w:val="000D7DA0"/>
    <w:rsid w:val="000E09AA"/>
    <w:rsid w:val="000E0A69"/>
    <w:rsid w:val="000E1094"/>
    <w:rsid w:val="000E1584"/>
    <w:rsid w:val="000E2A99"/>
    <w:rsid w:val="000E2B16"/>
    <w:rsid w:val="000E2D0E"/>
    <w:rsid w:val="000E2E4C"/>
    <w:rsid w:val="000E3719"/>
    <w:rsid w:val="000E3AE6"/>
    <w:rsid w:val="000E5234"/>
    <w:rsid w:val="000E5474"/>
    <w:rsid w:val="000E54A8"/>
    <w:rsid w:val="000E6092"/>
    <w:rsid w:val="000E61D6"/>
    <w:rsid w:val="000E6A96"/>
    <w:rsid w:val="000E6E00"/>
    <w:rsid w:val="000E7889"/>
    <w:rsid w:val="000E7D9A"/>
    <w:rsid w:val="000F0000"/>
    <w:rsid w:val="000F1852"/>
    <w:rsid w:val="000F2732"/>
    <w:rsid w:val="000F34F3"/>
    <w:rsid w:val="000F384D"/>
    <w:rsid w:val="000F387A"/>
    <w:rsid w:val="000F44EB"/>
    <w:rsid w:val="000F4A07"/>
    <w:rsid w:val="000F4E98"/>
    <w:rsid w:val="000F4FD2"/>
    <w:rsid w:val="000F67DA"/>
    <w:rsid w:val="000F67F0"/>
    <w:rsid w:val="000F6999"/>
    <w:rsid w:val="000F7BBE"/>
    <w:rsid w:val="000F7DE8"/>
    <w:rsid w:val="000F7F3C"/>
    <w:rsid w:val="00100F2A"/>
    <w:rsid w:val="00101B83"/>
    <w:rsid w:val="00101FEF"/>
    <w:rsid w:val="00102815"/>
    <w:rsid w:val="00102C08"/>
    <w:rsid w:val="00102D1D"/>
    <w:rsid w:val="001036F4"/>
    <w:rsid w:val="00103C63"/>
    <w:rsid w:val="0010424F"/>
    <w:rsid w:val="00104333"/>
    <w:rsid w:val="00104717"/>
    <w:rsid w:val="00107C5B"/>
    <w:rsid w:val="00107D84"/>
    <w:rsid w:val="00110286"/>
    <w:rsid w:val="00110555"/>
    <w:rsid w:val="00110E33"/>
    <w:rsid w:val="001113F2"/>
    <w:rsid w:val="00111A4D"/>
    <w:rsid w:val="00111DA2"/>
    <w:rsid w:val="00112230"/>
    <w:rsid w:val="001122EE"/>
    <w:rsid w:val="0011239E"/>
    <w:rsid w:val="00112463"/>
    <w:rsid w:val="001126CF"/>
    <w:rsid w:val="001129F5"/>
    <w:rsid w:val="001136B6"/>
    <w:rsid w:val="00113B5E"/>
    <w:rsid w:val="001144CE"/>
    <w:rsid w:val="00114E9C"/>
    <w:rsid w:val="001154A5"/>
    <w:rsid w:val="001155AF"/>
    <w:rsid w:val="00115F08"/>
    <w:rsid w:val="00116847"/>
    <w:rsid w:val="00116D56"/>
    <w:rsid w:val="00117401"/>
    <w:rsid w:val="0012018E"/>
    <w:rsid w:val="0012083B"/>
    <w:rsid w:val="00120A62"/>
    <w:rsid w:val="001213BA"/>
    <w:rsid w:val="00121AFE"/>
    <w:rsid w:val="00122504"/>
    <w:rsid w:val="00122C11"/>
    <w:rsid w:val="001242F1"/>
    <w:rsid w:val="00124781"/>
    <w:rsid w:val="001253A6"/>
    <w:rsid w:val="00125489"/>
    <w:rsid w:val="001266E4"/>
    <w:rsid w:val="0012796A"/>
    <w:rsid w:val="00130239"/>
    <w:rsid w:val="0013026B"/>
    <w:rsid w:val="00130924"/>
    <w:rsid w:val="001309BB"/>
    <w:rsid w:val="00131641"/>
    <w:rsid w:val="00132BA3"/>
    <w:rsid w:val="00133D96"/>
    <w:rsid w:val="0013400E"/>
    <w:rsid w:val="00134A21"/>
    <w:rsid w:val="00134F10"/>
    <w:rsid w:val="00135A32"/>
    <w:rsid w:val="00137785"/>
    <w:rsid w:val="00140BBE"/>
    <w:rsid w:val="00141B28"/>
    <w:rsid w:val="00141CF5"/>
    <w:rsid w:val="00141D5C"/>
    <w:rsid w:val="0014346C"/>
    <w:rsid w:val="00143F09"/>
    <w:rsid w:val="001441D8"/>
    <w:rsid w:val="0014485A"/>
    <w:rsid w:val="001456A9"/>
    <w:rsid w:val="001463EF"/>
    <w:rsid w:val="00146C85"/>
    <w:rsid w:val="00146D4A"/>
    <w:rsid w:val="001476E4"/>
    <w:rsid w:val="00147D5A"/>
    <w:rsid w:val="00150067"/>
    <w:rsid w:val="001506A6"/>
    <w:rsid w:val="00150709"/>
    <w:rsid w:val="00150A39"/>
    <w:rsid w:val="0015195D"/>
    <w:rsid w:val="001520D8"/>
    <w:rsid w:val="00152481"/>
    <w:rsid w:val="00152DF2"/>
    <w:rsid w:val="00153352"/>
    <w:rsid w:val="00153C93"/>
    <w:rsid w:val="001542DB"/>
    <w:rsid w:val="001544DF"/>
    <w:rsid w:val="00154830"/>
    <w:rsid w:val="0015523D"/>
    <w:rsid w:val="00155813"/>
    <w:rsid w:val="00155DA7"/>
    <w:rsid w:val="00155DE2"/>
    <w:rsid w:val="00155F67"/>
    <w:rsid w:val="0015688D"/>
    <w:rsid w:val="00156CBA"/>
    <w:rsid w:val="00157B53"/>
    <w:rsid w:val="00161CB8"/>
    <w:rsid w:val="001631F6"/>
    <w:rsid w:val="0016364F"/>
    <w:rsid w:val="00163D0D"/>
    <w:rsid w:val="001642B8"/>
    <w:rsid w:val="001655DB"/>
    <w:rsid w:val="001657A6"/>
    <w:rsid w:val="00165C29"/>
    <w:rsid w:val="001661D7"/>
    <w:rsid w:val="00166522"/>
    <w:rsid w:val="00166B1F"/>
    <w:rsid w:val="00170507"/>
    <w:rsid w:val="00170B93"/>
    <w:rsid w:val="0017156E"/>
    <w:rsid w:val="00171680"/>
    <w:rsid w:val="00172198"/>
    <w:rsid w:val="00172308"/>
    <w:rsid w:val="001723F4"/>
    <w:rsid w:val="001727C3"/>
    <w:rsid w:val="001751FB"/>
    <w:rsid w:val="0017646C"/>
    <w:rsid w:val="0017654A"/>
    <w:rsid w:val="00176659"/>
    <w:rsid w:val="00176C3C"/>
    <w:rsid w:val="001770A5"/>
    <w:rsid w:val="001770C9"/>
    <w:rsid w:val="00177346"/>
    <w:rsid w:val="00177944"/>
    <w:rsid w:val="00180C32"/>
    <w:rsid w:val="00181B90"/>
    <w:rsid w:val="00181F88"/>
    <w:rsid w:val="00182600"/>
    <w:rsid w:val="00182ECB"/>
    <w:rsid w:val="00183BB3"/>
    <w:rsid w:val="00183F93"/>
    <w:rsid w:val="001840AE"/>
    <w:rsid w:val="001848DE"/>
    <w:rsid w:val="00185233"/>
    <w:rsid w:val="0018541F"/>
    <w:rsid w:val="00185486"/>
    <w:rsid w:val="00185529"/>
    <w:rsid w:val="00186BB1"/>
    <w:rsid w:val="0018714A"/>
    <w:rsid w:val="00190A2B"/>
    <w:rsid w:val="001915A7"/>
    <w:rsid w:val="001919D0"/>
    <w:rsid w:val="00192913"/>
    <w:rsid w:val="00193618"/>
    <w:rsid w:val="001936DB"/>
    <w:rsid w:val="00193C58"/>
    <w:rsid w:val="001942FE"/>
    <w:rsid w:val="0019585E"/>
    <w:rsid w:val="0019599D"/>
    <w:rsid w:val="00195F9F"/>
    <w:rsid w:val="00196231"/>
    <w:rsid w:val="0019647E"/>
    <w:rsid w:val="00196EDE"/>
    <w:rsid w:val="001973C7"/>
    <w:rsid w:val="001A0D38"/>
    <w:rsid w:val="001A14BF"/>
    <w:rsid w:val="001A252A"/>
    <w:rsid w:val="001A28E9"/>
    <w:rsid w:val="001A2A05"/>
    <w:rsid w:val="001A2AAB"/>
    <w:rsid w:val="001A2FD7"/>
    <w:rsid w:val="001A35EA"/>
    <w:rsid w:val="001A37E4"/>
    <w:rsid w:val="001A3AD6"/>
    <w:rsid w:val="001A55FB"/>
    <w:rsid w:val="001A5D42"/>
    <w:rsid w:val="001A6414"/>
    <w:rsid w:val="001A6EA9"/>
    <w:rsid w:val="001A7256"/>
    <w:rsid w:val="001A735D"/>
    <w:rsid w:val="001A74D4"/>
    <w:rsid w:val="001A7E9C"/>
    <w:rsid w:val="001B00DA"/>
    <w:rsid w:val="001B26C5"/>
    <w:rsid w:val="001B28A4"/>
    <w:rsid w:val="001B2939"/>
    <w:rsid w:val="001B2B9E"/>
    <w:rsid w:val="001B2C40"/>
    <w:rsid w:val="001B4076"/>
    <w:rsid w:val="001B4706"/>
    <w:rsid w:val="001B4CDF"/>
    <w:rsid w:val="001B4DAD"/>
    <w:rsid w:val="001B5D87"/>
    <w:rsid w:val="001B66C2"/>
    <w:rsid w:val="001B67D4"/>
    <w:rsid w:val="001B6A53"/>
    <w:rsid w:val="001B741A"/>
    <w:rsid w:val="001B7596"/>
    <w:rsid w:val="001B780E"/>
    <w:rsid w:val="001C1067"/>
    <w:rsid w:val="001C16E1"/>
    <w:rsid w:val="001C1A0F"/>
    <w:rsid w:val="001C1DB2"/>
    <w:rsid w:val="001C1EF7"/>
    <w:rsid w:val="001C21DA"/>
    <w:rsid w:val="001C2B74"/>
    <w:rsid w:val="001C2DB0"/>
    <w:rsid w:val="001C36F2"/>
    <w:rsid w:val="001C4AA3"/>
    <w:rsid w:val="001C4B4F"/>
    <w:rsid w:val="001C4FEB"/>
    <w:rsid w:val="001C6008"/>
    <w:rsid w:val="001C6672"/>
    <w:rsid w:val="001C724D"/>
    <w:rsid w:val="001C72C0"/>
    <w:rsid w:val="001C7F6D"/>
    <w:rsid w:val="001D00EE"/>
    <w:rsid w:val="001D0236"/>
    <w:rsid w:val="001D030D"/>
    <w:rsid w:val="001D05D4"/>
    <w:rsid w:val="001D0DD1"/>
    <w:rsid w:val="001D0E66"/>
    <w:rsid w:val="001D15FB"/>
    <w:rsid w:val="001D17E3"/>
    <w:rsid w:val="001D1BCC"/>
    <w:rsid w:val="001D2C03"/>
    <w:rsid w:val="001D2EA6"/>
    <w:rsid w:val="001D2EF0"/>
    <w:rsid w:val="001D3109"/>
    <w:rsid w:val="001D330A"/>
    <w:rsid w:val="001D3AF0"/>
    <w:rsid w:val="001D3B55"/>
    <w:rsid w:val="001D3B87"/>
    <w:rsid w:val="001D4185"/>
    <w:rsid w:val="001D4B05"/>
    <w:rsid w:val="001D4DFC"/>
    <w:rsid w:val="001D628A"/>
    <w:rsid w:val="001D71AB"/>
    <w:rsid w:val="001D7A3F"/>
    <w:rsid w:val="001D7BFB"/>
    <w:rsid w:val="001D7DD6"/>
    <w:rsid w:val="001D7F47"/>
    <w:rsid w:val="001E0307"/>
    <w:rsid w:val="001E04F3"/>
    <w:rsid w:val="001E10D9"/>
    <w:rsid w:val="001E151E"/>
    <w:rsid w:val="001E1B2D"/>
    <w:rsid w:val="001E218B"/>
    <w:rsid w:val="001E23AD"/>
    <w:rsid w:val="001E28E1"/>
    <w:rsid w:val="001E2AD7"/>
    <w:rsid w:val="001E2DE1"/>
    <w:rsid w:val="001E2FD1"/>
    <w:rsid w:val="001E383C"/>
    <w:rsid w:val="001E3AF9"/>
    <w:rsid w:val="001E3BED"/>
    <w:rsid w:val="001E4098"/>
    <w:rsid w:val="001E42AA"/>
    <w:rsid w:val="001E42F7"/>
    <w:rsid w:val="001E4BCE"/>
    <w:rsid w:val="001E508C"/>
    <w:rsid w:val="001E5A60"/>
    <w:rsid w:val="001E6251"/>
    <w:rsid w:val="001E626F"/>
    <w:rsid w:val="001E6315"/>
    <w:rsid w:val="001E67FD"/>
    <w:rsid w:val="001E6B57"/>
    <w:rsid w:val="001E6E07"/>
    <w:rsid w:val="001E7C06"/>
    <w:rsid w:val="001F03E8"/>
    <w:rsid w:val="001F20B8"/>
    <w:rsid w:val="001F226B"/>
    <w:rsid w:val="001F347B"/>
    <w:rsid w:val="001F36C2"/>
    <w:rsid w:val="001F3F53"/>
    <w:rsid w:val="001F4356"/>
    <w:rsid w:val="001F45DB"/>
    <w:rsid w:val="001F4862"/>
    <w:rsid w:val="001F48AB"/>
    <w:rsid w:val="001F55BB"/>
    <w:rsid w:val="001F6FE6"/>
    <w:rsid w:val="001F702F"/>
    <w:rsid w:val="001F78B9"/>
    <w:rsid w:val="00200298"/>
    <w:rsid w:val="00200778"/>
    <w:rsid w:val="0020081E"/>
    <w:rsid w:val="00200B40"/>
    <w:rsid w:val="0020125A"/>
    <w:rsid w:val="00201D87"/>
    <w:rsid w:val="00203B85"/>
    <w:rsid w:val="00204053"/>
    <w:rsid w:val="00204250"/>
    <w:rsid w:val="0020438D"/>
    <w:rsid w:val="00204CE5"/>
    <w:rsid w:val="00204F0D"/>
    <w:rsid w:val="00205C4D"/>
    <w:rsid w:val="00205CDA"/>
    <w:rsid w:val="0020727F"/>
    <w:rsid w:val="0021052B"/>
    <w:rsid w:val="002112C8"/>
    <w:rsid w:val="00211495"/>
    <w:rsid w:val="002128E9"/>
    <w:rsid w:val="00212D11"/>
    <w:rsid w:val="00212DC1"/>
    <w:rsid w:val="00213D74"/>
    <w:rsid w:val="00213DDE"/>
    <w:rsid w:val="00213E28"/>
    <w:rsid w:val="0021444B"/>
    <w:rsid w:val="002144AD"/>
    <w:rsid w:val="002144F4"/>
    <w:rsid w:val="00214CD3"/>
    <w:rsid w:val="002154AE"/>
    <w:rsid w:val="00216810"/>
    <w:rsid w:val="00216A0F"/>
    <w:rsid w:val="00216CB4"/>
    <w:rsid w:val="0021702A"/>
    <w:rsid w:val="002170BD"/>
    <w:rsid w:val="002172D1"/>
    <w:rsid w:val="00217E20"/>
    <w:rsid w:val="0022070E"/>
    <w:rsid w:val="002208AD"/>
    <w:rsid w:val="00220EEE"/>
    <w:rsid w:val="002218D5"/>
    <w:rsid w:val="00222D3D"/>
    <w:rsid w:val="00223D3A"/>
    <w:rsid w:val="00223E7C"/>
    <w:rsid w:val="00223EBA"/>
    <w:rsid w:val="00223FED"/>
    <w:rsid w:val="0022452E"/>
    <w:rsid w:val="002245F9"/>
    <w:rsid w:val="002249EC"/>
    <w:rsid w:val="00224C56"/>
    <w:rsid w:val="00224E16"/>
    <w:rsid w:val="00226361"/>
    <w:rsid w:val="002264D6"/>
    <w:rsid w:val="00226A74"/>
    <w:rsid w:val="00227784"/>
    <w:rsid w:val="00227B4B"/>
    <w:rsid w:val="00227BAA"/>
    <w:rsid w:val="00227EBF"/>
    <w:rsid w:val="002300EF"/>
    <w:rsid w:val="00230139"/>
    <w:rsid w:val="00230AD2"/>
    <w:rsid w:val="0023149E"/>
    <w:rsid w:val="0023185A"/>
    <w:rsid w:val="00231D26"/>
    <w:rsid w:val="00232A58"/>
    <w:rsid w:val="002333F3"/>
    <w:rsid w:val="00233B70"/>
    <w:rsid w:val="00233B9B"/>
    <w:rsid w:val="0023587D"/>
    <w:rsid w:val="002367A7"/>
    <w:rsid w:val="00236E48"/>
    <w:rsid w:val="0023715F"/>
    <w:rsid w:val="002372E5"/>
    <w:rsid w:val="00237693"/>
    <w:rsid w:val="00237804"/>
    <w:rsid w:val="002378A5"/>
    <w:rsid w:val="00237D02"/>
    <w:rsid w:val="00240427"/>
    <w:rsid w:val="00240878"/>
    <w:rsid w:val="0024184D"/>
    <w:rsid w:val="00241867"/>
    <w:rsid w:val="00241F26"/>
    <w:rsid w:val="0024220A"/>
    <w:rsid w:val="00243015"/>
    <w:rsid w:val="00244233"/>
    <w:rsid w:val="00244A30"/>
    <w:rsid w:val="00244B11"/>
    <w:rsid w:val="00244BB2"/>
    <w:rsid w:val="00244F24"/>
    <w:rsid w:val="00245664"/>
    <w:rsid w:val="00245C73"/>
    <w:rsid w:val="0024629F"/>
    <w:rsid w:val="002466AB"/>
    <w:rsid w:val="002466E5"/>
    <w:rsid w:val="00246772"/>
    <w:rsid w:val="00247015"/>
    <w:rsid w:val="002473C6"/>
    <w:rsid w:val="00247697"/>
    <w:rsid w:val="00247847"/>
    <w:rsid w:val="0025047F"/>
    <w:rsid w:val="00250807"/>
    <w:rsid w:val="00250E97"/>
    <w:rsid w:val="00250E9A"/>
    <w:rsid w:val="00251570"/>
    <w:rsid w:val="00251C98"/>
    <w:rsid w:val="002538A9"/>
    <w:rsid w:val="0025486B"/>
    <w:rsid w:val="0025494F"/>
    <w:rsid w:val="00255540"/>
    <w:rsid w:val="00255C81"/>
    <w:rsid w:val="002560C2"/>
    <w:rsid w:val="00256B57"/>
    <w:rsid w:val="002571A1"/>
    <w:rsid w:val="0025728F"/>
    <w:rsid w:val="00257A88"/>
    <w:rsid w:val="00257DAB"/>
    <w:rsid w:val="00257DFA"/>
    <w:rsid w:val="002608A5"/>
    <w:rsid w:val="00261803"/>
    <w:rsid w:val="002627BB"/>
    <w:rsid w:val="00263756"/>
    <w:rsid w:val="00264A04"/>
    <w:rsid w:val="002656E4"/>
    <w:rsid w:val="00266B0B"/>
    <w:rsid w:val="00266D7F"/>
    <w:rsid w:val="0027030F"/>
    <w:rsid w:val="00271E95"/>
    <w:rsid w:val="00271FB3"/>
    <w:rsid w:val="00272427"/>
    <w:rsid w:val="00272B5B"/>
    <w:rsid w:val="00272DE8"/>
    <w:rsid w:val="002736E4"/>
    <w:rsid w:val="00274802"/>
    <w:rsid w:val="00274F08"/>
    <w:rsid w:val="00275145"/>
    <w:rsid w:val="00275253"/>
    <w:rsid w:val="002752F1"/>
    <w:rsid w:val="002760A2"/>
    <w:rsid w:val="00276A13"/>
    <w:rsid w:val="00276F50"/>
    <w:rsid w:val="002774CC"/>
    <w:rsid w:val="00277B44"/>
    <w:rsid w:val="00280238"/>
    <w:rsid w:val="00280730"/>
    <w:rsid w:val="00280EA9"/>
    <w:rsid w:val="002824A0"/>
    <w:rsid w:val="002826C4"/>
    <w:rsid w:val="00282784"/>
    <w:rsid w:val="0028298F"/>
    <w:rsid w:val="002829F1"/>
    <w:rsid w:val="00282C3A"/>
    <w:rsid w:val="0028310E"/>
    <w:rsid w:val="0028344E"/>
    <w:rsid w:val="00283A54"/>
    <w:rsid w:val="00283CB9"/>
    <w:rsid w:val="00283CC0"/>
    <w:rsid w:val="00283FF7"/>
    <w:rsid w:val="0028418C"/>
    <w:rsid w:val="002847D6"/>
    <w:rsid w:val="00285A7C"/>
    <w:rsid w:val="00285DBD"/>
    <w:rsid w:val="00286299"/>
    <w:rsid w:val="0028664A"/>
    <w:rsid w:val="00286DE3"/>
    <w:rsid w:val="00287543"/>
    <w:rsid w:val="002878D3"/>
    <w:rsid w:val="00287E2A"/>
    <w:rsid w:val="002902E1"/>
    <w:rsid w:val="0029032E"/>
    <w:rsid w:val="00291300"/>
    <w:rsid w:val="002918D2"/>
    <w:rsid w:val="00291F22"/>
    <w:rsid w:val="0029201A"/>
    <w:rsid w:val="002928BF"/>
    <w:rsid w:val="002932A9"/>
    <w:rsid w:val="002933F0"/>
    <w:rsid w:val="0029375E"/>
    <w:rsid w:val="00293E46"/>
    <w:rsid w:val="00293FEF"/>
    <w:rsid w:val="0029492A"/>
    <w:rsid w:val="00294B12"/>
    <w:rsid w:val="002958F5"/>
    <w:rsid w:val="0029590A"/>
    <w:rsid w:val="0029633C"/>
    <w:rsid w:val="00296382"/>
    <w:rsid w:val="00296412"/>
    <w:rsid w:val="00296FB6"/>
    <w:rsid w:val="002972AE"/>
    <w:rsid w:val="00297B37"/>
    <w:rsid w:val="00297B8A"/>
    <w:rsid w:val="002A0798"/>
    <w:rsid w:val="002A1965"/>
    <w:rsid w:val="002A1EBA"/>
    <w:rsid w:val="002A211A"/>
    <w:rsid w:val="002A2150"/>
    <w:rsid w:val="002A2547"/>
    <w:rsid w:val="002A2EE2"/>
    <w:rsid w:val="002A36C3"/>
    <w:rsid w:val="002A439A"/>
    <w:rsid w:val="002A4C03"/>
    <w:rsid w:val="002A50C1"/>
    <w:rsid w:val="002A5FEA"/>
    <w:rsid w:val="002A6357"/>
    <w:rsid w:val="002A6FD1"/>
    <w:rsid w:val="002B0899"/>
    <w:rsid w:val="002B0FB7"/>
    <w:rsid w:val="002B22B0"/>
    <w:rsid w:val="002B29F3"/>
    <w:rsid w:val="002B3211"/>
    <w:rsid w:val="002B3F2B"/>
    <w:rsid w:val="002B4051"/>
    <w:rsid w:val="002B42E0"/>
    <w:rsid w:val="002B43F8"/>
    <w:rsid w:val="002B597C"/>
    <w:rsid w:val="002B5D5E"/>
    <w:rsid w:val="002B6421"/>
    <w:rsid w:val="002B697B"/>
    <w:rsid w:val="002B7541"/>
    <w:rsid w:val="002B7A70"/>
    <w:rsid w:val="002C0674"/>
    <w:rsid w:val="002C1BCB"/>
    <w:rsid w:val="002C1CC4"/>
    <w:rsid w:val="002C1D14"/>
    <w:rsid w:val="002C3070"/>
    <w:rsid w:val="002C31E4"/>
    <w:rsid w:val="002C3C5C"/>
    <w:rsid w:val="002C3C93"/>
    <w:rsid w:val="002C4862"/>
    <w:rsid w:val="002C4F52"/>
    <w:rsid w:val="002C526F"/>
    <w:rsid w:val="002C5340"/>
    <w:rsid w:val="002C5599"/>
    <w:rsid w:val="002C56DB"/>
    <w:rsid w:val="002C715D"/>
    <w:rsid w:val="002C7774"/>
    <w:rsid w:val="002D0A3D"/>
    <w:rsid w:val="002D0B87"/>
    <w:rsid w:val="002D0D71"/>
    <w:rsid w:val="002D15EA"/>
    <w:rsid w:val="002D1D5A"/>
    <w:rsid w:val="002D232F"/>
    <w:rsid w:val="002D2A74"/>
    <w:rsid w:val="002D3002"/>
    <w:rsid w:val="002D322E"/>
    <w:rsid w:val="002D330A"/>
    <w:rsid w:val="002D3515"/>
    <w:rsid w:val="002D3A5C"/>
    <w:rsid w:val="002D44D0"/>
    <w:rsid w:val="002D4686"/>
    <w:rsid w:val="002D4F52"/>
    <w:rsid w:val="002D547E"/>
    <w:rsid w:val="002D5FE7"/>
    <w:rsid w:val="002D635D"/>
    <w:rsid w:val="002D6C38"/>
    <w:rsid w:val="002D7338"/>
    <w:rsid w:val="002D7804"/>
    <w:rsid w:val="002D78D0"/>
    <w:rsid w:val="002D7FEE"/>
    <w:rsid w:val="002E0155"/>
    <w:rsid w:val="002E0DFF"/>
    <w:rsid w:val="002E0ED7"/>
    <w:rsid w:val="002E0FCD"/>
    <w:rsid w:val="002E105D"/>
    <w:rsid w:val="002E130B"/>
    <w:rsid w:val="002E141A"/>
    <w:rsid w:val="002E1AFA"/>
    <w:rsid w:val="002E433C"/>
    <w:rsid w:val="002E4593"/>
    <w:rsid w:val="002E52B0"/>
    <w:rsid w:val="002E558B"/>
    <w:rsid w:val="002E590A"/>
    <w:rsid w:val="002E5D56"/>
    <w:rsid w:val="002E648E"/>
    <w:rsid w:val="002E6795"/>
    <w:rsid w:val="002E6A70"/>
    <w:rsid w:val="002E6B42"/>
    <w:rsid w:val="002E6CD2"/>
    <w:rsid w:val="002E6E1B"/>
    <w:rsid w:val="002E6F34"/>
    <w:rsid w:val="002E7465"/>
    <w:rsid w:val="002E7705"/>
    <w:rsid w:val="002E7778"/>
    <w:rsid w:val="002E7CB8"/>
    <w:rsid w:val="002F084E"/>
    <w:rsid w:val="002F0896"/>
    <w:rsid w:val="002F1067"/>
    <w:rsid w:val="002F1349"/>
    <w:rsid w:val="002F13C6"/>
    <w:rsid w:val="002F2328"/>
    <w:rsid w:val="002F254B"/>
    <w:rsid w:val="002F27AB"/>
    <w:rsid w:val="002F3BEF"/>
    <w:rsid w:val="002F3F9F"/>
    <w:rsid w:val="002F4C56"/>
    <w:rsid w:val="002F510F"/>
    <w:rsid w:val="002F5D6C"/>
    <w:rsid w:val="002F5E9C"/>
    <w:rsid w:val="002F5F38"/>
    <w:rsid w:val="002F66FD"/>
    <w:rsid w:val="002F6CAF"/>
    <w:rsid w:val="002F6F52"/>
    <w:rsid w:val="002F700C"/>
    <w:rsid w:val="002F730D"/>
    <w:rsid w:val="002F73CA"/>
    <w:rsid w:val="002F7672"/>
    <w:rsid w:val="002F7D17"/>
    <w:rsid w:val="003000C8"/>
    <w:rsid w:val="00300F9E"/>
    <w:rsid w:val="003011CF"/>
    <w:rsid w:val="003013AF"/>
    <w:rsid w:val="00301932"/>
    <w:rsid w:val="00301C45"/>
    <w:rsid w:val="003024F0"/>
    <w:rsid w:val="00302824"/>
    <w:rsid w:val="003035AA"/>
    <w:rsid w:val="00303E49"/>
    <w:rsid w:val="00304273"/>
    <w:rsid w:val="003042DD"/>
    <w:rsid w:val="00304E2A"/>
    <w:rsid w:val="00305079"/>
    <w:rsid w:val="00305ABB"/>
    <w:rsid w:val="00306308"/>
    <w:rsid w:val="00306A5A"/>
    <w:rsid w:val="00306E85"/>
    <w:rsid w:val="003076A0"/>
    <w:rsid w:val="00307A8D"/>
    <w:rsid w:val="003104D9"/>
    <w:rsid w:val="00310D7A"/>
    <w:rsid w:val="00311279"/>
    <w:rsid w:val="003114DF"/>
    <w:rsid w:val="00311AC4"/>
    <w:rsid w:val="0031201E"/>
    <w:rsid w:val="00312206"/>
    <w:rsid w:val="00312B21"/>
    <w:rsid w:val="00312DD5"/>
    <w:rsid w:val="003130FF"/>
    <w:rsid w:val="00313857"/>
    <w:rsid w:val="00313971"/>
    <w:rsid w:val="00313E81"/>
    <w:rsid w:val="0031445D"/>
    <w:rsid w:val="00314994"/>
    <w:rsid w:val="00314EC7"/>
    <w:rsid w:val="003150DB"/>
    <w:rsid w:val="00316FFE"/>
    <w:rsid w:val="003170D6"/>
    <w:rsid w:val="00317429"/>
    <w:rsid w:val="00317880"/>
    <w:rsid w:val="00317D5E"/>
    <w:rsid w:val="00320A42"/>
    <w:rsid w:val="00320F6E"/>
    <w:rsid w:val="00321537"/>
    <w:rsid w:val="0032292D"/>
    <w:rsid w:val="00322966"/>
    <w:rsid w:val="00323028"/>
    <w:rsid w:val="0032312E"/>
    <w:rsid w:val="00323D61"/>
    <w:rsid w:val="003243B7"/>
    <w:rsid w:val="0032490E"/>
    <w:rsid w:val="00324983"/>
    <w:rsid w:val="00324992"/>
    <w:rsid w:val="00325571"/>
    <w:rsid w:val="00325FDF"/>
    <w:rsid w:val="003269CB"/>
    <w:rsid w:val="00326A16"/>
    <w:rsid w:val="0032798C"/>
    <w:rsid w:val="00327FAD"/>
    <w:rsid w:val="00330065"/>
    <w:rsid w:val="00330597"/>
    <w:rsid w:val="00330725"/>
    <w:rsid w:val="00330913"/>
    <w:rsid w:val="00330BA0"/>
    <w:rsid w:val="0033131B"/>
    <w:rsid w:val="00331D48"/>
    <w:rsid w:val="0033262C"/>
    <w:rsid w:val="00332AAF"/>
    <w:rsid w:val="00332BD2"/>
    <w:rsid w:val="00332E7B"/>
    <w:rsid w:val="00333CB9"/>
    <w:rsid w:val="0033427D"/>
    <w:rsid w:val="00334A1A"/>
    <w:rsid w:val="00335D7F"/>
    <w:rsid w:val="00336324"/>
    <w:rsid w:val="0033729A"/>
    <w:rsid w:val="00340324"/>
    <w:rsid w:val="00340E1D"/>
    <w:rsid w:val="00340EAA"/>
    <w:rsid w:val="00340F0B"/>
    <w:rsid w:val="003410F5"/>
    <w:rsid w:val="0034135A"/>
    <w:rsid w:val="00341957"/>
    <w:rsid w:val="00341CE0"/>
    <w:rsid w:val="0034238E"/>
    <w:rsid w:val="00342463"/>
    <w:rsid w:val="003424A5"/>
    <w:rsid w:val="00342FDA"/>
    <w:rsid w:val="003435FA"/>
    <w:rsid w:val="00343F3F"/>
    <w:rsid w:val="00343F86"/>
    <w:rsid w:val="003441D5"/>
    <w:rsid w:val="003454BE"/>
    <w:rsid w:val="0034591E"/>
    <w:rsid w:val="00345E34"/>
    <w:rsid w:val="0034605A"/>
    <w:rsid w:val="003463EB"/>
    <w:rsid w:val="0034648B"/>
    <w:rsid w:val="00346528"/>
    <w:rsid w:val="0034696F"/>
    <w:rsid w:val="00346C39"/>
    <w:rsid w:val="0034749E"/>
    <w:rsid w:val="00347D11"/>
    <w:rsid w:val="0035050F"/>
    <w:rsid w:val="003505A2"/>
    <w:rsid w:val="0035142A"/>
    <w:rsid w:val="003519FE"/>
    <w:rsid w:val="00352110"/>
    <w:rsid w:val="00352B4D"/>
    <w:rsid w:val="0035305D"/>
    <w:rsid w:val="00353136"/>
    <w:rsid w:val="0035375D"/>
    <w:rsid w:val="003549EF"/>
    <w:rsid w:val="00354A30"/>
    <w:rsid w:val="00356664"/>
    <w:rsid w:val="003566A1"/>
    <w:rsid w:val="003568D1"/>
    <w:rsid w:val="003569B7"/>
    <w:rsid w:val="00357C3E"/>
    <w:rsid w:val="00360010"/>
    <w:rsid w:val="00360104"/>
    <w:rsid w:val="0036024D"/>
    <w:rsid w:val="003607FD"/>
    <w:rsid w:val="00360C1D"/>
    <w:rsid w:val="00361B16"/>
    <w:rsid w:val="00361CCD"/>
    <w:rsid w:val="00362776"/>
    <w:rsid w:val="00362E94"/>
    <w:rsid w:val="00362FFB"/>
    <w:rsid w:val="003630E1"/>
    <w:rsid w:val="003634AC"/>
    <w:rsid w:val="00363997"/>
    <w:rsid w:val="00363A33"/>
    <w:rsid w:val="00363E6D"/>
    <w:rsid w:val="00364015"/>
    <w:rsid w:val="00364301"/>
    <w:rsid w:val="00364BED"/>
    <w:rsid w:val="00364F55"/>
    <w:rsid w:val="00365B63"/>
    <w:rsid w:val="00365CBD"/>
    <w:rsid w:val="003660D7"/>
    <w:rsid w:val="0036626C"/>
    <w:rsid w:val="00366E19"/>
    <w:rsid w:val="00366ED0"/>
    <w:rsid w:val="00367F29"/>
    <w:rsid w:val="0037095F"/>
    <w:rsid w:val="003709D9"/>
    <w:rsid w:val="00370EF6"/>
    <w:rsid w:val="0037121C"/>
    <w:rsid w:val="00371324"/>
    <w:rsid w:val="0037166A"/>
    <w:rsid w:val="003717FF"/>
    <w:rsid w:val="00371A5C"/>
    <w:rsid w:val="00371DDF"/>
    <w:rsid w:val="00372A30"/>
    <w:rsid w:val="00372F68"/>
    <w:rsid w:val="00372FA2"/>
    <w:rsid w:val="003743FB"/>
    <w:rsid w:val="00374AD0"/>
    <w:rsid w:val="00374F69"/>
    <w:rsid w:val="0037531F"/>
    <w:rsid w:val="003757F0"/>
    <w:rsid w:val="00375A56"/>
    <w:rsid w:val="00375C46"/>
    <w:rsid w:val="00375CC0"/>
    <w:rsid w:val="003768FB"/>
    <w:rsid w:val="00376C06"/>
    <w:rsid w:val="00376EF5"/>
    <w:rsid w:val="003805D8"/>
    <w:rsid w:val="00380999"/>
    <w:rsid w:val="0038210E"/>
    <w:rsid w:val="00383AF7"/>
    <w:rsid w:val="00384247"/>
    <w:rsid w:val="00384BE0"/>
    <w:rsid w:val="00385EA5"/>
    <w:rsid w:val="0038671C"/>
    <w:rsid w:val="0038672C"/>
    <w:rsid w:val="00386A46"/>
    <w:rsid w:val="00386B7B"/>
    <w:rsid w:val="00386B80"/>
    <w:rsid w:val="00386F87"/>
    <w:rsid w:val="00387777"/>
    <w:rsid w:val="0039005E"/>
    <w:rsid w:val="003901C4"/>
    <w:rsid w:val="0039042E"/>
    <w:rsid w:val="00391108"/>
    <w:rsid w:val="0039146B"/>
    <w:rsid w:val="00391D6A"/>
    <w:rsid w:val="00391E73"/>
    <w:rsid w:val="003927C9"/>
    <w:rsid w:val="0039294E"/>
    <w:rsid w:val="00392BB4"/>
    <w:rsid w:val="003935D0"/>
    <w:rsid w:val="003938E7"/>
    <w:rsid w:val="00394474"/>
    <w:rsid w:val="0039465B"/>
    <w:rsid w:val="003952A2"/>
    <w:rsid w:val="003952C0"/>
    <w:rsid w:val="00395493"/>
    <w:rsid w:val="003954F4"/>
    <w:rsid w:val="003959F3"/>
    <w:rsid w:val="00396383"/>
    <w:rsid w:val="003968DD"/>
    <w:rsid w:val="003970FC"/>
    <w:rsid w:val="003975BB"/>
    <w:rsid w:val="00397978"/>
    <w:rsid w:val="003A1528"/>
    <w:rsid w:val="003A1B11"/>
    <w:rsid w:val="003A1C13"/>
    <w:rsid w:val="003A25CC"/>
    <w:rsid w:val="003A25DE"/>
    <w:rsid w:val="003A2B72"/>
    <w:rsid w:val="003A346C"/>
    <w:rsid w:val="003A3485"/>
    <w:rsid w:val="003A3595"/>
    <w:rsid w:val="003A374A"/>
    <w:rsid w:val="003A4315"/>
    <w:rsid w:val="003A514E"/>
    <w:rsid w:val="003A52A1"/>
    <w:rsid w:val="003A590B"/>
    <w:rsid w:val="003A5B0D"/>
    <w:rsid w:val="003A5DAE"/>
    <w:rsid w:val="003A6092"/>
    <w:rsid w:val="003A7A79"/>
    <w:rsid w:val="003B00A6"/>
    <w:rsid w:val="003B157B"/>
    <w:rsid w:val="003B2722"/>
    <w:rsid w:val="003B2B2B"/>
    <w:rsid w:val="003B3020"/>
    <w:rsid w:val="003B34C8"/>
    <w:rsid w:val="003B4141"/>
    <w:rsid w:val="003B43D9"/>
    <w:rsid w:val="003B4422"/>
    <w:rsid w:val="003B4B36"/>
    <w:rsid w:val="003B4FCC"/>
    <w:rsid w:val="003B52E5"/>
    <w:rsid w:val="003B5834"/>
    <w:rsid w:val="003B5E11"/>
    <w:rsid w:val="003B6111"/>
    <w:rsid w:val="003C015A"/>
    <w:rsid w:val="003C01F8"/>
    <w:rsid w:val="003C03F9"/>
    <w:rsid w:val="003C19CF"/>
    <w:rsid w:val="003C1DF3"/>
    <w:rsid w:val="003C2E35"/>
    <w:rsid w:val="003C302A"/>
    <w:rsid w:val="003C3401"/>
    <w:rsid w:val="003C3432"/>
    <w:rsid w:val="003C35F6"/>
    <w:rsid w:val="003C36DD"/>
    <w:rsid w:val="003C3EFE"/>
    <w:rsid w:val="003C3F71"/>
    <w:rsid w:val="003C458E"/>
    <w:rsid w:val="003C4993"/>
    <w:rsid w:val="003C5159"/>
    <w:rsid w:val="003C537B"/>
    <w:rsid w:val="003C6047"/>
    <w:rsid w:val="003C64AD"/>
    <w:rsid w:val="003C67A7"/>
    <w:rsid w:val="003C6EA1"/>
    <w:rsid w:val="003C7661"/>
    <w:rsid w:val="003D0005"/>
    <w:rsid w:val="003D0583"/>
    <w:rsid w:val="003D0622"/>
    <w:rsid w:val="003D1203"/>
    <w:rsid w:val="003D161D"/>
    <w:rsid w:val="003D173A"/>
    <w:rsid w:val="003D1B1B"/>
    <w:rsid w:val="003D30E0"/>
    <w:rsid w:val="003D3C1A"/>
    <w:rsid w:val="003D44C8"/>
    <w:rsid w:val="003D5615"/>
    <w:rsid w:val="003D57FE"/>
    <w:rsid w:val="003D5B94"/>
    <w:rsid w:val="003D5FAC"/>
    <w:rsid w:val="003D700D"/>
    <w:rsid w:val="003D7387"/>
    <w:rsid w:val="003D7BCC"/>
    <w:rsid w:val="003E05D9"/>
    <w:rsid w:val="003E133E"/>
    <w:rsid w:val="003E1988"/>
    <w:rsid w:val="003E1A3A"/>
    <w:rsid w:val="003E1DCC"/>
    <w:rsid w:val="003E1E81"/>
    <w:rsid w:val="003E284C"/>
    <w:rsid w:val="003E2EDC"/>
    <w:rsid w:val="003E2F9E"/>
    <w:rsid w:val="003E3626"/>
    <w:rsid w:val="003E3ED2"/>
    <w:rsid w:val="003E40A6"/>
    <w:rsid w:val="003E4EDC"/>
    <w:rsid w:val="003E59CD"/>
    <w:rsid w:val="003E5B5D"/>
    <w:rsid w:val="003E72D3"/>
    <w:rsid w:val="003E7A32"/>
    <w:rsid w:val="003F18C9"/>
    <w:rsid w:val="003F1BA2"/>
    <w:rsid w:val="003F1F07"/>
    <w:rsid w:val="003F256E"/>
    <w:rsid w:val="003F29FB"/>
    <w:rsid w:val="003F3248"/>
    <w:rsid w:val="003F473B"/>
    <w:rsid w:val="003F5F80"/>
    <w:rsid w:val="003F6050"/>
    <w:rsid w:val="003F72A9"/>
    <w:rsid w:val="003F7444"/>
    <w:rsid w:val="003F744E"/>
    <w:rsid w:val="003F7935"/>
    <w:rsid w:val="0040090C"/>
    <w:rsid w:val="004015FE"/>
    <w:rsid w:val="00401756"/>
    <w:rsid w:val="00401927"/>
    <w:rsid w:val="004019F3"/>
    <w:rsid w:val="00402EC7"/>
    <w:rsid w:val="004031ED"/>
    <w:rsid w:val="0040333B"/>
    <w:rsid w:val="00403523"/>
    <w:rsid w:val="00405071"/>
    <w:rsid w:val="0040526D"/>
    <w:rsid w:val="00405B0F"/>
    <w:rsid w:val="0040652D"/>
    <w:rsid w:val="004100D4"/>
    <w:rsid w:val="00410363"/>
    <w:rsid w:val="00410A8E"/>
    <w:rsid w:val="00410E12"/>
    <w:rsid w:val="00410FED"/>
    <w:rsid w:val="004117B0"/>
    <w:rsid w:val="004118C7"/>
    <w:rsid w:val="00411C47"/>
    <w:rsid w:val="0041276C"/>
    <w:rsid w:val="00412D5D"/>
    <w:rsid w:val="00412DDC"/>
    <w:rsid w:val="00413FA5"/>
    <w:rsid w:val="004145C7"/>
    <w:rsid w:val="004146F6"/>
    <w:rsid w:val="00414B06"/>
    <w:rsid w:val="00415048"/>
    <w:rsid w:val="00415ABA"/>
    <w:rsid w:val="00416355"/>
    <w:rsid w:val="004163F3"/>
    <w:rsid w:val="004166F2"/>
    <w:rsid w:val="00416949"/>
    <w:rsid w:val="004172B8"/>
    <w:rsid w:val="00417D18"/>
    <w:rsid w:val="00417E71"/>
    <w:rsid w:val="0042005B"/>
    <w:rsid w:val="00421069"/>
    <w:rsid w:val="004211A8"/>
    <w:rsid w:val="00422604"/>
    <w:rsid w:val="004239EE"/>
    <w:rsid w:val="00424DA4"/>
    <w:rsid w:val="004259CE"/>
    <w:rsid w:val="00425ABD"/>
    <w:rsid w:val="00425EE9"/>
    <w:rsid w:val="00427EFC"/>
    <w:rsid w:val="00431119"/>
    <w:rsid w:val="00431B75"/>
    <w:rsid w:val="00432B6F"/>
    <w:rsid w:val="00432E6D"/>
    <w:rsid w:val="004334F8"/>
    <w:rsid w:val="004336C0"/>
    <w:rsid w:val="004337F7"/>
    <w:rsid w:val="004343DD"/>
    <w:rsid w:val="004360B8"/>
    <w:rsid w:val="004363FA"/>
    <w:rsid w:val="004364DF"/>
    <w:rsid w:val="00436A14"/>
    <w:rsid w:val="00436C13"/>
    <w:rsid w:val="00437550"/>
    <w:rsid w:val="00437611"/>
    <w:rsid w:val="00437842"/>
    <w:rsid w:val="00437952"/>
    <w:rsid w:val="0044003D"/>
    <w:rsid w:val="0044121D"/>
    <w:rsid w:val="0044162F"/>
    <w:rsid w:val="00441942"/>
    <w:rsid w:val="00442292"/>
    <w:rsid w:val="0044551E"/>
    <w:rsid w:val="00445571"/>
    <w:rsid w:val="00445E22"/>
    <w:rsid w:val="00446CF5"/>
    <w:rsid w:val="00446E71"/>
    <w:rsid w:val="00447317"/>
    <w:rsid w:val="00447479"/>
    <w:rsid w:val="00447F99"/>
    <w:rsid w:val="0045031F"/>
    <w:rsid w:val="00450BC8"/>
    <w:rsid w:val="00450CD8"/>
    <w:rsid w:val="00450DEA"/>
    <w:rsid w:val="0045134D"/>
    <w:rsid w:val="0045175C"/>
    <w:rsid w:val="00451B33"/>
    <w:rsid w:val="00452318"/>
    <w:rsid w:val="0045336F"/>
    <w:rsid w:val="00453F56"/>
    <w:rsid w:val="00453FDB"/>
    <w:rsid w:val="004540E5"/>
    <w:rsid w:val="00454E5A"/>
    <w:rsid w:val="00455073"/>
    <w:rsid w:val="004554AD"/>
    <w:rsid w:val="004555B0"/>
    <w:rsid w:val="00455BB8"/>
    <w:rsid w:val="00455E58"/>
    <w:rsid w:val="00456AFE"/>
    <w:rsid w:val="00456BA2"/>
    <w:rsid w:val="00456FB3"/>
    <w:rsid w:val="00457F80"/>
    <w:rsid w:val="0046041C"/>
    <w:rsid w:val="0046073F"/>
    <w:rsid w:val="004617F9"/>
    <w:rsid w:val="00461B7D"/>
    <w:rsid w:val="00461D81"/>
    <w:rsid w:val="00461ED5"/>
    <w:rsid w:val="00462059"/>
    <w:rsid w:val="004622B5"/>
    <w:rsid w:val="004626EA"/>
    <w:rsid w:val="004638A1"/>
    <w:rsid w:val="00463EA9"/>
    <w:rsid w:val="004649F4"/>
    <w:rsid w:val="004652E7"/>
    <w:rsid w:val="00465F97"/>
    <w:rsid w:val="0046644D"/>
    <w:rsid w:val="004669FA"/>
    <w:rsid w:val="00466B5C"/>
    <w:rsid w:val="00466C82"/>
    <w:rsid w:val="0046722E"/>
    <w:rsid w:val="00467682"/>
    <w:rsid w:val="00467C30"/>
    <w:rsid w:val="00470131"/>
    <w:rsid w:val="004702CB"/>
    <w:rsid w:val="0047055C"/>
    <w:rsid w:val="00470F42"/>
    <w:rsid w:val="00472606"/>
    <w:rsid w:val="004729F7"/>
    <w:rsid w:val="0047325B"/>
    <w:rsid w:val="00473934"/>
    <w:rsid w:val="0047445C"/>
    <w:rsid w:val="00474A70"/>
    <w:rsid w:val="00474D72"/>
    <w:rsid w:val="00475682"/>
    <w:rsid w:val="0047592D"/>
    <w:rsid w:val="00475A0F"/>
    <w:rsid w:val="00475AB4"/>
    <w:rsid w:val="004769B4"/>
    <w:rsid w:val="0047745A"/>
    <w:rsid w:val="00477A9B"/>
    <w:rsid w:val="00477C7E"/>
    <w:rsid w:val="004807A3"/>
    <w:rsid w:val="004811FB"/>
    <w:rsid w:val="00481493"/>
    <w:rsid w:val="004822AB"/>
    <w:rsid w:val="0048286E"/>
    <w:rsid w:val="00482B0E"/>
    <w:rsid w:val="00482BFD"/>
    <w:rsid w:val="00482E68"/>
    <w:rsid w:val="00483128"/>
    <w:rsid w:val="00483235"/>
    <w:rsid w:val="00483CD9"/>
    <w:rsid w:val="00484CF9"/>
    <w:rsid w:val="0048561E"/>
    <w:rsid w:val="004857B9"/>
    <w:rsid w:val="00485F49"/>
    <w:rsid w:val="0048642C"/>
    <w:rsid w:val="00486A5D"/>
    <w:rsid w:val="00486BDF"/>
    <w:rsid w:val="004878FD"/>
    <w:rsid w:val="00487A4C"/>
    <w:rsid w:val="00487D24"/>
    <w:rsid w:val="00487E34"/>
    <w:rsid w:val="004908E5"/>
    <w:rsid w:val="00491136"/>
    <w:rsid w:val="0049135F"/>
    <w:rsid w:val="00491BAD"/>
    <w:rsid w:val="00492467"/>
    <w:rsid w:val="00492993"/>
    <w:rsid w:val="00492C6F"/>
    <w:rsid w:val="00492DDE"/>
    <w:rsid w:val="00492E9E"/>
    <w:rsid w:val="0049615E"/>
    <w:rsid w:val="00496D96"/>
    <w:rsid w:val="0049777D"/>
    <w:rsid w:val="00497794"/>
    <w:rsid w:val="004A01CC"/>
    <w:rsid w:val="004A159E"/>
    <w:rsid w:val="004A2025"/>
    <w:rsid w:val="004A2117"/>
    <w:rsid w:val="004A2462"/>
    <w:rsid w:val="004A2783"/>
    <w:rsid w:val="004A391C"/>
    <w:rsid w:val="004A3D8A"/>
    <w:rsid w:val="004A3E74"/>
    <w:rsid w:val="004A49B3"/>
    <w:rsid w:val="004A4C97"/>
    <w:rsid w:val="004A5B67"/>
    <w:rsid w:val="004A6F96"/>
    <w:rsid w:val="004A76E8"/>
    <w:rsid w:val="004A7E6C"/>
    <w:rsid w:val="004B05A3"/>
    <w:rsid w:val="004B08D9"/>
    <w:rsid w:val="004B126B"/>
    <w:rsid w:val="004B13C7"/>
    <w:rsid w:val="004B17B3"/>
    <w:rsid w:val="004B20AB"/>
    <w:rsid w:val="004B2F1C"/>
    <w:rsid w:val="004B2FEF"/>
    <w:rsid w:val="004B34E9"/>
    <w:rsid w:val="004B3FF7"/>
    <w:rsid w:val="004B42EC"/>
    <w:rsid w:val="004B43F9"/>
    <w:rsid w:val="004B48B2"/>
    <w:rsid w:val="004B4E22"/>
    <w:rsid w:val="004B577A"/>
    <w:rsid w:val="004B6B39"/>
    <w:rsid w:val="004B7C47"/>
    <w:rsid w:val="004C0702"/>
    <w:rsid w:val="004C19E4"/>
    <w:rsid w:val="004C26BA"/>
    <w:rsid w:val="004C29C4"/>
    <w:rsid w:val="004C2B7E"/>
    <w:rsid w:val="004C4A25"/>
    <w:rsid w:val="004C5356"/>
    <w:rsid w:val="004C55D8"/>
    <w:rsid w:val="004C62C3"/>
    <w:rsid w:val="004C62F1"/>
    <w:rsid w:val="004C7513"/>
    <w:rsid w:val="004C75BC"/>
    <w:rsid w:val="004C7869"/>
    <w:rsid w:val="004C7875"/>
    <w:rsid w:val="004D0C7B"/>
    <w:rsid w:val="004D1150"/>
    <w:rsid w:val="004D247F"/>
    <w:rsid w:val="004D2529"/>
    <w:rsid w:val="004D2F12"/>
    <w:rsid w:val="004D3061"/>
    <w:rsid w:val="004D3342"/>
    <w:rsid w:val="004D35EE"/>
    <w:rsid w:val="004D3850"/>
    <w:rsid w:val="004D3D46"/>
    <w:rsid w:val="004D3F80"/>
    <w:rsid w:val="004D5673"/>
    <w:rsid w:val="004D5E02"/>
    <w:rsid w:val="004D6113"/>
    <w:rsid w:val="004D6452"/>
    <w:rsid w:val="004D65EB"/>
    <w:rsid w:val="004D678A"/>
    <w:rsid w:val="004D755A"/>
    <w:rsid w:val="004D7CAB"/>
    <w:rsid w:val="004E011C"/>
    <w:rsid w:val="004E065E"/>
    <w:rsid w:val="004E10EC"/>
    <w:rsid w:val="004E10F2"/>
    <w:rsid w:val="004E1A18"/>
    <w:rsid w:val="004E226E"/>
    <w:rsid w:val="004E30C7"/>
    <w:rsid w:val="004E3103"/>
    <w:rsid w:val="004E35C8"/>
    <w:rsid w:val="004E38D1"/>
    <w:rsid w:val="004E3BC4"/>
    <w:rsid w:val="004E4205"/>
    <w:rsid w:val="004E42DD"/>
    <w:rsid w:val="004E4746"/>
    <w:rsid w:val="004E492F"/>
    <w:rsid w:val="004E4F18"/>
    <w:rsid w:val="004E512B"/>
    <w:rsid w:val="004E55A3"/>
    <w:rsid w:val="004E5668"/>
    <w:rsid w:val="004E5BDB"/>
    <w:rsid w:val="004E5EA4"/>
    <w:rsid w:val="004E648F"/>
    <w:rsid w:val="004E698C"/>
    <w:rsid w:val="004E741B"/>
    <w:rsid w:val="004F02B6"/>
    <w:rsid w:val="004F074C"/>
    <w:rsid w:val="004F08C8"/>
    <w:rsid w:val="004F1198"/>
    <w:rsid w:val="004F1325"/>
    <w:rsid w:val="004F162D"/>
    <w:rsid w:val="004F288E"/>
    <w:rsid w:val="004F2982"/>
    <w:rsid w:val="004F2AC0"/>
    <w:rsid w:val="004F2B65"/>
    <w:rsid w:val="004F433C"/>
    <w:rsid w:val="004F450A"/>
    <w:rsid w:val="004F4B96"/>
    <w:rsid w:val="004F4EFC"/>
    <w:rsid w:val="004F5082"/>
    <w:rsid w:val="004F5194"/>
    <w:rsid w:val="004F52FA"/>
    <w:rsid w:val="004F5C63"/>
    <w:rsid w:val="004F615C"/>
    <w:rsid w:val="004F65C4"/>
    <w:rsid w:val="004F6731"/>
    <w:rsid w:val="004F6A7E"/>
    <w:rsid w:val="004F7191"/>
    <w:rsid w:val="004F72B9"/>
    <w:rsid w:val="004F7700"/>
    <w:rsid w:val="00500347"/>
    <w:rsid w:val="005010F8"/>
    <w:rsid w:val="00501363"/>
    <w:rsid w:val="0050189D"/>
    <w:rsid w:val="005021C4"/>
    <w:rsid w:val="005024E3"/>
    <w:rsid w:val="005025EF"/>
    <w:rsid w:val="0050278B"/>
    <w:rsid w:val="00502A16"/>
    <w:rsid w:val="00502AAE"/>
    <w:rsid w:val="00502B56"/>
    <w:rsid w:val="00502F6D"/>
    <w:rsid w:val="0050334A"/>
    <w:rsid w:val="0050347B"/>
    <w:rsid w:val="005034DA"/>
    <w:rsid w:val="005039D4"/>
    <w:rsid w:val="0050431E"/>
    <w:rsid w:val="00504A6D"/>
    <w:rsid w:val="00504E24"/>
    <w:rsid w:val="00504E27"/>
    <w:rsid w:val="00504F86"/>
    <w:rsid w:val="005053EC"/>
    <w:rsid w:val="00505C93"/>
    <w:rsid w:val="00506B0B"/>
    <w:rsid w:val="00506F0C"/>
    <w:rsid w:val="005100F4"/>
    <w:rsid w:val="005103D8"/>
    <w:rsid w:val="00510566"/>
    <w:rsid w:val="0051080B"/>
    <w:rsid w:val="005112B0"/>
    <w:rsid w:val="0051180D"/>
    <w:rsid w:val="00511A40"/>
    <w:rsid w:val="0051273B"/>
    <w:rsid w:val="005137B9"/>
    <w:rsid w:val="00513906"/>
    <w:rsid w:val="00513F8F"/>
    <w:rsid w:val="00514535"/>
    <w:rsid w:val="00514CE6"/>
    <w:rsid w:val="00515B96"/>
    <w:rsid w:val="00516207"/>
    <w:rsid w:val="005168BD"/>
    <w:rsid w:val="0051696E"/>
    <w:rsid w:val="00516A9D"/>
    <w:rsid w:val="00516BCA"/>
    <w:rsid w:val="00516E45"/>
    <w:rsid w:val="005177F0"/>
    <w:rsid w:val="00517AC1"/>
    <w:rsid w:val="00517B3D"/>
    <w:rsid w:val="0052034F"/>
    <w:rsid w:val="00520446"/>
    <w:rsid w:val="00520ACF"/>
    <w:rsid w:val="00521A66"/>
    <w:rsid w:val="00521EC2"/>
    <w:rsid w:val="005223A8"/>
    <w:rsid w:val="00522976"/>
    <w:rsid w:val="00523866"/>
    <w:rsid w:val="005246DA"/>
    <w:rsid w:val="0052470B"/>
    <w:rsid w:val="00524796"/>
    <w:rsid w:val="00525838"/>
    <w:rsid w:val="00526D9F"/>
    <w:rsid w:val="00527146"/>
    <w:rsid w:val="00527162"/>
    <w:rsid w:val="00527367"/>
    <w:rsid w:val="00527ACF"/>
    <w:rsid w:val="005303F8"/>
    <w:rsid w:val="00530515"/>
    <w:rsid w:val="005305DC"/>
    <w:rsid w:val="00530B02"/>
    <w:rsid w:val="00530D39"/>
    <w:rsid w:val="00530D7E"/>
    <w:rsid w:val="005320D0"/>
    <w:rsid w:val="005327F1"/>
    <w:rsid w:val="00532B55"/>
    <w:rsid w:val="005332C1"/>
    <w:rsid w:val="0053365C"/>
    <w:rsid w:val="00533BCD"/>
    <w:rsid w:val="00534359"/>
    <w:rsid w:val="005343ED"/>
    <w:rsid w:val="005348F8"/>
    <w:rsid w:val="00534D59"/>
    <w:rsid w:val="00534E2C"/>
    <w:rsid w:val="0053547C"/>
    <w:rsid w:val="00535494"/>
    <w:rsid w:val="0053560A"/>
    <w:rsid w:val="00535792"/>
    <w:rsid w:val="005358B5"/>
    <w:rsid w:val="00535BFB"/>
    <w:rsid w:val="0053699D"/>
    <w:rsid w:val="00536D6D"/>
    <w:rsid w:val="0053715B"/>
    <w:rsid w:val="00537163"/>
    <w:rsid w:val="0054057C"/>
    <w:rsid w:val="005405D8"/>
    <w:rsid w:val="00540852"/>
    <w:rsid w:val="00540C06"/>
    <w:rsid w:val="005416D3"/>
    <w:rsid w:val="005419BA"/>
    <w:rsid w:val="00541A73"/>
    <w:rsid w:val="00541E49"/>
    <w:rsid w:val="005420C3"/>
    <w:rsid w:val="005424C1"/>
    <w:rsid w:val="00542930"/>
    <w:rsid w:val="0054296E"/>
    <w:rsid w:val="005442DE"/>
    <w:rsid w:val="0054529A"/>
    <w:rsid w:val="0054591E"/>
    <w:rsid w:val="005472A4"/>
    <w:rsid w:val="00547D72"/>
    <w:rsid w:val="00547F24"/>
    <w:rsid w:val="00547F54"/>
    <w:rsid w:val="005518A1"/>
    <w:rsid w:val="00551EE5"/>
    <w:rsid w:val="005526F3"/>
    <w:rsid w:val="005532FA"/>
    <w:rsid w:val="00553474"/>
    <w:rsid w:val="005538A0"/>
    <w:rsid w:val="00553CF6"/>
    <w:rsid w:val="005543DA"/>
    <w:rsid w:val="005546D9"/>
    <w:rsid w:val="00554DB2"/>
    <w:rsid w:val="00555465"/>
    <w:rsid w:val="00555FFF"/>
    <w:rsid w:val="0055617C"/>
    <w:rsid w:val="00556905"/>
    <w:rsid w:val="00556CCB"/>
    <w:rsid w:val="00561508"/>
    <w:rsid w:val="005620E2"/>
    <w:rsid w:val="005622D1"/>
    <w:rsid w:val="00562B3D"/>
    <w:rsid w:val="00563ED7"/>
    <w:rsid w:val="005641B2"/>
    <w:rsid w:val="005646C3"/>
    <w:rsid w:val="005646D1"/>
    <w:rsid w:val="005651C7"/>
    <w:rsid w:val="0056610A"/>
    <w:rsid w:val="00566449"/>
    <w:rsid w:val="0056695D"/>
    <w:rsid w:val="00566982"/>
    <w:rsid w:val="005672C5"/>
    <w:rsid w:val="00567617"/>
    <w:rsid w:val="005706CA"/>
    <w:rsid w:val="00570839"/>
    <w:rsid w:val="005709B2"/>
    <w:rsid w:val="00571650"/>
    <w:rsid w:val="005721B4"/>
    <w:rsid w:val="0057294C"/>
    <w:rsid w:val="00572E97"/>
    <w:rsid w:val="00573372"/>
    <w:rsid w:val="005734CE"/>
    <w:rsid w:val="00573C42"/>
    <w:rsid w:val="00573FBE"/>
    <w:rsid w:val="00573FC1"/>
    <w:rsid w:val="0057472C"/>
    <w:rsid w:val="00575127"/>
    <w:rsid w:val="005753AE"/>
    <w:rsid w:val="005763BE"/>
    <w:rsid w:val="00576A38"/>
    <w:rsid w:val="00576AE6"/>
    <w:rsid w:val="005774EA"/>
    <w:rsid w:val="00577C0C"/>
    <w:rsid w:val="00580357"/>
    <w:rsid w:val="005812C1"/>
    <w:rsid w:val="00581803"/>
    <w:rsid w:val="005823C7"/>
    <w:rsid w:val="00582471"/>
    <w:rsid w:val="00582FD3"/>
    <w:rsid w:val="005831A6"/>
    <w:rsid w:val="00583396"/>
    <w:rsid w:val="00583755"/>
    <w:rsid w:val="00583D77"/>
    <w:rsid w:val="00584C41"/>
    <w:rsid w:val="00584E7F"/>
    <w:rsid w:val="00585E76"/>
    <w:rsid w:val="0058641D"/>
    <w:rsid w:val="005868A5"/>
    <w:rsid w:val="00586D38"/>
    <w:rsid w:val="0059062E"/>
    <w:rsid w:val="00590B9E"/>
    <w:rsid w:val="00591264"/>
    <w:rsid w:val="00592948"/>
    <w:rsid w:val="00592E04"/>
    <w:rsid w:val="00593DCD"/>
    <w:rsid w:val="00594DCE"/>
    <w:rsid w:val="005951F3"/>
    <w:rsid w:val="00595210"/>
    <w:rsid w:val="005973D5"/>
    <w:rsid w:val="0059773D"/>
    <w:rsid w:val="00597892"/>
    <w:rsid w:val="00597DDF"/>
    <w:rsid w:val="005A0222"/>
    <w:rsid w:val="005A0821"/>
    <w:rsid w:val="005A0984"/>
    <w:rsid w:val="005A16D5"/>
    <w:rsid w:val="005A176F"/>
    <w:rsid w:val="005A2C3A"/>
    <w:rsid w:val="005A3284"/>
    <w:rsid w:val="005A3AC9"/>
    <w:rsid w:val="005A3FBC"/>
    <w:rsid w:val="005A565F"/>
    <w:rsid w:val="005A63DE"/>
    <w:rsid w:val="005A6929"/>
    <w:rsid w:val="005A6BDC"/>
    <w:rsid w:val="005A7316"/>
    <w:rsid w:val="005A768D"/>
    <w:rsid w:val="005A7A73"/>
    <w:rsid w:val="005B0700"/>
    <w:rsid w:val="005B0C3D"/>
    <w:rsid w:val="005B1512"/>
    <w:rsid w:val="005B1738"/>
    <w:rsid w:val="005B211E"/>
    <w:rsid w:val="005B2466"/>
    <w:rsid w:val="005B2579"/>
    <w:rsid w:val="005B54C3"/>
    <w:rsid w:val="005B7001"/>
    <w:rsid w:val="005B72F6"/>
    <w:rsid w:val="005B734A"/>
    <w:rsid w:val="005B74F8"/>
    <w:rsid w:val="005B7910"/>
    <w:rsid w:val="005C05C7"/>
    <w:rsid w:val="005C093C"/>
    <w:rsid w:val="005C0FDD"/>
    <w:rsid w:val="005C2A05"/>
    <w:rsid w:val="005C3062"/>
    <w:rsid w:val="005C3641"/>
    <w:rsid w:val="005C367A"/>
    <w:rsid w:val="005C375F"/>
    <w:rsid w:val="005C3B66"/>
    <w:rsid w:val="005C42EC"/>
    <w:rsid w:val="005C48C6"/>
    <w:rsid w:val="005C4A10"/>
    <w:rsid w:val="005C50E4"/>
    <w:rsid w:val="005C55C8"/>
    <w:rsid w:val="005C58CF"/>
    <w:rsid w:val="005C5AAC"/>
    <w:rsid w:val="005C5BE7"/>
    <w:rsid w:val="005C61BD"/>
    <w:rsid w:val="005C6593"/>
    <w:rsid w:val="005C6DD9"/>
    <w:rsid w:val="005C6EF3"/>
    <w:rsid w:val="005C70FC"/>
    <w:rsid w:val="005C786C"/>
    <w:rsid w:val="005C78CE"/>
    <w:rsid w:val="005C7F76"/>
    <w:rsid w:val="005D1293"/>
    <w:rsid w:val="005D12ED"/>
    <w:rsid w:val="005D15B5"/>
    <w:rsid w:val="005D17AC"/>
    <w:rsid w:val="005D1973"/>
    <w:rsid w:val="005D1CC6"/>
    <w:rsid w:val="005D1D85"/>
    <w:rsid w:val="005D2118"/>
    <w:rsid w:val="005D231F"/>
    <w:rsid w:val="005D2C6A"/>
    <w:rsid w:val="005D2CEB"/>
    <w:rsid w:val="005D2D00"/>
    <w:rsid w:val="005D2E1D"/>
    <w:rsid w:val="005D309F"/>
    <w:rsid w:val="005D3320"/>
    <w:rsid w:val="005D34AD"/>
    <w:rsid w:val="005D3B6C"/>
    <w:rsid w:val="005D40FA"/>
    <w:rsid w:val="005D5008"/>
    <w:rsid w:val="005D547C"/>
    <w:rsid w:val="005D5AEC"/>
    <w:rsid w:val="005D5DBD"/>
    <w:rsid w:val="005D64CB"/>
    <w:rsid w:val="005D68FB"/>
    <w:rsid w:val="005D73C9"/>
    <w:rsid w:val="005D7C60"/>
    <w:rsid w:val="005D7E5D"/>
    <w:rsid w:val="005E06F7"/>
    <w:rsid w:val="005E0CF8"/>
    <w:rsid w:val="005E0D6E"/>
    <w:rsid w:val="005E1534"/>
    <w:rsid w:val="005E17E6"/>
    <w:rsid w:val="005E251A"/>
    <w:rsid w:val="005E380B"/>
    <w:rsid w:val="005E3E88"/>
    <w:rsid w:val="005E4003"/>
    <w:rsid w:val="005E409C"/>
    <w:rsid w:val="005E42B0"/>
    <w:rsid w:val="005E46FC"/>
    <w:rsid w:val="005E4F0F"/>
    <w:rsid w:val="005E55FD"/>
    <w:rsid w:val="005E5E26"/>
    <w:rsid w:val="005E6217"/>
    <w:rsid w:val="005E7C0D"/>
    <w:rsid w:val="005F0E3C"/>
    <w:rsid w:val="005F1908"/>
    <w:rsid w:val="005F2307"/>
    <w:rsid w:val="005F2AD4"/>
    <w:rsid w:val="005F3106"/>
    <w:rsid w:val="005F3791"/>
    <w:rsid w:val="005F3F81"/>
    <w:rsid w:val="005F4630"/>
    <w:rsid w:val="005F4A75"/>
    <w:rsid w:val="005F4AE3"/>
    <w:rsid w:val="005F51EB"/>
    <w:rsid w:val="005F5C87"/>
    <w:rsid w:val="005F5DF1"/>
    <w:rsid w:val="005F6017"/>
    <w:rsid w:val="005F6356"/>
    <w:rsid w:val="005F6A1C"/>
    <w:rsid w:val="005F6AD8"/>
    <w:rsid w:val="00600505"/>
    <w:rsid w:val="00600C40"/>
    <w:rsid w:val="00600CC7"/>
    <w:rsid w:val="00600D01"/>
    <w:rsid w:val="0060120A"/>
    <w:rsid w:val="006019D5"/>
    <w:rsid w:val="00601D1C"/>
    <w:rsid w:val="006022A0"/>
    <w:rsid w:val="006028CC"/>
    <w:rsid w:val="00602D2F"/>
    <w:rsid w:val="00603267"/>
    <w:rsid w:val="00603F7F"/>
    <w:rsid w:val="00604A2F"/>
    <w:rsid w:val="00604B45"/>
    <w:rsid w:val="00604F5A"/>
    <w:rsid w:val="0060575E"/>
    <w:rsid w:val="00605BA6"/>
    <w:rsid w:val="006061D4"/>
    <w:rsid w:val="00606415"/>
    <w:rsid w:val="00606850"/>
    <w:rsid w:val="00606B24"/>
    <w:rsid w:val="00606BA9"/>
    <w:rsid w:val="00610283"/>
    <w:rsid w:val="006107F0"/>
    <w:rsid w:val="00611866"/>
    <w:rsid w:val="00611D68"/>
    <w:rsid w:val="00611EEC"/>
    <w:rsid w:val="006124A7"/>
    <w:rsid w:val="00613849"/>
    <w:rsid w:val="00613D1C"/>
    <w:rsid w:val="0061475C"/>
    <w:rsid w:val="00614AE3"/>
    <w:rsid w:val="006156DA"/>
    <w:rsid w:val="00615FA5"/>
    <w:rsid w:val="006162B3"/>
    <w:rsid w:val="00616BFC"/>
    <w:rsid w:val="00617051"/>
    <w:rsid w:val="00617145"/>
    <w:rsid w:val="0062015A"/>
    <w:rsid w:val="006205EB"/>
    <w:rsid w:val="00620AFA"/>
    <w:rsid w:val="00620EFF"/>
    <w:rsid w:val="0062119C"/>
    <w:rsid w:val="0062175E"/>
    <w:rsid w:val="0062195A"/>
    <w:rsid w:val="00621A20"/>
    <w:rsid w:val="00622561"/>
    <w:rsid w:val="0062272F"/>
    <w:rsid w:val="00622A3B"/>
    <w:rsid w:val="00623347"/>
    <w:rsid w:val="006238C4"/>
    <w:rsid w:val="006239D5"/>
    <w:rsid w:val="006239FD"/>
    <w:rsid w:val="00623CF7"/>
    <w:rsid w:val="00624426"/>
    <w:rsid w:val="00624CEE"/>
    <w:rsid w:val="006258BC"/>
    <w:rsid w:val="00625F45"/>
    <w:rsid w:val="006268AC"/>
    <w:rsid w:val="0062703B"/>
    <w:rsid w:val="00627370"/>
    <w:rsid w:val="00627633"/>
    <w:rsid w:val="00627819"/>
    <w:rsid w:val="00627C45"/>
    <w:rsid w:val="00627DBE"/>
    <w:rsid w:val="00630ED0"/>
    <w:rsid w:val="00631103"/>
    <w:rsid w:val="00631970"/>
    <w:rsid w:val="00631ECA"/>
    <w:rsid w:val="00631F3D"/>
    <w:rsid w:val="0063210F"/>
    <w:rsid w:val="00632FDA"/>
    <w:rsid w:val="006338C3"/>
    <w:rsid w:val="006345C8"/>
    <w:rsid w:val="00634CDE"/>
    <w:rsid w:val="00634DDC"/>
    <w:rsid w:val="00634F8D"/>
    <w:rsid w:val="0063501D"/>
    <w:rsid w:val="00636049"/>
    <w:rsid w:val="00636193"/>
    <w:rsid w:val="006361E2"/>
    <w:rsid w:val="00636375"/>
    <w:rsid w:val="00636C92"/>
    <w:rsid w:val="006373E4"/>
    <w:rsid w:val="006375A3"/>
    <w:rsid w:val="00637BF1"/>
    <w:rsid w:val="00637F23"/>
    <w:rsid w:val="00637F43"/>
    <w:rsid w:val="0064069D"/>
    <w:rsid w:val="00640FC4"/>
    <w:rsid w:val="00640FC7"/>
    <w:rsid w:val="006411FF"/>
    <w:rsid w:val="006415F2"/>
    <w:rsid w:val="006416C7"/>
    <w:rsid w:val="00642189"/>
    <w:rsid w:val="00643BBE"/>
    <w:rsid w:val="00643E97"/>
    <w:rsid w:val="00643F7B"/>
    <w:rsid w:val="00644BD7"/>
    <w:rsid w:val="00645060"/>
    <w:rsid w:val="0064511B"/>
    <w:rsid w:val="00645489"/>
    <w:rsid w:val="006460EB"/>
    <w:rsid w:val="0064631D"/>
    <w:rsid w:val="0064694A"/>
    <w:rsid w:val="00646BF0"/>
    <w:rsid w:val="00650234"/>
    <w:rsid w:val="006507CC"/>
    <w:rsid w:val="00650A78"/>
    <w:rsid w:val="00650B26"/>
    <w:rsid w:val="00650E3B"/>
    <w:rsid w:val="00650E63"/>
    <w:rsid w:val="00650FDB"/>
    <w:rsid w:val="006518F8"/>
    <w:rsid w:val="006525FC"/>
    <w:rsid w:val="00652790"/>
    <w:rsid w:val="006534D3"/>
    <w:rsid w:val="00653A64"/>
    <w:rsid w:val="00653F70"/>
    <w:rsid w:val="006542A7"/>
    <w:rsid w:val="0065493B"/>
    <w:rsid w:val="00654F0D"/>
    <w:rsid w:val="00655AF8"/>
    <w:rsid w:val="00655B3F"/>
    <w:rsid w:val="00655C0C"/>
    <w:rsid w:val="00655F84"/>
    <w:rsid w:val="00656839"/>
    <w:rsid w:val="00657C05"/>
    <w:rsid w:val="00657DA4"/>
    <w:rsid w:val="00657DF2"/>
    <w:rsid w:val="00660554"/>
    <w:rsid w:val="0066137A"/>
    <w:rsid w:val="0066155A"/>
    <w:rsid w:val="0066177E"/>
    <w:rsid w:val="00661A85"/>
    <w:rsid w:val="00661BA9"/>
    <w:rsid w:val="00662481"/>
    <w:rsid w:val="00662E84"/>
    <w:rsid w:val="00663011"/>
    <w:rsid w:val="0066347F"/>
    <w:rsid w:val="0066384E"/>
    <w:rsid w:val="00663DAE"/>
    <w:rsid w:val="00663E52"/>
    <w:rsid w:val="00665684"/>
    <w:rsid w:val="00665F81"/>
    <w:rsid w:val="00666706"/>
    <w:rsid w:val="0066778B"/>
    <w:rsid w:val="006703BC"/>
    <w:rsid w:val="00670415"/>
    <w:rsid w:val="00670578"/>
    <w:rsid w:val="00670766"/>
    <w:rsid w:val="0067114A"/>
    <w:rsid w:val="00671494"/>
    <w:rsid w:val="006716AB"/>
    <w:rsid w:val="00671825"/>
    <w:rsid w:val="00671BB5"/>
    <w:rsid w:val="00672035"/>
    <w:rsid w:val="006723C8"/>
    <w:rsid w:val="00672B8D"/>
    <w:rsid w:val="00673282"/>
    <w:rsid w:val="006732D2"/>
    <w:rsid w:val="00673450"/>
    <w:rsid w:val="00673754"/>
    <w:rsid w:val="006740A6"/>
    <w:rsid w:val="006743E3"/>
    <w:rsid w:val="00674B50"/>
    <w:rsid w:val="0067523E"/>
    <w:rsid w:val="006754C5"/>
    <w:rsid w:val="00675977"/>
    <w:rsid w:val="006759B7"/>
    <w:rsid w:val="00675F4B"/>
    <w:rsid w:val="006760F9"/>
    <w:rsid w:val="006761A3"/>
    <w:rsid w:val="00676F5D"/>
    <w:rsid w:val="00677171"/>
    <w:rsid w:val="006802A7"/>
    <w:rsid w:val="006807EA"/>
    <w:rsid w:val="00681CC0"/>
    <w:rsid w:val="006833BF"/>
    <w:rsid w:val="00683AC9"/>
    <w:rsid w:val="00683B13"/>
    <w:rsid w:val="00683B28"/>
    <w:rsid w:val="00683EBF"/>
    <w:rsid w:val="00684D17"/>
    <w:rsid w:val="00685A73"/>
    <w:rsid w:val="0068643B"/>
    <w:rsid w:val="00686519"/>
    <w:rsid w:val="0068657D"/>
    <w:rsid w:val="00686776"/>
    <w:rsid w:val="006869C3"/>
    <w:rsid w:val="00687252"/>
    <w:rsid w:val="00687C91"/>
    <w:rsid w:val="00690B24"/>
    <w:rsid w:val="00690D31"/>
    <w:rsid w:val="00690ED3"/>
    <w:rsid w:val="006919BE"/>
    <w:rsid w:val="00691B60"/>
    <w:rsid w:val="00691C3E"/>
    <w:rsid w:val="00692754"/>
    <w:rsid w:val="006928E5"/>
    <w:rsid w:val="00693866"/>
    <w:rsid w:val="0069447A"/>
    <w:rsid w:val="00694610"/>
    <w:rsid w:val="00694756"/>
    <w:rsid w:val="00694916"/>
    <w:rsid w:val="00694ACA"/>
    <w:rsid w:val="00694F70"/>
    <w:rsid w:val="006955D0"/>
    <w:rsid w:val="006955D8"/>
    <w:rsid w:val="006955DE"/>
    <w:rsid w:val="00695716"/>
    <w:rsid w:val="0069644B"/>
    <w:rsid w:val="00696821"/>
    <w:rsid w:val="00696C30"/>
    <w:rsid w:val="00696DC1"/>
    <w:rsid w:val="006973F8"/>
    <w:rsid w:val="00697471"/>
    <w:rsid w:val="00697737"/>
    <w:rsid w:val="006979A7"/>
    <w:rsid w:val="006A05DB"/>
    <w:rsid w:val="006A0868"/>
    <w:rsid w:val="006A0D6E"/>
    <w:rsid w:val="006A11AB"/>
    <w:rsid w:val="006A11CE"/>
    <w:rsid w:val="006A1284"/>
    <w:rsid w:val="006A13C5"/>
    <w:rsid w:val="006A1F87"/>
    <w:rsid w:val="006A275A"/>
    <w:rsid w:val="006A2886"/>
    <w:rsid w:val="006A2E51"/>
    <w:rsid w:val="006A2EFF"/>
    <w:rsid w:val="006A2F7D"/>
    <w:rsid w:val="006A3027"/>
    <w:rsid w:val="006A39FC"/>
    <w:rsid w:val="006A40DA"/>
    <w:rsid w:val="006A43FC"/>
    <w:rsid w:val="006A4CCB"/>
    <w:rsid w:val="006A4F64"/>
    <w:rsid w:val="006A5C45"/>
    <w:rsid w:val="006A5EAD"/>
    <w:rsid w:val="006A6907"/>
    <w:rsid w:val="006A6AD8"/>
    <w:rsid w:val="006A73AB"/>
    <w:rsid w:val="006B0D8C"/>
    <w:rsid w:val="006B0EF3"/>
    <w:rsid w:val="006B13B8"/>
    <w:rsid w:val="006B1446"/>
    <w:rsid w:val="006B1AD4"/>
    <w:rsid w:val="006B2307"/>
    <w:rsid w:val="006B2D17"/>
    <w:rsid w:val="006B2EF6"/>
    <w:rsid w:val="006B3206"/>
    <w:rsid w:val="006B49E7"/>
    <w:rsid w:val="006B561C"/>
    <w:rsid w:val="006B5636"/>
    <w:rsid w:val="006B68B2"/>
    <w:rsid w:val="006B69BD"/>
    <w:rsid w:val="006B6CDB"/>
    <w:rsid w:val="006B6D5E"/>
    <w:rsid w:val="006B6D7C"/>
    <w:rsid w:val="006B6F31"/>
    <w:rsid w:val="006B74CD"/>
    <w:rsid w:val="006B7D80"/>
    <w:rsid w:val="006B7DDC"/>
    <w:rsid w:val="006C0056"/>
    <w:rsid w:val="006C0238"/>
    <w:rsid w:val="006C0876"/>
    <w:rsid w:val="006C098F"/>
    <w:rsid w:val="006C0F08"/>
    <w:rsid w:val="006C0FF8"/>
    <w:rsid w:val="006C108B"/>
    <w:rsid w:val="006C14D6"/>
    <w:rsid w:val="006C1AE4"/>
    <w:rsid w:val="006C1E6C"/>
    <w:rsid w:val="006C27CC"/>
    <w:rsid w:val="006C2C88"/>
    <w:rsid w:val="006C3972"/>
    <w:rsid w:val="006C44B8"/>
    <w:rsid w:val="006C5F1C"/>
    <w:rsid w:val="006C640D"/>
    <w:rsid w:val="006C750D"/>
    <w:rsid w:val="006C7589"/>
    <w:rsid w:val="006D01B4"/>
    <w:rsid w:val="006D0535"/>
    <w:rsid w:val="006D05FB"/>
    <w:rsid w:val="006D0869"/>
    <w:rsid w:val="006D1BC3"/>
    <w:rsid w:val="006D1C7B"/>
    <w:rsid w:val="006D1E5A"/>
    <w:rsid w:val="006D35A9"/>
    <w:rsid w:val="006D3C37"/>
    <w:rsid w:val="006D3D7C"/>
    <w:rsid w:val="006D3F60"/>
    <w:rsid w:val="006D44D0"/>
    <w:rsid w:val="006D4AB9"/>
    <w:rsid w:val="006D516E"/>
    <w:rsid w:val="006D6142"/>
    <w:rsid w:val="006D6319"/>
    <w:rsid w:val="006D631A"/>
    <w:rsid w:val="006D6405"/>
    <w:rsid w:val="006D6896"/>
    <w:rsid w:val="006D72F7"/>
    <w:rsid w:val="006D74BD"/>
    <w:rsid w:val="006D7B5A"/>
    <w:rsid w:val="006E0107"/>
    <w:rsid w:val="006E07BE"/>
    <w:rsid w:val="006E133A"/>
    <w:rsid w:val="006E13A9"/>
    <w:rsid w:val="006E1F56"/>
    <w:rsid w:val="006E26F7"/>
    <w:rsid w:val="006E3DCA"/>
    <w:rsid w:val="006E445D"/>
    <w:rsid w:val="006E4B73"/>
    <w:rsid w:val="006E4E2D"/>
    <w:rsid w:val="006E5964"/>
    <w:rsid w:val="006E66DF"/>
    <w:rsid w:val="006E7172"/>
    <w:rsid w:val="006E74FC"/>
    <w:rsid w:val="006E759B"/>
    <w:rsid w:val="006E7D7A"/>
    <w:rsid w:val="006E7E47"/>
    <w:rsid w:val="006F0125"/>
    <w:rsid w:val="006F05D0"/>
    <w:rsid w:val="006F09E9"/>
    <w:rsid w:val="006F0C62"/>
    <w:rsid w:val="006F1D93"/>
    <w:rsid w:val="006F238F"/>
    <w:rsid w:val="006F2425"/>
    <w:rsid w:val="006F3223"/>
    <w:rsid w:val="006F3CFC"/>
    <w:rsid w:val="006F4114"/>
    <w:rsid w:val="006F4FA5"/>
    <w:rsid w:val="006F73A9"/>
    <w:rsid w:val="006F7B9F"/>
    <w:rsid w:val="006F7C45"/>
    <w:rsid w:val="006F7E7F"/>
    <w:rsid w:val="006F7FF0"/>
    <w:rsid w:val="00700683"/>
    <w:rsid w:val="00700794"/>
    <w:rsid w:val="0070083D"/>
    <w:rsid w:val="007015E2"/>
    <w:rsid w:val="00701742"/>
    <w:rsid w:val="00701EC3"/>
    <w:rsid w:val="007024C0"/>
    <w:rsid w:val="0070262A"/>
    <w:rsid w:val="00702A4F"/>
    <w:rsid w:val="00702D17"/>
    <w:rsid w:val="00703113"/>
    <w:rsid w:val="007035B6"/>
    <w:rsid w:val="00703971"/>
    <w:rsid w:val="00704599"/>
    <w:rsid w:val="00705889"/>
    <w:rsid w:val="00705F75"/>
    <w:rsid w:val="007061AB"/>
    <w:rsid w:val="00706580"/>
    <w:rsid w:val="007066A3"/>
    <w:rsid w:val="00706983"/>
    <w:rsid w:val="00706986"/>
    <w:rsid w:val="007071F2"/>
    <w:rsid w:val="00707215"/>
    <w:rsid w:val="007100EA"/>
    <w:rsid w:val="00710751"/>
    <w:rsid w:val="00712378"/>
    <w:rsid w:val="0071237A"/>
    <w:rsid w:val="007126CF"/>
    <w:rsid w:val="0071302F"/>
    <w:rsid w:val="007140A4"/>
    <w:rsid w:val="00714967"/>
    <w:rsid w:val="00715253"/>
    <w:rsid w:val="00715B94"/>
    <w:rsid w:val="0071600A"/>
    <w:rsid w:val="00716051"/>
    <w:rsid w:val="0071788E"/>
    <w:rsid w:val="00720FE2"/>
    <w:rsid w:val="007217A1"/>
    <w:rsid w:val="007229AB"/>
    <w:rsid w:val="00722FCC"/>
    <w:rsid w:val="007232F7"/>
    <w:rsid w:val="00723416"/>
    <w:rsid w:val="0072447E"/>
    <w:rsid w:val="0072502D"/>
    <w:rsid w:val="007252B7"/>
    <w:rsid w:val="00725893"/>
    <w:rsid w:val="00725F5B"/>
    <w:rsid w:val="0072604B"/>
    <w:rsid w:val="007267FE"/>
    <w:rsid w:val="00727418"/>
    <w:rsid w:val="0072767E"/>
    <w:rsid w:val="00727D5B"/>
    <w:rsid w:val="007305E3"/>
    <w:rsid w:val="00730695"/>
    <w:rsid w:val="007310B6"/>
    <w:rsid w:val="0073177A"/>
    <w:rsid w:val="00731EC2"/>
    <w:rsid w:val="00731F3C"/>
    <w:rsid w:val="0073212B"/>
    <w:rsid w:val="00732855"/>
    <w:rsid w:val="00733A1D"/>
    <w:rsid w:val="00734482"/>
    <w:rsid w:val="00734998"/>
    <w:rsid w:val="007349EE"/>
    <w:rsid w:val="0073502F"/>
    <w:rsid w:val="0073554A"/>
    <w:rsid w:val="00736A60"/>
    <w:rsid w:val="00736A69"/>
    <w:rsid w:val="00736C28"/>
    <w:rsid w:val="0073708F"/>
    <w:rsid w:val="00737395"/>
    <w:rsid w:val="007378F3"/>
    <w:rsid w:val="00737A08"/>
    <w:rsid w:val="00737B3F"/>
    <w:rsid w:val="00740041"/>
    <w:rsid w:val="00740C5A"/>
    <w:rsid w:val="00740F09"/>
    <w:rsid w:val="00741210"/>
    <w:rsid w:val="007419BF"/>
    <w:rsid w:val="00741A8F"/>
    <w:rsid w:val="00741D39"/>
    <w:rsid w:val="00741DBA"/>
    <w:rsid w:val="00741F1B"/>
    <w:rsid w:val="0074244A"/>
    <w:rsid w:val="00742C54"/>
    <w:rsid w:val="00743314"/>
    <w:rsid w:val="00743B29"/>
    <w:rsid w:val="0074423A"/>
    <w:rsid w:val="00744343"/>
    <w:rsid w:val="00744B1D"/>
    <w:rsid w:val="0074517F"/>
    <w:rsid w:val="0074543D"/>
    <w:rsid w:val="00745D67"/>
    <w:rsid w:val="007465DA"/>
    <w:rsid w:val="00746B33"/>
    <w:rsid w:val="00746B62"/>
    <w:rsid w:val="00746FA8"/>
    <w:rsid w:val="007473F3"/>
    <w:rsid w:val="00751311"/>
    <w:rsid w:val="007513B2"/>
    <w:rsid w:val="0075177D"/>
    <w:rsid w:val="00751896"/>
    <w:rsid w:val="00751AB5"/>
    <w:rsid w:val="007526FB"/>
    <w:rsid w:val="00752B68"/>
    <w:rsid w:val="00753C08"/>
    <w:rsid w:val="00753DCF"/>
    <w:rsid w:val="00753E94"/>
    <w:rsid w:val="00754ED1"/>
    <w:rsid w:val="007560A9"/>
    <w:rsid w:val="00756A31"/>
    <w:rsid w:val="00756B18"/>
    <w:rsid w:val="00756F6E"/>
    <w:rsid w:val="00756F74"/>
    <w:rsid w:val="007576BC"/>
    <w:rsid w:val="00757A29"/>
    <w:rsid w:val="00760414"/>
    <w:rsid w:val="007609F1"/>
    <w:rsid w:val="00760AAD"/>
    <w:rsid w:val="00761DA7"/>
    <w:rsid w:val="00762532"/>
    <w:rsid w:val="00763230"/>
    <w:rsid w:val="00763714"/>
    <w:rsid w:val="00764686"/>
    <w:rsid w:val="00764763"/>
    <w:rsid w:val="00764CDE"/>
    <w:rsid w:val="00765C04"/>
    <w:rsid w:val="00765C24"/>
    <w:rsid w:val="00765E0F"/>
    <w:rsid w:val="00766E9D"/>
    <w:rsid w:val="00767C01"/>
    <w:rsid w:val="0077030E"/>
    <w:rsid w:val="0077068C"/>
    <w:rsid w:val="00770D26"/>
    <w:rsid w:val="00771516"/>
    <w:rsid w:val="007717DC"/>
    <w:rsid w:val="00771A3D"/>
    <w:rsid w:val="00772953"/>
    <w:rsid w:val="00772C05"/>
    <w:rsid w:val="007730C3"/>
    <w:rsid w:val="00773706"/>
    <w:rsid w:val="007749C8"/>
    <w:rsid w:val="00774BB8"/>
    <w:rsid w:val="00774CEC"/>
    <w:rsid w:val="0077544C"/>
    <w:rsid w:val="00775B4F"/>
    <w:rsid w:val="00775F49"/>
    <w:rsid w:val="00775FA1"/>
    <w:rsid w:val="00776254"/>
    <w:rsid w:val="007764D8"/>
    <w:rsid w:val="007765A4"/>
    <w:rsid w:val="00776DFB"/>
    <w:rsid w:val="00777611"/>
    <w:rsid w:val="00777F53"/>
    <w:rsid w:val="00780560"/>
    <w:rsid w:val="00780DBF"/>
    <w:rsid w:val="0078127D"/>
    <w:rsid w:val="00781385"/>
    <w:rsid w:val="00781858"/>
    <w:rsid w:val="0078192B"/>
    <w:rsid w:val="00781FB2"/>
    <w:rsid w:val="007823AF"/>
    <w:rsid w:val="00782608"/>
    <w:rsid w:val="0078329F"/>
    <w:rsid w:val="00783960"/>
    <w:rsid w:val="00784544"/>
    <w:rsid w:val="007845CF"/>
    <w:rsid w:val="007847ED"/>
    <w:rsid w:val="0078575C"/>
    <w:rsid w:val="007858A0"/>
    <w:rsid w:val="00786185"/>
    <w:rsid w:val="00786704"/>
    <w:rsid w:val="00787069"/>
    <w:rsid w:val="0078789B"/>
    <w:rsid w:val="00787C6B"/>
    <w:rsid w:val="007903C2"/>
    <w:rsid w:val="00790C8A"/>
    <w:rsid w:val="00790E6D"/>
    <w:rsid w:val="007914A6"/>
    <w:rsid w:val="007915EF"/>
    <w:rsid w:val="00792366"/>
    <w:rsid w:val="00792990"/>
    <w:rsid w:val="00792A6C"/>
    <w:rsid w:val="007931F2"/>
    <w:rsid w:val="007939B0"/>
    <w:rsid w:val="007945BE"/>
    <w:rsid w:val="00794763"/>
    <w:rsid w:val="007947CA"/>
    <w:rsid w:val="00794DB1"/>
    <w:rsid w:val="00795467"/>
    <w:rsid w:val="00795661"/>
    <w:rsid w:val="00795B3A"/>
    <w:rsid w:val="0079660F"/>
    <w:rsid w:val="00796D10"/>
    <w:rsid w:val="007974E1"/>
    <w:rsid w:val="00797931"/>
    <w:rsid w:val="00797BA3"/>
    <w:rsid w:val="007A10DA"/>
    <w:rsid w:val="007A12E5"/>
    <w:rsid w:val="007A23B2"/>
    <w:rsid w:val="007A2546"/>
    <w:rsid w:val="007A2595"/>
    <w:rsid w:val="007A27A6"/>
    <w:rsid w:val="007A314F"/>
    <w:rsid w:val="007A3549"/>
    <w:rsid w:val="007A404F"/>
    <w:rsid w:val="007A4374"/>
    <w:rsid w:val="007A46F2"/>
    <w:rsid w:val="007A5E8F"/>
    <w:rsid w:val="007A6177"/>
    <w:rsid w:val="007A62BE"/>
    <w:rsid w:val="007A6D09"/>
    <w:rsid w:val="007A79A3"/>
    <w:rsid w:val="007A7DA9"/>
    <w:rsid w:val="007A7F36"/>
    <w:rsid w:val="007B13C5"/>
    <w:rsid w:val="007B142C"/>
    <w:rsid w:val="007B1D8D"/>
    <w:rsid w:val="007B2ADD"/>
    <w:rsid w:val="007B33D6"/>
    <w:rsid w:val="007B3569"/>
    <w:rsid w:val="007B3AEC"/>
    <w:rsid w:val="007B40F8"/>
    <w:rsid w:val="007B6678"/>
    <w:rsid w:val="007B6695"/>
    <w:rsid w:val="007B7300"/>
    <w:rsid w:val="007B7A8D"/>
    <w:rsid w:val="007B7C2B"/>
    <w:rsid w:val="007C03F6"/>
    <w:rsid w:val="007C0951"/>
    <w:rsid w:val="007C0A49"/>
    <w:rsid w:val="007C0B14"/>
    <w:rsid w:val="007C0CD6"/>
    <w:rsid w:val="007C0FB2"/>
    <w:rsid w:val="007C1548"/>
    <w:rsid w:val="007C165A"/>
    <w:rsid w:val="007C173F"/>
    <w:rsid w:val="007C1EF2"/>
    <w:rsid w:val="007C220B"/>
    <w:rsid w:val="007C235B"/>
    <w:rsid w:val="007C277B"/>
    <w:rsid w:val="007C28B7"/>
    <w:rsid w:val="007C3208"/>
    <w:rsid w:val="007C41F8"/>
    <w:rsid w:val="007C4946"/>
    <w:rsid w:val="007C4AC8"/>
    <w:rsid w:val="007C626A"/>
    <w:rsid w:val="007C6276"/>
    <w:rsid w:val="007C6C61"/>
    <w:rsid w:val="007C741D"/>
    <w:rsid w:val="007D0ACE"/>
    <w:rsid w:val="007D0FAE"/>
    <w:rsid w:val="007D13C5"/>
    <w:rsid w:val="007D140E"/>
    <w:rsid w:val="007D1657"/>
    <w:rsid w:val="007D1D07"/>
    <w:rsid w:val="007D2093"/>
    <w:rsid w:val="007D234E"/>
    <w:rsid w:val="007D2794"/>
    <w:rsid w:val="007D29D7"/>
    <w:rsid w:val="007D2BA7"/>
    <w:rsid w:val="007D2BDE"/>
    <w:rsid w:val="007D2CF3"/>
    <w:rsid w:val="007D3134"/>
    <w:rsid w:val="007D36A7"/>
    <w:rsid w:val="007D39B1"/>
    <w:rsid w:val="007D40EC"/>
    <w:rsid w:val="007D44D6"/>
    <w:rsid w:val="007D4BCA"/>
    <w:rsid w:val="007D5151"/>
    <w:rsid w:val="007D5243"/>
    <w:rsid w:val="007D5255"/>
    <w:rsid w:val="007D56D5"/>
    <w:rsid w:val="007D6875"/>
    <w:rsid w:val="007D6A22"/>
    <w:rsid w:val="007D70E6"/>
    <w:rsid w:val="007D77D2"/>
    <w:rsid w:val="007E0111"/>
    <w:rsid w:val="007E02C1"/>
    <w:rsid w:val="007E0B5A"/>
    <w:rsid w:val="007E150B"/>
    <w:rsid w:val="007E23BF"/>
    <w:rsid w:val="007E2576"/>
    <w:rsid w:val="007E273B"/>
    <w:rsid w:val="007E2BF4"/>
    <w:rsid w:val="007E2DD3"/>
    <w:rsid w:val="007E4BD9"/>
    <w:rsid w:val="007E5208"/>
    <w:rsid w:val="007E57C6"/>
    <w:rsid w:val="007E6024"/>
    <w:rsid w:val="007E606A"/>
    <w:rsid w:val="007E65A4"/>
    <w:rsid w:val="007E67A7"/>
    <w:rsid w:val="007E6837"/>
    <w:rsid w:val="007E6F69"/>
    <w:rsid w:val="007E6FD1"/>
    <w:rsid w:val="007E7828"/>
    <w:rsid w:val="007E7C20"/>
    <w:rsid w:val="007F0512"/>
    <w:rsid w:val="007F05D3"/>
    <w:rsid w:val="007F1491"/>
    <w:rsid w:val="007F1EA5"/>
    <w:rsid w:val="007F2460"/>
    <w:rsid w:val="007F2643"/>
    <w:rsid w:val="007F3BCE"/>
    <w:rsid w:val="007F3BEC"/>
    <w:rsid w:val="007F3C1A"/>
    <w:rsid w:val="007F4082"/>
    <w:rsid w:val="007F41D9"/>
    <w:rsid w:val="007F420E"/>
    <w:rsid w:val="007F4767"/>
    <w:rsid w:val="007F4DE5"/>
    <w:rsid w:val="007F5354"/>
    <w:rsid w:val="007F623A"/>
    <w:rsid w:val="007F7E71"/>
    <w:rsid w:val="00800B55"/>
    <w:rsid w:val="00800DA9"/>
    <w:rsid w:val="00801F9F"/>
    <w:rsid w:val="008022FB"/>
    <w:rsid w:val="00802606"/>
    <w:rsid w:val="00802CB2"/>
    <w:rsid w:val="00802D3D"/>
    <w:rsid w:val="00802DB9"/>
    <w:rsid w:val="008033DD"/>
    <w:rsid w:val="00803B86"/>
    <w:rsid w:val="00804269"/>
    <w:rsid w:val="008044D4"/>
    <w:rsid w:val="008045CD"/>
    <w:rsid w:val="00804B38"/>
    <w:rsid w:val="00805045"/>
    <w:rsid w:val="008050E0"/>
    <w:rsid w:val="00805729"/>
    <w:rsid w:val="00805D28"/>
    <w:rsid w:val="00806326"/>
    <w:rsid w:val="00806D76"/>
    <w:rsid w:val="0080711A"/>
    <w:rsid w:val="008074A3"/>
    <w:rsid w:val="008101D0"/>
    <w:rsid w:val="008105B4"/>
    <w:rsid w:val="0081074E"/>
    <w:rsid w:val="00811293"/>
    <w:rsid w:val="00811CDF"/>
    <w:rsid w:val="00811DC7"/>
    <w:rsid w:val="008128BB"/>
    <w:rsid w:val="008132AF"/>
    <w:rsid w:val="008133CF"/>
    <w:rsid w:val="008138A0"/>
    <w:rsid w:val="00813D23"/>
    <w:rsid w:val="00814171"/>
    <w:rsid w:val="008144AB"/>
    <w:rsid w:val="008152C7"/>
    <w:rsid w:val="00816046"/>
    <w:rsid w:val="00816A3A"/>
    <w:rsid w:val="00816DEF"/>
    <w:rsid w:val="00816E82"/>
    <w:rsid w:val="008173E0"/>
    <w:rsid w:val="00817F77"/>
    <w:rsid w:val="00820359"/>
    <w:rsid w:val="0082068C"/>
    <w:rsid w:val="00821287"/>
    <w:rsid w:val="00821340"/>
    <w:rsid w:val="00821BC3"/>
    <w:rsid w:val="00822773"/>
    <w:rsid w:val="008228BD"/>
    <w:rsid w:val="008230EE"/>
    <w:rsid w:val="00823AEA"/>
    <w:rsid w:val="0082492D"/>
    <w:rsid w:val="008251DF"/>
    <w:rsid w:val="008251E9"/>
    <w:rsid w:val="00826605"/>
    <w:rsid w:val="0082675B"/>
    <w:rsid w:val="00826CAA"/>
    <w:rsid w:val="00826FC9"/>
    <w:rsid w:val="00830330"/>
    <w:rsid w:val="008308AD"/>
    <w:rsid w:val="00830A21"/>
    <w:rsid w:val="00832D8C"/>
    <w:rsid w:val="00833906"/>
    <w:rsid w:val="00833A6C"/>
    <w:rsid w:val="00833E5A"/>
    <w:rsid w:val="00834C3F"/>
    <w:rsid w:val="00835282"/>
    <w:rsid w:val="008353E8"/>
    <w:rsid w:val="0083608B"/>
    <w:rsid w:val="00836702"/>
    <w:rsid w:val="00836A83"/>
    <w:rsid w:val="00836CB4"/>
    <w:rsid w:val="00836D60"/>
    <w:rsid w:val="00836E21"/>
    <w:rsid w:val="008374FF"/>
    <w:rsid w:val="00837A14"/>
    <w:rsid w:val="0084029F"/>
    <w:rsid w:val="00840DBA"/>
    <w:rsid w:val="00840FBB"/>
    <w:rsid w:val="00841604"/>
    <w:rsid w:val="00841C80"/>
    <w:rsid w:val="00841F86"/>
    <w:rsid w:val="008424C5"/>
    <w:rsid w:val="00843498"/>
    <w:rsid w:val="00843A5A"/>
    <w:rsid w:val="0084444B"/>
    <w:rsid w:val="00844FF7"/>
    <w:rsid w:val="008465CE"/>
    <w:rsid w:val="00846B93"/>
    <w:rsid w:val="00846F35"/>
    <w:rsid w:val="008476C5"/>
    <w:rsid w:val="00847A89"/>
    <w:rsid w:val="00850156"/>
    <w:rsid w:val="00850575"/>
    <w:rsid w:val="008526D0"/>
    <w:rsid w:val="00853612"/>
    <w:rsid w:val="00853743"/>
    <w:rsid w:val="00853DDD"/>
    <w:rsid w:val="00853F25"/>
    <w:rsid w:val="008540B8"/>
    <w:rsid w:val="0085437C"/>
    <w:rsid w:val="008565C6"/>
    <w:rsid w:val="00856850"/>
    <w:rsid w:val="00856EC9"/>
    <w:rsid w:val="00857060"/>
    <w:rsid w:val="00857413"/>
    <w:rsid w:val="00857609"/>
    <w:rsid w:val="008576C5"/>
    <w:rsid w:val="00857B55"/>
    <w:rsid w:val="00857EC0"/>
    <w:rsid w:val="008616A1"/>
    <w:rsid w:val="00862264"/>
    <w:rsid w:val="00862CD2"/>
    <w:rsid w:val="008635C5"/>
    <w:rsid w:val="008639DF"/>
    <w:rsid w:val="00864E86"/>
    <w:rsid w:val="00865B32"/>
    <w:rsid w:val="008662D2"/>
    <w:rsid w:val="0086673F"/>
    <w:rsid w:val="0086705F"/>
    <w:rsid w:val="00867344"/>
    <w:rsid w:val="00867533"/>
    <w:rsid w:val="008700C5"/>
    <w:rsid w:val="0087024A"/>
    <w:rsid w:val="00870307"/>
    <w:rsid w:val="00870F52"/>
    <w:rsid w:val="008714B1"/>
    <w:rsid w:val="00871683"/>
    <w:rsid w:val="00871808"/>
    <w:rsid w:val="008720C4"/>
    <w:rsid w:val="00872669"/>
    <w:rsid w:val="0087286C"/>
    <w:rsid w:val="00872B32"/>
    <w:rsid w:val="00872F1C"/>
    <w:rsid w:val="00873382"/>
    <w:rsid w:val="00873462"/>
    <w:rsid w:val="008734AF"/>
    <w:rsid w:val="00873C2C"/>
    <w:rsid w:val="00873F87"/>
    <w:rsid w:val="00873FA5"/>
    <w:rsid w:val="00874E02"/>
    <w:rsid w:val="00874EB6"/>
    <w:rsid w:val="008751AE"/>
    <w:rsid w:val="00875E38"/>
    <w:rsid w:val="00876618"/>
    <w:rsid w:val="008769F6"/>
    <w:rsid w:val="00876BAD"/>
    <w:rsid w:val="00877BE2"/>
    <w:rsid w:val="00880332"/>
    <w:rsid w:val="0088090B"/>
    <w:rsid w:val="00880982"/>
    <w:rsid w:val="0088150C"/>
    <w:rsid w:val="00881B78"/>
    <w:rsid w:val="00881CBB"/>
    <w:rsid w:val="00881CE4"/>
    <w:rsid w:val="00882826"/>
    <w:rsid w:val="00882E20"/>
    <w:rsid w:val="008849BA"/>
    <w:rsid w:val="00885069"/>
    <w:rsid w:val="00885092"/>
    <w:rsid w:val="00885252"/>
    <w:rsid w:val="00885573"/>
    <w:rsid w:val="00885990"/>
    <w:rsid w:val="00885A61"/>
    <w:rsid w:val="008875BD"/>
    <w:rsid w:val="008875D4"/>
    <w:rsid w:val="008901B7"/>
    <w:rsid w:val="00890CB4"/>
    <w:rsid w:val="00890D02"/>
    <w:rsid w:val="00890DE2"/>
    <w:rsid w:val="00891607"/>
    <w:rsid w:val="00891C8B"/>
    <w:rsid w:val="00891CA0"/>
    <w:rsid w:val="00891FBD"/>
    <w:rsid w:val="00892740"/>
    <w:rsid w:val="008927E2"/>
    <w:rsid w:val="00892DFD"/>
    <w:rsid w:val="00893366"/>
    <w:rsid w:val="00893BB2"/>
    <w:rsid w:val="00894002"/>
    <w:rsid w:val="0089468F"/>
    <w:rsid w:val="00894B02"/>
    <w:rsid w:val="00895335"/>
    <w:rsid w:val="00895A62"/>
    <w:rsid w:val="00895D5B"/>
    <w:rsid w:val="0089625C"/>
    <w:rsid w:val="008965C9"/>
    <w:rsid w:val="00896630"/>
    <w:rsid w:val="00896901"/>
    <w:rsid w:val="008979BA"/>
    <w:rsid w:val="008A011A"/>
    <w:rsid w:val="008A023B"/>
    <w:rsid w:val="008A06D8"/>
    <w:rsid w:val="008A0DC9"/>
    <w:rsid w:val="008A0F68"/>
    <w:rsid w:val="008A1804"/>
    <w:rsid w:val="008A23EA"/>
    <w:rsid w:val="008A2778"/>
    <w:rsid w:val="008A291C"/>
    <w:rsid w:val="008A29F2"/>
    <w:rsid w:val="008A308E"/>
    <w:rsid w:val="008A348B"/>
    <w:rsid w:val="008A3778"/>
    <w:rsid w:val="008A3D08"/>
    <w:rsid w:val="008A3EC0"/>
    <w:rsid w:val="008A4440"/>
    <w:rsid w:val="008A464A"/>
    <w:rsid w:val="008A46E5"/>
    <w:rsid w:val="008A4D6F"/>
    <w:rsid w:val="008A4E42"/>
    <w:rsid w:val="008A5071"/>
    <w:rsid w:val="008A53A9"/>
    <w:rsid w:val="008A5E7D"/>
    <w:rsid w:val="008A613E"/>
    <w:rsid w:val="008A6364"/>
    <w:rsid w:val="008A665B"/>
    <w:rsid w:val="008A690D"/>
    <w:rsid w:val="008A6A01"/>
    <w:rsid w:val="008A6C04"/>
    <w:rsid w:val="008A734B"/>
    <w:rsid w:val="008A78C3"/>
    <w:rsid w:val="008A7B72"/>
    <w:rsid w:val="008B02B7"/>
    <w:rsid w:val="008B05DA"/>
    <w:rsid w:val="008B0CED"/>
    <w:rsid w:val="008B1045"/>
    <w:rsid w:val="008B19FB"/>
    <w:rsid w:val="008B1C36"/>
    <w:rsid w:val="008B1E7A"/>
    <w:rsid w:val="008B33A9"/>
    <w:rsid w:val="008B372D"/>
    <w:rsid w:val="008B3818"/>
    <w:rsid w:val="008B39E3"/>
    <w:rsid w:val="008B3AC7"/>
    <w:rsid w:val="008B4167"/>
    <w:rsid w:val="008B44ED"/>
    <w:rsid w:val="008B47F5"/>
    <w:rsid w:val="008B5AB0"/>
    <w:rsid w:val="008B5CCB"/>
    <w:rsid w:val="008B5F36"/>
    <w:rsid w:val="008B6084"/>
    <w:rsid w:val="008B60CB"/>
    <w:rsid w:val="008B64A4"/>
    <w:rsid w:val="008B692E"/>
    <w:rsid w:val="008B6BF2"/>
    <w:rsid w:val="008B72E3"/>
    <w:rsid w:val="008B7F09"/>
    <w:rsid w:val="008C010B"/>
    <w:rsid w:val="008C09FB"/>
    <w:rsid w:val="008C1724"/>
    <w:rsid w:val="008C1F43"/>
    <w:rsid w:val="008C1FBB"/>
    <w:rsid w:val="008C20F1"/>
    <w:rsid w:val="008C220B"/>
    <w:rsid w:val="008C346A"/>
    <w:rsid w:val="008C3710"/>
    <w:rsid w:val="008C3DB7"/>
    <w:rsid w:val="008C487A"/>
    <w:rsid w:val="008C4E86"/>
    <w:rsid w:val="008C50D1"/>
    <w:rsid w:val="008C5125"/>
    <w:rsid w:val="008C52BB"/>
    <w:rsid w:val="008C65AC"/>
    <w:rsid w:val="008C6B11"/>
    <w:rsid w:val="008C6C15"/>
    <w:rsid w:val="008C720C"/>
    <w:rsid w:val="008D019B"/>
    <w:rsid w:val="008D04DE"/>
    <w:rsid w:val="008D1546"/>
    <w:rsid w:val="008D1CF5"/>
    <w:rsid w:val="008D21A3"/>
    <w:rsid w:val="008D259B"/>
    <w:rsid w:val="008D2824"/>
    <w:rsid w:val="008D2C7D"/>
    <w:rsid w:val="008D2DFF"/>
    <w:rsid w:val="008D33B3"/>
    <w:rsid w:val="008D354F"/>
    <w:rsid w:val="008D4731"/>
    <w:rsid w:val="008D4821"/>
    <w:rsid w:val="008D634B"/>
    <w:rsid w:val="008D6600"/>
    <w:rsid w:val="008D6CE2"/>
    <w:rsid w:val="008D74E4"/>
    <w:rsid w:val="008E237F"/>
    <w:rsid w:val="008E248C"/>
    <w:rsid w:val="008E25FC"/>
    <w:rsid w:val="008E2638"/>
    <w:rsid w:val="008E2896"/>
    <w:rsid w:val="008E3619"/>
    <w:rsid w:val="008E4F09"/>
    <w:rsid w:val="008E52E7"/>
    <w:rsid w:val="008E52F6"/>
    <w:rsid w:val="008E53D8"/>
    <w:rsid w:val="008E5D5D"/>
    <w:rsid w:val="008E691C"/>
    <w:rsid w:val="008E6AE3"/>
    <w:rsid w:val="008E7DB5"/>
    <w:rsid w:val="008F05D1"/>
    <w:rsid w:val="008F08C1"/>
    <w:rsid w:val="008F14F4"/>
    <w:rsid w:val="008F1584"/>
    <w:rsid w:val="008F1694"/>
    <w:rsid w:val="008F1DB6"/>
    <w:rsid w:val="008F2553"/>
    <w:rsid w:val="008F2805"/>
    <w:rsid w:val="008F3605"/>
    <w:rsid w:val="008F3955"/>
    <w:rsid w:val="008F39E2"/>
    <w:rsid w:val="008F3B56"/>
    <w:rsid w:val="008F4A24"/>
    <w:rsid w:val="008F4CD3"/>
    <w:rsid w:val="008F4D7D"/>
    <w:rsid w:val="008F59C3"/>
    <w:rsid w:val="008F5A84"/>
    <w:rsid w:val="008F67B3"/>
    <w:rsid w:val="008F6C4B"/>
    <w:rsid w:val="008F6EDA"/>
    <w:rsid w:val="008F7F47"/>
    <w:rsid w:val="0090022D"/>
    <w:rsid w:val="00900AB1"/>
    <w:rsid w:val="00900AFB"/>
    <w:rsid w:val="009018B4"/>
    <w:rsid w:val="00901DDB"/>
    <w:rsid w:val="0090273C"/>
    <w:rsid w:val="00903C15"/>
    <w:rsid w:val="00903DD7"/>
    <w:rsid w:val="009040A3"/>
    <w:rsid w:val="009044C8"/>
    <w:rsid w:val="00904682"/>
    <w:rsid w:val="00904A72"/>
    <w:rsid w:val="00904C98"/>
    <w:rsid w:val="00904DCF"/>
    <w:rsid w:val="00904DF9"/>
    <w:rsid w:val="009054AF"/>
    <w:rsid w:val="00905D8A"/>
    <w:rsid w:val="009066FA"/>
    <w:rsid w:val="00906E08"/>
    <w:rsid w:val="00906EF3"/>
    <w:rsid w:val="009072CB"/>
    <w:rsid w:val="0090753B"/>
    <w:rsid w:val="00907CE7"/>
    <w:rsid w:val="0091018C"/>
    <w:rsid w:val="009102FB"/>
    <w:rsid w:val="00910308"/>
    <w:rsid w:val="009106DC"/>
    <w:rsid w:val="0091143D"/>
    <w:rsid w:val="00911A08"/>
    <w:rsid w:val="00911A15"/>
    <w:rsid w:val="009128C9"/>
    <w:rsid w:val="00913B2E"/>
    <w:rsid w:val="00914AE3"/>
    <w:rsid w:val="00914E67"/>
    <w:rsid w:val="00915776"/>
    <w:rsid w:val="0091590D"/>
    <w:rsid w:val="0091595B"/>
    <w:rsid w:val="00915983"/>
    <w:rsid w:val="00915EA8"/>
    <w:rsid w:val="0091695C"/>
    <w:rsid w:val="00916A17"/>
    <w:rsid w:val="00916E58"/>
    <w:rsid w:val="009173B6"/>
    <w:rsid w:val="009177DB"/>
    <w:rsid w:val="00917CF1"/>
    <w:rsid w:val="00917FBE"/>
    <w:rsid w:val="00920579"/>
    <w:rsid w:val="009209E3"/>
    <w:rsid w:val="00920D79"/>
    <w:rsid w:val="00921B44"/>
    <w:rsid w:val="00921B7B"/>
    <w:rsid w:val="00921F74"/>
    <w:rsid w:val="00922795"/>
    <w:rsid w:val="00922CF6"/>
    <w:rsid w:val="00922EDD"/>
    <w:rsid w:val="00923513"/>
    <w:rsid w:val="00923869"/>
    <w:rsid w:val="009240BD"/>
    <w:rsid w:val="0092485B"/>
    <w:rsid w:val="00924CA1"/>
    <w:rsid w:val="00925042"/>
    <w:rsid w:val="009259CD"/>
    <w:rsid w:val="00926375"/>
    <w:rsid w:val="0092773A"/>
    <w:rsid w:val="00930CAD"/>
    <w:rsid w:val="00930EB1"/>
    <w:rsid w:val="009317A4"/>
    <w:rsid w:val="00931E0E"/>
    <w:rsid w:val="00931F2B"/>
    <w:rsid w:val="00932AE5"/>
    <w:rsid w:val="00932D81"/>
    <w:rsid w:val="00932F39"/>
    <w:rsid w:val="009334D4"/>
    <w:rsid w:val="0093461A"/>
    <w:rsid w:val="00934C70"/>
    <w:rsid w:val="009352D5"/>
    <w:rsid w:val="00935B0D"/>
    <w:rsid w:val="00935F5D"/>
    <w:rsid w:val="009366D1"/>
    <w:rsid w:val="0093686E"/>
    <w:rsid w:val="00936A4F"/>
    <w:rsid w:val="00936B60"/>
    <w:rsid w:val="00937021"/>
    <w:rsid w:val="00937276"/>
    <w:rsid w:val="00937693"/>
    <w:rsid w:val="00937BD3"/>
    <w:rsid w:val="00940224"/>
    <w:rsid w:val="009410F4"/>
    <w:rsid w:val="0094115D"/>
    <w:rsid w:val="009411A3"/>
    <w:rsid w:val="00941490"/>
    <w:rsid w:val="009414F9"/>
    <w:rsid w:val="009419BB"/>
    <w:rsid w:val="0094293C"/>
    <w:rsid w:val="00942C69"/>
    <w:rsid w:val="00943721"/>
    <w:rsid w:val="00943989"/>
    <w:rsid w:val="00943D59"/>
    <w:rsid w:val="009441A0"/>
    <w:rsid w:val="00944340"/>
    <w:rsid w:val="009444B0"/>
    <w:rsid w:val="00944EFB"/>
    <w:rsid w:val="0094578A"/>
    <w:rsid w:val="009458D5"/>
    <w:rsid w:val="00945DFB"/>
    <w:rsid w:val="00946385"/>
    <w:rsid w:val="009467B3"/>
    <w:rsid w:val="009475CA"/>
    <w:rsid w:val="009479C4"/>
    <w:rsid w:val="00947A51"/>
    <w:rsid w:val="00947D5A"/>
    <w:rsid w:val="00950679"/>
    <w:rsid w:val="0095142B"/>
    <w:rsid w:val="009523AE"/>
    <w:rsid w:val="00952E61"/>
    <w:rsid w:val="009533FE"/>
    <w:rsid w:val="009534CE"/>
    <w:rsid w:val="009534D6"/>
    <w:rsid w:val="0095462B"/>
    <w:rsid w:val="00954C30"/>
    <w:rsid w:val="009558F8"/>
    <w:rsid w:val="00955CC4"/>
    <w:rsid w:val="00955F87"/>
    <w:rsid w:val="00956396"/>
    <w:rsid w:val="0095688E"/>
    <w:rsid w:val="0095719E"/>
    <w:rsid w:val="00957AEF"/>
    <w:rsid w:val="00957EC8"/>
    <w:rsid w:val="0096051C"/>
    <w:rsid w:val="00960E3F"/>
    <w:rsid w:val="009610A4"/>
    <w:rsid w:val="0096117D"/>
    <w:rsid w:val="00961670"/>
    <w:rsid w:val="00961D05"/>
    <w:rsid w:val="00961D8F"/>
    <w:rsid w:val="00961DFC"/>
    <w:rsid w:val="00962533"/>
    <w:rsid w:val="00962865"/>
    <w:rsid w:val="00962BD8"/>
    <w:rsid w:val="00963031"/>
    <w:rsid w:val="00963AF4"/>
    <w:rsid w:val="00963C8C"/>
    <w:rsid w:val="00963F16"/>
    <w:rsid w:val="00964347"/>
    <w:rsid w:val="00964518"/>
    <w:rsid w:val="00964731"/>
    <w:rsid w:val="00965136"/>
    <w:rsid w:val="009669E7"/>
    <w:rsid w:val="009677D1"/>
    <w:rsid w:val="0097007B"/>
    <w:rsid w:val="0097046B"/>
    <w:rsid w:val="00970A05"/>
    <w:rsid w:val="00970E3B"/>
    <w:rsid w:val="00970F48"/>
    <w:rsid w:val="00971A81"/>
    <w:rsid w:val="009730EB"/>
    <w:rsid w:val="00975DD4"/>
    <w:rsid w:val="00975ECA"/>
    <w:rsid w:val="0097669D"/>
    <w:rsid w:val="0097764A"/>
    <w:rsid w:val="0097766E"/>
    <w:rsid w:val="00977A0C"/>
    <w:rsid w:val="009804A2"/>
    <w:rsid w:val="00981939"/>
    <w:rsid w:val="00981C53"/>
    <w:rsid w:val="00981D71"/>
    <w:rsid w:val="009828E4"/>
    <w:rsid w:val="009830AF"/>
    <w:rsid w:val="00983BFD"/>
    <w:rsid w:val="009846A1"/>
    <w:rsid w:val="00984996"/>
    <w:rsid w:val="00984FF0"/>
    <w:rsid w:val="00985212"/>
    <w:rsid w:val="00985376"/>
    <w:rsid w:val="00985721"/>
    <w:rsid w:val="00985D96"/>
    <w:rsid w:val="00985E5E"/>
    <w:rsid w:val="009865D5"/>
    <w:rsid w:val="009868D2"/>
    <w:rsid w:val="00986EB6"/>
    <w:rsid w:val="00987987"/>
    <w:rsid w:val="00987D58"/>
    <w:rsid w:val="00987DA1"/>
    <w:rsid w:val="00987DD1"/>
    <w:rsid w:val="009901A4"/>
    <w:rsid w:val="00990685"/>
    <w:rsid w:val="009917BF"/>
    <w:rsid w:val="00991D38"/>
    <w:rsid w:val="00992528"/>
    <w:rsid w:val="0099268C"/>
    <w:rsid w:val="00992850"/>
    <w:rsid w:val="009931BF"/>
    <w:rsid w:val="00993CD2"/>
    <w:rsid w:val="00993F32"/>
    <w:rsid w:val="00993F87"/>
    <w:rsid w:val="00995027"/>
    <w:rsid w:val="0099617D"/>
    <w:rsid w:val="009963B7"/>
    <w:rsid w:val="00996411"/>
    <w:rsid w:val="009964BD"/>
    <w:rsid w:val="00996B7F"/>
    <w:rsid w:val="00996EAE"/>
    <w:rsid w:val="0099758A"/>
    <w:rsid w:val="0099776E"/>
    <w:rsid w:val="00997950"/>
    <w:rsid w:val="009A022A"/>
    <w:rsid w:val="009A02A1"/>
    <w:rsid w:val="009A04B8"/>
    <w:rsid w:val="009A0658"/>
    <w:rsid w:val="009A0833"/>
    <w:rsid w:val="009A085E"/>
    <w:rsid w:val="009A171C"/>
    <w:rsid w:val="009A1BED"/>
    <w:rsid w:val="009A29B4"/>
    <w:rsid w:val="009A3231"/>
    <w:rsid w:val="009A4820"/>
    <w:rsid w:val="009A4C44"/>
    <w:rsid w:val="009A4DAB"/>
    <w:rsid w:val="009A5AC0"/>
    <w:rsid w:val="009A5DC3"/>
    <w:rsid w:val="009A66BD"/>
    <w:rsid w:val="009A6702"/>
    <w:rsid w:val="009A70F7"/>
    <w:rsid w:val="009A77DC"/>
    <w:rsid w:val="009B02A2"/>
    <w:rsid w:val="009B0404"/>
    <w:rsid w:val="009B04AE"/>
    <w:rsid w:val="009B0A49"/>
    <w:rsid w:val="009B0BFD"/>
    <w:rsid w:val="009B10FA"/>
    <w:rsid w:val="009B13B5"/>
    <w:rsid w:val="009B15F0"/>
    <w:rsid w:val="009B34EA"/>
    <w:rsid w:val="009B3790"/>
    <w:rsid w:val="009B44E0"/>
    <w:rsid w:val="009B4C07"/>
    <w:rsid w:val="009B57AD"/>
    <w:rsid w:val="009B5C9B"/>
    <w:rsid w:val="009B62AB"/>
    <w:rsid w:val="009B64FA"/>
    <w:rsid w:val="009B6574"/>
    <w:rsid w:val="009B6F8D"/>
    <w:rsid w:val="009B72B0"/>
    <w:rsid w:val="009B76A5"/>
    <w:rsid w:val="009B7BE8"/>
    <w:rsid w:val="009B7E87"/>
    <w:rsid w:val="009C1A4C"/>
    <w:rsid w:val="009C23D0"/>
    <w:rsid w:val="009C3442"/>
    <w:rsid w:val="009C34B1"/>
    <w:rsid w:val="009C3C93"/>
    <w:rsid w:val="009C4459"/>
    <w:rsid w:val="009C50C8"/>
    <w:rsid w:val="009C52BE"/>
    <w:rsid w:val="009C5F9C"/>
    <w:rsid w:val="009C71E6"/>
    <w:rsid w:val="009C733F"/>
    <w:rsid w:val="009C7579"/>
    <w:rsid w:val="009C76AF"/>
    <w:rsid w:val="009D03CB"/>
    <w:rsid w:val="009D0550"/>
    <w:rsid w:val="009D0B0E"/>
    <w:rsid w:val="009D0D2B"/>
    <w:rsid w:val="009D1048"/>
    <w:rsid w:val="009D110B"/>
    <w:rsid w:val="009D1221"/>
    <w:rsid w:val="009D13B2"/>
    <w:rsid w:val="009D18C6"/>
    <w:rsid w:val="009D238D"/>
    <w:rsid w:val="009D2E7F"/>
    <w:rsid w:val="009D2F1D"/>
    <w:rsid w:val="009D3124"/>
    <w:rsid w:val="009D3A71"/>
    <w:rsid w:val="009D4333"/>
    <w:rsid w:val="009D53A3"/>
    <w:rsid w:val="009D7654"/>
    <w:rsid w:val="009D76E9"/>
    <w:rsid w:val="009D785F"/>
    <w:rsid w:val="009D7990"/>
    <w:rsid w:val="009D7C55"/>
    <w:rsid w:val="009E0176"/>
    <w:rsid w:val="009E07F1"/>
    <w:rsid w:val="009E0829"/>
    <w:rsid w:val="009E1127"/>
    <w:rsid w:val="009E12A0"/>
    <w:rsid w:val="009E1368"/>
    <w:rsid w:val="009E1B6A"/>
    <w:rsid w:val="009E239F"/>
    <w:rsid w:val="009E365A"/>
    <w:rsid w:val="009E4742"/>
    <w:rsid w:val="009E4C01"/>
    <w:rsid w:val="009E4EE0"/>
    <w:rsid w:val="009E4F07"/>
    <w:rsid w:val="009E56B1"/>
    <w:rsid w:val="009E5731"/>
    <w:rsid w:val="009E5AD0"/>
    <w:rsid w:val="009E600D"/>
    <w:rsid w:val="009E630B"/>
    <w:rsid w:val="009E6E78"/>
    <w:rsid w:val="009E702E"/>
    <w:rsid w:val="009E7511"/>
    <w:rsid w:val="009E7535"/>
    <w:rsid w:val="009E79B1"/>
    <w:rsid w:val="009F080B"/>
    <w:rsid w:val="009F110C"/>
    <w:rsid w:val="009F138F"/>
    <w:rsid w:val="009F187E"/>
    <w:rsid w:val="009F1ECB"/>
    <w:rsid w:val="009F1FD6"/>
    <w:rsid w:val="009F23C4"/>
    <w:rsid w:val="009F2610"/>
    <w:rsid w:val="009F2646"/>
    <w:rsid w:val="009F270D"/>
    <w:rsid w:val="009F2772"/>
    <w:rsid w:val="009F2EF4"/>
    <w:rsid w:val="009F329F"/>
    <w:rsid w:val="009F32AD"/>
    <w:rsid w:val="009F341F"/>
    <w:rsid w:val="009F3F68"/>
    <w:rsid w:val="009F43E5"/>
    <w:rsid w:val="009F4EFF"/>
    <w:rsid w:val="009F528E"/>
    <w:rsid w:val="009F5599"/>
    <w:rsid w:val="009F55D1"/>
    <w:rsid w:val="009F5A29"/>
    <w:rsid w:val="009F5ACC"/>
    <w:rsid w:val="009F6205"/>
    <w:rsid w:val="009F67F5"/>
    <w:rsid w:val="009F6862"/>
    <w:rsid w:val="009F6BA6"/>
    <w:rsid w:val="009F72FF"/>
    <w:rsid w:val="009F7516"/>
    <w:rsid w:val="009F751D"/>
    <w:rsid w:val="009F784E"/>
    <w:rsid w:val="009F79A8"/>
    <w:rsid w:val="009F7BCB"/>
    <w:rsid w:val="009F7E68"/>
    <w:rsid w:val="00A0017C"/>
    <w:rsid w:val="00A00A41"/>
    <w:rsid w:val="00A01CB1"/>
    <w:rsid w:val="00A01CD9"/>
    <w:rsid w:val="00A01DF5"/>
    <w:rsid w:val="00A024EF"/>
    <w:rsid w:val="00A02502"/>
    <w:rsid w:val="00A02E81"/>
    <w:rsid w:val="00A03437"/>
    <w:rsid w:val="00A03543"/>
    <w:rsid w:val="00A03B88"/>
    <w:rsid w:val="00A03CD8"/>
    <w:rsid w:val="00A041EF"/>
    <w:rsid w:val="00A0435D"/>
    <w:rsid w:val="00A05806"/>
    <w:rsid w:val="00A05F3F"/>
    <w:rsid w:val="00A06DB1"/>
    <w:rsid w:val="00A0708A"/>
    <w:rsid w:val="00A0745E"/>
    <w:rsid w:val="00A07511"/>
    <w:rsid w:val="00A07A92"/>
    <w:rsid w:val="00A07B6A"/>
    <w:rsid w:val="00A07FD8"/>
    <w:rsid w:val="00A103B8"/>
    <w:rsid w:val="00A109A2"/>
    <w:rsid w:val="00A10BFA"/>
    <w:rsid w:val="00A12A70"/>
    <w:rsid w:val="00A13365"/>
    <w:rsid w:val="00A13727"/>
    <w:rsid w:val="00A1379F"/>
    <w:rsid w:val="00A1469D"/>
    <w:rsid w:val="00A147EF"/>
    <w:rsid w:val="00A150FD"/>
    <w:rsid w:val="00A15748"/>
    <w:rsid w:val="00A16B8D"/>
    <w:rsid w:val="00A1758A"/>
    <w:rsid w:val="00A17B8A"/>
    <w:rsid w:val="00A17E5A"/>
    <w:rsid w:val="00A20747"/>
    <w:rsid w:val="00A20902"/>
    <w:rsid w:val="00A20E49"/>
    <w:rsid w:val="00A21A29"/>
    <w:rsid w:val="00A21A47"/>
    <w:rsid w:val="00A21C61"/>
    <w:rsid w:val="00A21EE3"/>
    <w:rsid w:val="00A2263D"/>
    <w:rsid w:val="00A22F48"/>
    <w:rsid w:val="00A2357F"/>
    <w:rsid w:val="00A244C1"/>
    <w:rsid w:val="00A24C0A"/>
    <w:rsid w:val="00A26117"/>
    <w:rsid w:val="00A26899"/>
    <w:rsid w:val="00A26E2F"/>
    <w:rsid w:val="00A276CC"/>
    <w:rsid w:val="00A27820"/>
    <w:rsid w:val="00A27FA7"/>
    <w:rsid w:val="00A3000C"/>
    <w:rsid w:val="00A30822"/>
    <w:rsid w:val="00A312F1"/>
    <w:rsid w:val="00A3201D"/>
    <w:rsid w:val="00A324C3"/>
    <w:rsid w:val="00A33216"/>
    <w:rsid w:val="00A33561"/>
    <w:rsid w:val="00A34038"/>
    <w:rsid w:val="00A340BF"/>
    <w:rsid w:val="00A34324"/>
    <w:rsid w:val="00A34362"/>
    <w:rsid w:val="00A34ABA"/>
    <w:rsid w:val="00A35886"/>
    <w:rsid w:val="00A35BCF"/>
    <w:rsid w:val="00A35F81"/>
    <w:rsid w:val="00A37744"/>
    <w:rsid w:val="00A37762"/>
    <w:rsid w:val="00A40188"/>
    <w:rsid w:val="00A401A9"/>
    <w:rsid w:val="00A40BCA"/>
    <w:rsid w:val="00A40C9B"/>
    <w:rsid w:val="00A40D73"/>
    <w:rsid w:val="00A4141C"/>
    <w:rsid w:val="00A41C65"/>
    <w:rsid w:val="00A425E4"/>
    <w:rsid w:val="00A42E07"/>
    <w:rsid w:val="00A43608"/>
    <w:rsid w:val="00A4370C"/>
    <w:rsid w:val="00A438EA"/>
    <w:rsid w:val="00A44024"/>
    <w:rsid w:val="00A44192"/>
    <w:rsid w:val="00A44599"/>
    <w:rsid w:val="00A447AA"/>
    <w:rsid w:val="00A45810"/>
    <w:rsid w:val="00A47AE7"/>
    <w:rsid w:val="00A47AEC"/>
    <w:rsid w:val="00A47C28"/>
    <w:rsid w:val="00A47ECB"/>
    <w:rsid w:val="00A47EE5"/>
    <w:rsid w:val="00A5016D"/>
    <w:rsid w:val="00A502A4"/>
    <w:rsid w:val="00A50976"/>
    <w:rsid w:val="00A512A8"/>
    <w:rsid w:val="00A513D0"/>
    <w:rsid w:val="00A51477"/>
    <w:rsid w:val="00A5158D"/>
    <w:rsid w:val="00A5178A"/>
    <w:rsid w:val="00A51EAE"/>
    <w:rsid w:val="00A5294D"/>
    <w:rsid w:val="00A52990"/>
    <w:rsid w:val="00A5322E"/>
    <w:rsid w:val="00A5413E"/>
    <w:rsid w:val="00A54A92"/>
    <w:rsid w:val="00A54D23"/>
    <w:rsid w:val="00A573CA"/>
    <w:rsid w:val="00A575A0"/>
    <w:rsid w:val="00A57ADD"/>
    <w:rsid w:val="00A60029"/>
    <w:rsid w:val="00A60503"/>
    <w:rsid w:val="00A6061C"/>
    <w:rsid w:val="00A60A7F"/>
    <w:rsid w:val="00A615B0"/>
    <w:rsid w:val="00A6182B"/>
    <w:rsid w:val="00A622E8"/>
    <w:rsid w:val="00A632E1"/>
    <w:rsid w:val="00A636C4"/>
    <w:rsid w:val="00A63998"/>
    <w:rsid w:val="00A64509"/>
    <w:rsid w:val="00A64569"/>
    <w:rsid w:val="00A648DD"/>
    <w:rsid w:val="00A64CB2"/>
    <w:rsid w:val="00A65AB7"/>
    <w:rsid w:val="00A6689A"/>
    <w:rsid w:val="00A7074A"/>
    <w:rsid w:val="00A70918"/>
    <w:rsid w:val="00A709DC"/>
    <w:rsid w:val="00A717DC"/>
    <w:rsid w:val="00A71ADB"/>
    <w:rsid w:val="00A71EDD"/>
    <w:rsid w:val="00A729EF"/>
    <w:rsid w:val="00A72BFF"/>
    <w:rsid w:val="00A7343C"/>
    <w:rsid w:val="00A74325"/>
    <w:rsid w:val="00A7442B"/>
    <w:rsid w:val="00A74610"/>
    <w:rsid w:val="00A74718"/>
    <w:rsid w:val="00A74826"/>
    <w:rsid w:val="00A74D76"/>
    <w:rsid w:val="00A75426"/>
    <w:rsid w:val="00A75930"/>
    <w:rsid w:val="00A75F5F"/>
    <w:rsid w:val="00A75FAE"/>
    <w:rsid w:val="00A76921"/>
    <w:rsid w:val="00A774B7"/>
    <w:rsid w:val="00A77554"/>
    <w:rsid w:val="00A77898"/>
    <w:rsid w:val="00A77DDA"/>
    <w:rsid w:val="00A8044A"/>
    <w:rsid w:val="00A80457"/>
    <w:rsid w:val="00A809FC"/>
    <w:rsid w:val="00A80C5B"/>
    <w:rsid w:val="00A80D3A"/>
    <w:rsid w:val="00A81555"/>
    <w:rsid w:val="00A8167E"/>
    <w:rsid w:val="00A82845"/>
    <w:rsid w:val="00A8331D"/>
    <w:rsid w:val="00A83B0D"/>
    <w:rsid w:val="00A840CB"/>
    <w:rsid w:val="00A846C9"/>
    <w:rsid w:val="00A8492F"/>
    <w:rsid w:val="00A86570"/>
    <w:rsid w:val="00A866A3"/>
    <w:rsid w:val="00A86A1D"/>
    <w:rsid w:val="00A87266"/>
    <w:rsid w:val="00A874AD"/>
    <w:rsid w:val="00A87873"/>
    <w:rsid w:val="00A90C35"/>
    <w:rsid w:val="00A90F6A"/>
    <w:rsid w:val="00A91937"/>
    <w:rsid w:val="00A91BFE"/>
    <w:rsid w:val="00A91CEB"/>
    <w:rsid w:val="00A91D5A"/>
    <w:rsid w:val="00A9216F"/>
    <w:rsid w:val="00A92D9F"/>
    <w:rsid w:val="00A92E41"/>
    <w:rsid w:val="00A93205"/>
    <w:rsid w:val="00A9358D"/>
    <w:rsid w:val="00A93AE6"/>
    <w:rsid w:val="00A94BFD"/>
    <w:rsid w:val="00A9565E"/>
    <w:rsid w:val="00A95B92"/>
    <w:rsid w:val="00A95BC0"/>
    <w:rsid w:val="00A96770"/>
    <w:rsid w:val="00A97325"/>
    <w:rsid w:val="00AA0865"/>
    <w:rsid w:val="00AA0BDB"/>
    <w:rsid w:val="00AA12E0"/>
    <w:rsid w:val="00AA2386"/>
    <w:rsid w:val="00AA25B0"/>
    <w:rsid w:val="00AA2A5F"/>
    <w:rsid w:val="00AA2AB5"/>
    <w:rsid w:val="00AA346D"/>
    <w:rsid w:val="00AA3921"/>
    <w:rsid w:val="00AA39A3"/>
    <w:rsid w:val="00AA3B3C"/>
    <w:rsid w:val="00AA5808"/>
    <w:rsid w:val="00AA5F3B"/>
    <w:rsid w:val="00AA6144"/>
    <w:rsid w:val="00AA6160"/>
    <w:rsid w:val="00AA676A"/>
    <w:rsid w:val="00AA6941"/>
    <w:rsid w:val="00AA69F9"/>
    <w:rsid w:val="00AA7024"/>
    <w:rsid w:val="00AA702D"/>
    <w:rsid w:val="00AA723E"/>
    <w:rsid w:val="00AA7E10"/>
    <w:rsid w:val="00AB0FA7"/>
    <w:rsid w:val="00AB1D64"/>
    <w:rsid w:val="00AB224E"/>
    <w:rsid w:val="00AB2BAB"/>
    <w:rsid w:val="00AB3362"/>
    <w:rsid w:val="00AB34B6"/>
    <w:rsid w:val="00AB380E"/>
    <w:rsid w:val="00AB3AF3"/>
    <w:rsid w:val="00AB4007"/>
    <w:rsid w:val="00AB51E1"/>
    <w:rsid w:val="00AB528E"/>
    <w:rsid w:val="00AB5329"/>
    <w:rsid w:val="00AB566B"/>
    <w:rsid w:val="00AB6840"/>
    <w:rsid w:val="00AB6C79"/>
    <w:rsid w:val="00AB6EA4"/>
    <w:rsid w:val="00AB70F8"/>
    <w:rsid w:val="00AC0132"/>
    <w:rsid w:val="00AC051A"/>
    <w:rsid w:val="00AC0E66"/>
    <w:rsid w:val="00AC0F7C"/>
    <w:rsid w:val="00AC1849"/>
    <w:rsid w:val="00AC2452"/>
    <w:rsid w:val="00AC392C"/>
    <w:rsid w:val="00AC49D2"/>
    <w:rsid w:val="00AC4A8F"/>
    <w:rsid w:val="00AC5407"/>
    <w:rsid w:val="00AC56A1"/>
    <w:rsid w:val="00AC5785"/>
    <w:rsid w:val="00AC5FB3"/>
    <w:rsid w:val="00AC5FC9"/>
    <w:rsid w:val="00AC602F"/>
    <w:rsid w:val="00AC6845"/>
    <w:rsid w:val="00AC6C66"/>
    <w:rsid w:val="00AC6DC8"/>
    <w:rsid w:val="00AC7331"/>
    <w:rsid w:val="00AC7A2F"/>
    <w:rsid w:val="00AD08B9"/>
    <w:rsid w:val="00AD09FC"/>
    <w:rsid w:val="00AD0CAC"/>
    <w:rsid w:val="00AD114B"/>
    <w:rsid w:val="00AD1327"/>
    <w:rsid w:val="00AD15F9"/>
    <w:rsid w:val="00AD2293"/>
    <w:rsid w:val="00AD2496"/>
    <w:rsid w:val="00AD2C6C"/>
    <w:rsid w:val="00AD2C6E"/>
    <w:rsid w:val="00AD3997"/>
    <w:rsid w:val="00AD58C4"/>
    <w:rsid w:val="00AD59AF"/>
    <w:rsid w:val="00AD7752"/>
    <w:rsid w:val="00AD77DC"/>
    <w:rsid w:val="00AE0224"/>
    <w:rsid w:val="00AE02B6"/>
    <w:rsid w:val="00AE1315"/>
    <w:rsid w:val="00AE1C61"/>
    <w:rsid w:val="00AE207E"/>
    <w:rsid w:val="00AE2083"/>
    <w:rsid w:val="00AE39FE"/>
    <w:rsid w:val="00AE3F56"/>
    <w:rsid w:val="00AE620F"/>
    <w:rsid w:val="00AE653C"/>
    <w:rsid w:val="00AE7039"/>
    <w:rsid w:val="00AE703F"/>
    <w:rsid w:val="00AE704D"/>
    <w:rsid w:val="00AE72B9"/>
    <w:rsid w:val="00AE7DDA"/>
    <w:rsid w:val="00AF0701"/>
    <w:rsid w:val="00AF07BF"/>
    <w:rsid w:val="00AF224D"/>
    <w:rsid w:val="00AF251B"/>
    <w:rsid w:val="00AF2ECA"/>
    <w:rsid w:val="00AF2F3F"/>
    <w:rsid w:val="00AF394B"/>
    <w:rsid w:val="00AF3AFF"/>
    <w:rsid w:val="00AF3FA7"/>
    <w:rsid w:val="00AF4455"/>
    <w:rsid w:val="00AF4DC7"/>
    <w:rsid w:val="00AF52E7"/>
    <w:rsid w:val="00AF5D23"/>
    <w:rsid w:val="00AF5E7D"/>
    <w:rsid w:val="00AF72F1"/>
    <w:rsid w:val="00AF7869"/>
    <w:rsid w:val="00AF788A"/>
    <w:rsid w:val="00AF78AE"/>
    <w:rsid w:val="00B005E5"/>
    <w:rsid w:val="00B0167E"/>
    <w:rsid w:val="00B01A17"/>
    <w:rsid w:val="00B01C6A"/>
    <w:rsid w:val="00B029B9"/>
    <w:rsid w:val="00B02DB5"/>
    <w:rsid w:val="00B02EC9"/>
    <w:rsid w:val="00B033E7"/>
    <w:rsid w:val="00B03A13"/>
    <w:rsid w:val="00B052C0"/>
    <w:rsid w:val="00B06144"/>
    <w:rsid w:val="00B063F5"/>
    <w:rsid w:val="00B0659A"/>
    <w:rsid w:val="00B10578"/>
    <w:rsid w:val="00B1098D"/>
    <w:rsid w:val="00B10D5A"/>
    <w:rsid w:val="00B11775"/>
    <w:rsid w:val="00B11929"/>
    <w:rsid w:val="00B127DC"/>
    <w:rsid w:val="00B12934"/>
    <w:rsid w:val="00B130F5"/>
    <w:rsid w:val="00B13D2B"/>
    <w:rsid w:val="00B1435E"/>
    <w:rsid w:val="00B146E1"/>
    <w:rsid w:val="00B14BC1"/>
    <w:rsid w:val="00B151F9"/>
    <w:rsid w:val="00B152CA"/>
    <w:rsid w:val="00B160B8"/>
    <w:rsid w:val="00B16CC4"/>
    <w:rsid w:val="00B172F6"/>
    <w:rsid w:val="00B175ED"/>
    <w:rsid w:val="00B176A4"/>
    <w:rsid w:val="00B176E5"/>
    <w:rsid w:val="00B17926"/>
    <w:rsid w:val="00B20512"/>
    <w:rsid w:val="00B20B95"/>
    <w:rsid w:val="00B214D5"/>
    <w:rsid w:val="00B21AD3"/>
    <w:rsid w:val="00B22AEE"/>
    <w:rsid w:val="00B22F4F"/>
    <w:rsid w:val="00B23238"/>
    <w:rsid w:val="00B23A3B"/>
    <w:rsid w:val="00B23D43"/>
    <w:rsid w:val="00B23DA1"/>
    <w:rsid w:val="00B24DCC"/>
    <w:rsid w:val="00B250F9"/>
    <w:rsid w:val="00B25B09"/>
    <w:rsid w:val="00B2605E"/>
    <w:rsid w:val="00B26135"/>
    <w:rsid w:val="00B26166"/>
    <w:rsid w:val="00B26DC5"/>
    <w:rsid w:val="00B26EDE"/>
    <w:rsid w:val="00B27669"/>
    <w:rsid w:val="00B277C3"/>
    <w:rsid w:val="00B27FEF"/>
    <w:rsid w:val="00B302B7"/>
    <w:rsid w:val="00B304C4"/>
    <w:rsid w:val="00B30D28"/>
    <w:rsid w:val="00B313F0"/>
    <w:rsid w:val="00B3179D"/>
    <w:rsid w:val="00B321B3"/>
    <w:rsid w:val="00B32A74"/>
    <w:rsid w:val="00B32C65"/>
    <w:rsid w:val="00B3359B"/>
    <w:rsid w:val="00B337A2"/>
    <w:rsid w:val="00B3383A"/>
    <w:rsid w:val="00B33A4C"/>
    <w:rsid w:val="00B33F1C"/>
    <w:rsid w:val="00B340EE"/>
    <w:rsid w:val="00B3507C"/>
    <w:rsid w:val="00B35CBB"/>
    <w:rsid w:val="00B36338"/>
    <w:rsid w:val="00B37474"/>
    <w:rsid w:val="00B377B7"/>
    <w:rsid w:val="00B378AC"/>
    <w:rsid w:val="00B37B24"/>
    <w:rsid w:val="00B408C3"/>
    <w:rsid w:val="00B40A72"/>
    <w:rsid w:val="00B40E7E"/>
    <w:rsid w:val="00B41179"/>
    <w:rsid w:val="00B4123D"/>
    <w:rsid w:val="00B41376"/>
    <w:rsid w:val="00B414CF"/>
    <w:rsid w:val="00B417B9"/>
    <w:rsid w:val="00B41895"/>
    <w:rsid w:val="00B41D55"/>
    <w:rsid w:val="00B42513"/>
    <w:rsid w:val="00B427A5"/>
    <w:rsid w:val="00B42E28"/>
    <w:rsid w:val="00B431A3"/>
    <w:rsid w:val="00B43F43"/>
    <w:rsid w:val="00B44029"/>
    <w:rsid w:val="00B44242"/>
    <w:rsid w:val="00B44668"/>
    <w:rsid w:val="00B44864"/>
    <w:rsid w:val="00B44A89"/>
    <w:rsid w:val="00B44C0B"/>
    <w:rsid w:val="00B454BD"/>
    <w:rsid w:val="00B454F8"/>
    <w:rsid w:val="00B45B5D"/>
    <w:rsid w:val="00B46286"/>
    <w:rsid w:val="00B46B7E"/>
    <w:rsid w:val="00B46BBA"/>
    <w:rsid w:val="00B46D78"/>
    <w:rsid w:val="00B46DDB"/>
    <w:rsid w:val="00B476B9"/>
    <w:rsid w:val="00B47BF4"/>
    <w:rsid w:val="00B50FA5"/>
    <w:rsid w:val="00B513F0"/>
    <w:rsid w:val="00B522F7"/>
    <w:rsid w:val="00B5264F"/>
    <w:rsid w:val="00B527A3"/>
    <w:rsid w:val="00B52F6C"/>
    <w:rsid w:val="00B53B50"/>
    <w:rsid w:val="00B53B52"/>
    <w:rsid w:val="00B5401D"/>
    <w:rsid w:val="00B54269"/>
    <w:rsid w:val="00B546F0"/>
    <w:rsid w:val="00B547AD"/>
    <w:rsid w:val="00B54CEE"/>
    <w:rsid w:val="00B5586A"/>
    <w:rsid w:val="00B55E85"/>
    <w:rsid w:val="00B5639A"/>
    <w:rsid w:val="00B5682F"/>
    <w:rsid w:val="00B56B50"/>
    <w:rsid w:val="00B57264"/>
    <w:rsid w:val="00B5748A"/>
    <w:rsid w:val="00B577A0"/>
    <w:rsid w:val="00B57A64"/>
    <w:rsid w:val="00B57AB6"/>
    <w:rsid w:val="00B57AC3"/>
    <w:rsid w:val="00B60AF8"/>
    <w:rsid w:val="00B60C75"/>
    <w:rsid w:val="00B617BD"/>
    <w:rsid w:val="00B63B17"/>
    <w:rsid w:val="00B64432"/>
    <w:rsid w:val="00B64444"/>
    <w:rsid w:val="00B64B36"/>
    <w:rsid w:val="00B64D7B"/>
    <w:rsid w:val="00B65216"/>
    <w:rsid w:val="00B65B0E"/>
    <w:rsid w:val="00B67400"/>
    <w:rsid w:val="00B67711"/>
    <w:rsid w:val="00B67AF2"/>
    <w:rsid w:val="00B67D86"/>
    <w:rsid w:val="00B708D1"/>
    <w:rsid w:val="00B70D5E"/>
    <w:rsid w:val="00B70EA8"/>
    <w:rsid w:val="00B70EE2"/>
    <w:rsid w:val="00B71329"/>
    <w:rsid w:val="00B71BF4"/>
    <w:rsid w:val="00B71D8F"/>
    <w:rsid w:val="00B721C8"/>
    <w:rsid w:val="00B7281D"/>
    <w:rsid w:val="00B72B2A"/>
    <w:rsid w:val="00B72C11"/>
    <w:rsid w:val="00B72F34"/>
    <w:rsid w:val="00B7334E"/>
    <w:rsid w:val="00B734B4"/>
    <w:rsid w:val="00B73504"/>
    <w:rsid w:val="00B736B5"/>
    <w:rsid w:val="00B73C33"/>
    <w:rsid w:val="00B73EFB"/>
    <w:rsid w:val="00B73FCE"/>
    <w:rsid w:val="00B746A8"/>
    <w:rsid w:val="00B74BBD"/>
    <w:rsid w:val="00B752E7"/>
    <w:rsid w:val="00B76302"/>
    <w:rsid w:val="00B7688F"/>
    <w:rsid w:val="00B76CCB"/>
    <w:rsid w:val="00B76D04"/>
    <w:rsid w:val="00B76D97"/>
    <w:rsid w:val="00B77C43"/>
    <w:rsid w:val="00B80586"/>
    <w:rsid w:val="00B806BF"/>
    <w:rsid w:val="00B8097B"/>
    <w:rsid w:val="00B80FC7"/>
    <w:rsid w:val="00B81C43"/>
    <w:rsid w:val="00B81D21"/>
    <w:rsid w:val="00B81D6A"/>
    <w:rsid w:val="00B82151"/>
    <w:rsid w:val="00B85FE7"/>
    <w:rsid w:val="00B86703"/>
    <w:rsid w:val="00B8720B"/>
    <w:rsid w:val="00B87537"/>
    <w:rsid w:val="00B8755E"/>
    <w:rsid w:val="00B87EEA"/>
    <w:rsid w:val="00B900A2"/>
    <w:rsid w:val="00B90918"/>
    <w:rsid w:val="00B91B58"/>
    <w:rsid w:val="00B91E33"/>
    <w:rsid w:val="00B9286F"/>
    <w:rsid w:val="00B931BE"/>
    <w:rsid w:val="00B931D2"/>
    <w:rsid w:val="00B93886"/>
    <w:rsid w:val="00B93983"/>
    <w:rsid w:val="00B939CB"/>
    <w:rsid w:val="00B93C67"/>
    <w:rsid w:val="00B942CA"/>
    <w:rsid w:val="00B94D1E"/>
    <w:rsid w:val="00B94FC1"/>
    <w:rsid w:val="00B94FC6"/>
    <w:rsid w:val="00B95397"/>
    <w:rsid w:val="00B95791"/>
    <w:rsid w:val="00B965F3"/>
    <w:rsid w:val="00B965F6"/>
    <w:rsid w:val="00B96733"/>
    <w:rsid w:val="00B9675C"/>
    <w:rsid w:val="00B96A64"/>
    <w:rsid w:val="00B97272"/>
    <w:rsid w:val="00B97BF8"/>
    <w:rsid w:val="00BA005E"/>
    <w:rsid w:val="00BA038A"/>
    <w:rsid w:val="00BA047C"/>
    <w:rsid w:val="00BA1D8F"/>
    <w:rsid w:val="00BA3186"/>
    <w:rsid w:val="00BA4BE7"/>
    <w:rsid w:val="00BA5AB1"/>
    <w:rsid w:val="00BA5CBF"/>
    <w:rsid w:val="00BA5E0A"/>
    <w:rsid w:val="00BA6181"/>
    <w:rsid w:val="00BA61C5"/>
    <w:rsid w:val="00BA652E"/>
    <w:rsid w:val="00BA7E36"/>
    <w:rsid w:val="00BB0010"/>
    <w:rsid w:val="00BB047B"/>
    <w:rsid w:val="00BB065B"/>
    <w:rsid w:val="00BB0E72"/>
    <w:rsid w:val="00BB1032"/>
    <w:rsid w:val="00BB1283"/>
    <w:rsid w:val="00BB141D"/>
    <w:rsid w:val="00BB19EE"/>
    <w:rsid w:val="00BB1CF3"/>
    <w:rsid w:val="00BB204A"/>
    <w:rsid w:val="00BB2F38"/>
    <w:rsid w:val="00BB303B"/>
    <w:rsid w:val="00BB36D6"/>
    <w:rsid w:val="00BB373E"/>
    <w:rsid w:val="00BB3CBE"/>
    <w:rsid w:val="00BB404C"/>
    <w:rsid w:val="00BB41FC"/>
    <w:rsid w:val="00BB4B15"/>
    <w:rsid w:val="00BB4E2A"/>
    <w:rsid w:val="00BB5A15"/>
    <w:rsid w:val="00BB665C"/>
    <w:rsid w:val="00BB6848"/>
    <w:rsid w:val="00BB71FD"/>
    <w:rsid w:val="00BB7265"/>
    <w:rsid w:val="00BB7441"/>
    <w:rsid w:val="00BB7B8A"/>
    <w:rsid w:val="00BC056F"/>
    <w:rsid w:val="00BC1007"/>
    <w:rsid w:val="00BC10BF"/>
    <w:rsid w:val="00BC1422"/>
    <w:rsid w:val="00BC227D"/>
    <w:rsid w:val="00BC278A"/>
    <w:rsid w:val="00BC286D"/>
    <w:rsid w:val="00BC3D3B"/>
    <w:rsid w:val="00BC456D"/>
    <w:rsid w:val="00BC4BD2"/>
    <w:rsid w:val="00BC5A48"/>
    <w:rsid w:val="00BC5EEA"/>
    <w:rsid w:val="00BC6483"/>
    <w:rsid w:val="00BC6967"/>
    <w:rsid w:val="00BC6A0F"/>
    <w:rsid w:val="00BC6B29"/>
    <w:rsid w:val="00BC73D9"/>
    <w:rsid w:val="00BD0018"/>
    <w:rsid w:val="00BD0930"/>
    <w:rsid w:val="00BD1EA4"/>
    <w:rsid w:val="00BD2667"/>
    <w:rsid w:val="00BD2A87"/>
    <w:rsid w:val="00BD2C2C"/>
    <w:rsid w:val="00BD2E39"/>
    <w:rsid w:val="00BD2E6E"/>
    <w:rsid w:val="00BD3416"/>
    <w:rsid w:val="00BD3B75"/>
    <w:rsid w:val="00BD43D0"/>
    <w:rsid w:val="00BD5194"/>
    <w:rsid w:val="00BD5343"/>
    <w:rsid w:val="00BD56AB"/>
    <w:rsid w:val="00BD6709"/>
    <w:rsid w:val="00BD701A"/>
    <w:rsid w:val="00BD7061"/>
    <w:rsid w:val="00BD7454"/>
    <w:rsid w:val="00BD7724"/>
    <w:rsid w:val="00BE034E"/>
    <w:rsid w:val="00BE07A9"/>
    <w:rsid w:val="00BE125A"/>
    <w:rsid w:val="00BE24BE"/>
    <w:rsid w:val="00BE345C"/>
    <w:rsid w:val="00BE3A20"/>
    <w:rsid w:val="00BE3F85"/>
    <w:rsid w:val="00BE4827"/>
    <w:rsid w:val="00BE4FE2"/>
    <w:rsid w:val="00BE5477"/>
    <w:rsid w:val="00BE56B3"/>
    <w:rsid w:val="00BE5B03"/>
    <w:rsid w:val="00BE62B6"/>
    <w:rsid w:val="00BE6A07"/>
    <w:rsid w:val="00BE6C0B"/>
    <w:rsid w:val="00BE6F55"/>
    <w:rsid w:val="00BE75D8"/>
    <w:rsid w:val="00BE7714"/>
    <w:rsid w:val="00BE77D6"/>
    <w:rsid w:val="00BE797B"/>
    <w:rsid w:val="00BF12ED"/>
    <w:rsid w:val="00BF1999"/>
    <w:rsid w:val="00BF38D2"/>
    <w:rsid w:val="00BF39B6"/>
    <w:rsid w:val="00BF3B5D"/>
    <w:rsid w:val="00BF4AF4"/>
    <w:rsid w:val="00BF4D22"/>
    <w:rsid w:val="00BF50EF"/>
    <w:rsid w:val="00BF53AA"/>
    <w:rsid w:val="00BF560F"/>
    <w:rsid w:val="00BF58D4"/>
    <w:rsid w:val="00BF5DBC"/>
    <w:rsid w:val="00BF6C8F"/>
    <w:rsid w:val="00BF77D6"/>
    <w:rsid w:val="00BF7AF3"/>
    <w:rsid w:val="00BF7D54"/>
    <w:rsid w:val="00C00EDE"/>
    <w:rsid w:val="00C011F4"/>
    <w:rsid w:val="00C0197A"/>
    <w:rsid w:val="00C01B65"/>
    <w:rsid w:val="00C021EA"/>
    <w:rsid w:val="00C02305"/>
    <w:rsid w:val="00C023BC"/>
    <w:rsid w:val="00C0258C"/>
    <w:rsid w:val="00C036FC"/>
    <w:rsid w:val="00C037FA"/>
    <w:rsid w:val="00C03E5F"/>
    <w:rsid w:val="00C04996"/>
    <w:rsid w:val="00C0517D"/>
    <w:rsid w:val="00C056C4"/>
    <w:rsid w:val="00C0639E"/>
    <w:rsid w:val="00C064EF"/>
    <w:rsid w:val="00C06DD3"/>
    <w:rsid w:val="00C077FA"/>
    <w:rsid w:val="00C0795B"/>
    <w:rsid w:val="00C10112"/>
    <w:rsid w:val="00C101A8"/>
    <w:rsid w:val="00C10907"/>
    <w:rsid w:val="00C10F22"/>
    <w:rsid w:val="00C110B1"/>
    <w:rsid w:val="00C11E4D"/>
    <w:rsid w:val="00C121B6"/>
    <w:rsid w:val="00C126F4"/>
    <w:rsid w:val="00C12B76"/>
    <w:rsid w:val="00C132F0"/>
    <w:rsid w:val="00C134FD"/>
    <w:rsid w:val="00C135EA"/>
    <w:rsid w:val="00C136E7"/>
    <w:rsid w:val="00C13CB0"/>
    <w:rsid w:val="00C14C47"/>
    <w:rsid w:val="00C14F4D"/>
    <w:rsid w:val="00C152B2"/>
    <w:rsid w:val="00C15689"/>
    <w:rsid w:val="00C161D6"/>
    <w:rsid w:val="00C16629"/>
    <w:rsid w:val="00C16DCD"/>
    <w:rsid w:val="00C16DDC"/>
    <w:rsid w:val="00C172DD"/>
    <w:rsid w:val="00C17385"/>
    <w:rsid w:val="00C178F3"/>
    <w:rsid w:val="00C17C98"/>
    <w:rsid w:val="00C20A18"/>
    <w:rsid w:val="00C216F8"/>
    <w:rsid w:val="00C21CF9"/>
    <w:rsid w:val="00C226A7"/>
    <w:rsid w:val="00C227CA"/>
    <w:rsid w:val="00C2307E"/>
    <w:rsid w:val="00C233C1"/>
    <w:rsid w:val="00C24196"/>
    <w:rsid w:val="00C2449E"/>
    <w:rsid w:val="00C250CF"/>
    <w:rsid w:val="00C25989"/>
    <w:rsid w:val="00C25A71"/>
    <w:rsid w:val="00C25B21"/>
    <w:rsid w:val="00C262AE"/>
    <w:rsid w:val="00C26930"/>
    <w:rsid w:val="00C26CFB"/>
    <w:rsid w:val="00C26EED"/>
    <w:rsid w:val="00C26FA6"/>
    <w:rsid w:val="00C2700A"/>
    <w:rsid w:val="00C2735F"/>
    <w:rsid w:val="00C27883"/>
    <w:rsid w:val="00C27BEC"/>
    <w:rsid w:val="00C27DE0"/>
    <w:rsid w:val="00C302C6"/>
    <w:rsid w:val="00C3050C"/>
    <w:rsid w:val="00C30B0D"/>
    <w:rsid w:val="00C30C6B"/>
    <w:rsid w:val="00C310AF"/>
    <w:rsid w:val="00C313B8"/>
    <w:rsid w:val="00C32F9F"/>
    <w:rsid w:val="00C3367D"/>
    <w:rsid w:val="00C33A07"/>
    <w:rsid w:val="00C33B74"/>
    <w:rsid w:val="00C35569"/>
    <w:rsid w:val="00C36A99"/>
    <w:rsid w:val="00C36D71"/>
    <w:rsid w:val="00C36E87"/>
    <w:rsid w:val="00C372E5"/>
    <w:rsid w:val="00C374D2"/>
    <w:rsid w:val="00C37887"/>
    <w:rsid w:val="00C40764"/>
    <w:rsid w:val="00C40786"/>
    <w:rsid w:val="00C40F33"/>
    <w:rsid w:val="00C4126A"/>
    <w:rsid w:val="00C41631"/>
    <w:rsid w:val="00C429BB"/>
    <w:rsid w:val="00C43222"/>
    <w:rsid w:val="00C43ECF"/>
    <w:rsid w:val="00C440B1"/>
    <w:rsid w:val="00C44384"/>
    <w:rsid w:val="00C4443C"/>
    <w:rsid w:val="00C4500E"/>
    <w:rsid w:val="00C454D7"/>
    <w:rsid w:val="00C45ED0"/>
    <w:rsid w:val="00C4682C"/>
    <w:rsid w:val="00C46A9D"/>
    <w:rsid w:val="00C47DA5"/>
    <w:rsid w:val="00C503B7"/>
    <w:rsid w:val="00C504AE"/>
    <w:rsid w:val="00C51B06"/>
    <w:rsid w:val="00C51DFD"/>
    <w:rsid w:val="00C52028"/>
    <w:rsid w:val="00C52E17"/>
    <w:rsid w:val="00C5500A"/>
    <w:rsid w:val="00C55106"/>
    <w:rsid w:val="00C5637B"/>
    <w:rsid w:val="00C57884"/>
    <w:rsid w:val="00C578FF"/>
    <w:rsid w:val="00C60745"/>
    <w:rsid w:val="00C60770"/>
    <w:rsid w:val="00C6172F"/>
    <w:rsid w:val="00C623C8"/>
    <w:rsid w:val="00C63214"/>
    <w:rsid w:val="00C636B2"/>
    <w:rsid w:val="00C63DFD"/>
    <w:rsid w:val="00C645BD"/>
    <w:rsid w:val="00C64B7A"/>
    <w:rsid w:val="00C64E11"/>
    <w:rsid w:val="00C64F3E"/>
    <w:rsid w:val="00C66945"/>
    <w:rsid w:val="00C66D27"/>
    <w:rsid w:val="00C67B9F"/>
    <w:rsid w:val="00C7009D"/>
    <w:rsid w:val="00C701B6"/>
    <w:rsid w:val="00C70D31"/>
    <w:rsid w:val="00C71194"/>
    <w:rsid w:val="00C71ACE"/>
    <w:rsid w:val="00C726F8"/>
    <w:rsid w:val="00C72970"/>
    <w:rsid w:val="00C731C6"/>
    <w:rsid w:val="00C73208"/>
    <w:rsid w:val="00C733AC"/>
    <w:rsid w:val="00C74881"/>
    <w:rsid w:val="00C74ED2"/>
    <w:rsid w:val="00C74EEA"/>
    <w:rsid w:val="00C755AC"/>
    <w:rsid w:val="00C75BD2"/>
    <w:rsid w:val="00C76244"/>
    <w:rsid w:val="00C77279"/>
    <w:rsid w:val="00C77875"/>
    <w:rsid w:val="00C77F17"/>
    <w:rsid w:val="00C80096"/>
    <w:rsid w:val="00C808FB"/>
    <w:rsid w:val="00C80E7D"/>
    <w:rsid w:val="00C81B92"/>
    <w:rsid w:val="00C81D4D"/>
    <w:rsid w:val="00C82BA7"/>
    <w:rsid w:val="00C82D09"/>
    <w:rsid w:val="00C8303C"/>
    <w:rsid w:val="00C8345D"/>
    <w:rsid w:val="00C840C5"/>
    <w:rsid w:val="00C8444E"/>
    <w:rsid w:val="00C85046"/>
    <w:rsid w:val="00C8515D"/>
    <w:rsid w:val="00C857DB"/>
    <w:rsid w:val="00C85AF1"/>
    <w:rsid w:val="00C862ED"/>
    <w:rsid w:val="00C866E0"/>
    <w:rsid w:val="00C870BA"/>
    <w:rsid w:val="00C8717D"/>
    <w:rsid w:val="00C87412"/>
    <w:rsid w:val="00C87679"/>
    <w:rsid w:val="00C879E2"/>
    <w:rsid w:val="00C90240"/>
    <w:rsid w:val="00C904B9"/>
    <w:rsid w:val="00C90522"/>
    <w:rsid w:val="00C90FD5"/>
    <w:rsid w:val="00C91594"/>
    <w:rsid w:val="00C91AD9"/>
    <w:rsid w:val="00C91FC8"/>
    <w:rsid w:val="00C9277D"/>
    <w:rsid w:val="00C927F9"/>
    <w:rsid w:val="00C92A5F"/>
    <w:rsid w:val="00C92DA0"/>
    <w:rsid w:val="00C93627"/>
    <w:rsid w:val="00C93F29"/>
    <w:rsid w:val="00C94707"/>
    <w:rsid w:val="00C94964"/>
    <w:rsid w:val="00C94DD4"/>
    <w:rsid w:val="00C94E6F"/>
    <w:rsid w:val="00C94F36"/>
    <w:rsid w:val="00C962F9"/>
    <w:rsid w:val="00C9693A"/>
    <w:rsid w:val="00C97892"/>
    <w:rsid w:val="00C97EF4"/>
    <w:rsid w:val="00CA045E"/>
    <w:rsid w:val="00CA0485"/>
    <w:rsid w:val="00CA1217"/>
    <w:rsid w:val="00CA125D"/>
    <w:rsid w:val="00CA1AF8"/>
    <w:rsid w:val="00CA1CC9"/>
    <w:rsid w:val="00CA273C"/>
    <w:rsid w:val="00CA2A88"/>
    <w:rsid w:val="00CA3C12"/>
    <w:rsid w:val="00CA3ED7"/>
    <w:rsid w:val="00CA43A9"/>
    <w:rsid w:val="00CA461B"/>
    <w:rsid w:val="00CA4735"/>
    <w:rsid w:val="00CA4806"/>
    <w:rsid w:val="00CA4A13"/>
    <w:rsid w:val="00CA4BF7"/>
    <w:rsid w:val="00CA4DFD"/>
    <w:rsid w:val="00CA535C"/>
    <w:rsid w:val="00CA5849"/>
    <w:rsid w:val="00CA58C1"/>
    <w:rsid w:val="00CA5932"/>
    <w:rsid w:val="00CA5A21"/>
    <w:rsid w:val="00CA6F72"/>
    <w:rsid w:val="00CA750E"/>
    <w:rsid w:val="00CA75B9"/>
    <w:rsid w:val="00CA7A8D"/>
    <w:rsid w:val="00CB00FA"/>
    <w:rsid w:val="00CB076D"/>
    <w:rsid w:val="00CB0EF0"/>
    <w:rsid w:val="00CB139F"/>
    <w:rsid w:val="00CB15E2"/>
    <w:rsid w:val="00CB15F4"/>
    <w:rsid w:val="00CB1690"/>
    <w:rsid w:val="00CB1B98"/>
    <w:rsid w:val="00CB4590"/>
    <w:rsid w:val="00CB49B6"/>
    <w:rsid w:val="00CB547C"/>
    <w:rsid w:val="00CB5D84"/>
    <w:rsid w:val="00CB61A4"/>
    <w:rsid w:val="00CB61D3"/>
    <w:rsid w:val="00CB63B0"/>
    <w:rsid w:val="00CB6CA1"/>
    <w:rsid w:val="00CB761E"/>
    <w:rsid w:val="00CB76C2"/>
    <w:rsid w:val="00CB7954"/>
    <w:rsid w:val="00CC0A7A"/>
    <w:rsid w:val="00CC0B6B"/>
    <w:rsid w:val="00CC0CCC"/>
    <w:rsid w:val="00CC0F67"/>
    <w:rsid w:val="00CC1574"/>
    <w:rsid w:val="00CC2774"/>
    <w:rsid w:val="00CC2B60"/>
    <w:rsid w:val="00CC308B"/>
    <w:rsid w:val="00CC4FF0"/>
    <w:rsid w:val="00CC5CAF"/>
    <w:rsid w:val="00CC60A2"/>
    <w:rsid w:val="00CC69B8"/>
    <w:rsid w:val="00CC75EA"/>
    <w:rsid w:val="00CC7C69"/>
    <w:rsid w:val="00CC7DDA"/>
    <w:rsid w:val="00CD08F2"/>
    <w:rsid w:val="00CD168A"/>
    <w:rsid w:val="00CD1C9B"/>
    <w:rsid w:val="00CD212C"/>
    <w:rsid w:val="00CD2909"/>
    <w:rsid w:val="00CD2C35"/>
    <w:rsid w:val="00CD3749"/>
    <w:rsid w:val="00CD3941"/>
    <w:rsid w:val="00CD3965"/>
    <w:rsid w:val="00CD3AE9"/>
    <w:rsid w:val="00CD406B"/>
    <w:rsid w:val="00CD41BE"/>
    <w:rsid w:val="00CD41E5"/>
    <w:rsid w:val="00CD49C8"/>
    <w:rsid w:val="00CD5A34"/>
    <w:rsid w:val="00CD5EAF"/>
    <w:rsid w:val="00CD5EE7"/>
    <w:rsid w:val="00CD6FFC"/>
    <w:rsid w:val="00CD7395"/>
    <w:rsid w:val="00CD7E76"/>
    <w:rsid w:val="00CE085B"/>
    <w:rsid w:val="00CE0A18"/>
    <w:rsid w:val="00CE1284"/>
    <w:rsid w:val="00CE1DA4"/>
    <w:rsid w:val="00CE245B"/>
    <w:rsid w:val="00CE2C31"/>
    <w:rsid w:val="00CE2DF3"/>
    <w:rsid w:val="00CE2F45"/>
    <w:rsid w:val="00CE3583"/>
    <w:rsid w:val="00CE3612"/>
    <w:rsid w:val="00CE39FE"/>
    <w:rsid w:val="00CE46BB"/>
    <w:rsid w:val="00CE7095"/>
    <w:rsid w:val="00CE72D6"/>
    <w:rsid w:val="00CE7461"/>
    <w:rsid w:val="00CF106F"/>
    <w:rsid w:val="00CF1428"/>
    <w:rsid w:val="00CF18CC"/>
    <w:rsid w:val="00CF1E19"/>
    <w:rsid w:val="00CF1F82"/>
    <w:rsid w:val="00CF24C7"/>
    <w:rsid w:val="00CF38C1"/>
    <w:rsid w:val="00CF4B68"/>
    <w:rsid w:val="00CF4BAC"/>
    <w:rsid w:val="00CF5235"/>
    <w:rsid w:val="00CF5351"/>
    <w:rsid w:val="00CF5A57"/>
    <w:rsid w:val="00CF5D92"/>
    <w:rsid w:val="00CF6034"/>
    <w:rsid w:val="00CF62CE"/>
    <w:rsid w:val="00CF6936"/>
    <w:rsid w:val="00CF6B89"/>
    <w:rsid w:val="00CF6DFD"/>
    <w:rsid w:val="00CF6FA3"/>
    <w:rsid w:val="00CF7005"/>
    <w:rsid w:val="00D004F1"/>
    <w:rsid w:val="00D01163"/>
    <w:rsid w:val="00D01725"/>
    <w:rsid w:val="00D0250E"/>
    <w:rsid w:val="00D02940"/>
    <w:rsid w:val="00D02C57"/>
    <w:rsid w:val="00D03C69"/>
    <w:rsid w:val="00D04BC4"/>
    <w:rsid w:val="00D05367"/>
    <w:rsid w:val="00D05542"/>
    <w:rsid w:val="00D06631"/>
    <w:rsid w:val="00D06940"/>
    <w:rsid w:val="00D073B3"/>
    <w:rsid w:val="00D076F5"/>
    <w:rsid w:val="00D07F38"/>
    <w:rsid w:val="00D07FB4"/>
    <w:rsid w:val="00D11469"/>
    <w:rsid w:val="00D11D8F"/>
    <w:rsid w:val="00D11EE3"/>
    <w:rsid w:val="00D1218B"/>
    <w:rsid w:val="00D126EC"/>
    <w:rsid w:val="00D137BF"/>
    <w:rsid w:val="00D141EA"/>
    <w:rsid w:val="00D14361"/>
    <w:rsid w:val="00D14815"/>
    <w:rsid w:val="00D149C9"/>
    <w:rsid w:val="00D14AAD"/>
    <w:rsid w:val="00D155B7"/>
    <w:rsid w:val="00D15C9C"/>
    <w:rsid w:val="00D161A5"/>
    <w:rsid w:val="00D161AC"/>
    <w:rsid w:val="00D161F8"/>
    <w:rsid w:val="00D1659C"/>
    <w:rsid w:val="00D173E0"/>
    <w:rsid w:val="00D20049"/>
    <w:rsid w:val="00D204A4"/>
    <w:rsid w:val="00D20715"/>
    <w:rsid w:val="00D20A53"/>
    <w:rsid w:val="00D20E4F"/>
    <w:rsid w:val="00D20F47"/>
    <w:rsid w:val="00D21087"/>
    <w:rsid w:val="00D212AE"/>
    <w:rsid w:val="00D218FE"/>
    <w:rsid w:val="00D22BA0"/>
    <w:rsid w:val="00D23919"/>
    <w:rsid w:val="00D23D11"/>
    <w:rsid w:val="00D243A8"/>
    <w:rsid w:val="00D25806"/>
    <w:rsid w:val="00D26294"/>
    <w:rsid w:val="00D2636C"/>
    <w:rsid w:val="00D26645"/>
    <w:rsid w:val="00D2683B"/>
    <w:rsid w:val="00D26C0A"/>
    <w:rsid w:val="00D2725C"/>
    <w:rsid w:val="00D27543"/>
    <w:rsid w:val="00D278EC"/>
    <w:rsid w:val="00D3085A"/>
    <w:rsid w:val="00D30D0F"/>
    <w:rsid w:val="00D30D5F"/>
    <w:rsid w:val="00D30E25"/>
    <w:rsid w:val="00D30F12"/>
    <w:rsid w:val="00D31565"/>
    <w:rsid w:val="00D319C7"/>
    <w:rsid w:val="00D31BC1"/>
    <w:rsid w:val="00D32385"/>
    <w:rsid w:val="00D32E71"/>
    <w:rsid w:val="00D33293"/>
    <w:rsid w:val="00D335DA"/>
    <w:rsid w:val="00D34055"/>
    <w:rsid w:val="00D348E4"/>
    <w:rsid w:val="00D353B6"/>
    <w:rsid w:val="00D35506"/>
    <w:rsid w:val="00D36206"/>
    <w:rsid w:val="00D36216"/>
    <w:rsid w:val="00D362D4"/>
    <w:rsid w:val="00D363B2"/>
    <w:rsid w:val="00D369F5"/>
    <w:rsid w:val="00D36BB6"/>
    <w:rsid w:val="00D36C23"/>
    <w:rsid w:val="00D36C8E"/>
    <w:rsid w:val="00D36CCC"/>
    <w:rsid w:val="00D372DE"/>
    <w:rsid w:val="00D3759E"/>
    <w:rsid w:val="00D376E5"/>
    <w:rsid w:val="00D379BD"/>
    <w:rsid w:val="00D37E3F"/>
    <w:rsid w:val="00D37FD5"/>
    <w:rsid w:val="00D40511"/>
    <w:rsid w:val="00D4070A"/>
    <w:rsid w:val="00D40723"/>
    <w:rsid w:val="00D418F1"/>
    <w:rsid w:val="00D420C0"/>
    <w:rsid w:val="00D420D7"/>
    <w:rsid w:val="00D42634"/>
    <w:rsid w:val="00D43229"/>
    <w:rsid w:val="00D44346"/>
    <w:rsid w:val="00D44A57"/>
    <w:rsid w:val="00D44CAA"/>
    <w:rsid w:val="00D4589A"/>
    <w:rsid w:val="00D46630"/>
    <w:rsid w:val="00D46782"/>
    <w:rsid w:val="00D4694A"/>
    <w:rsid w:val="00D47680"/>
    <w:rsid w:val="00D47DD0"/>
    <w:rsid w:val="00D5009B"/>
    <w:rsid w:val="00D50846"/>
    <w:rsid w:val="00D5140E"/>
    <w:rsid w:val="00D514BE"/>
    <w:rsid w:val="00D5289C"/>
    <w:rsid w:val="00D52D03"/>
    <w:rsid w:val="00D5368F"/>
    <w:rsid w:val="00D53D98"/>
    <w:rsid w:val="00D540A2"/>
    <w:rsid w:val="00D54153"/>
    <w:rsid w:val="00D54CFF"/>
    <w:rsid w:val="00D55462"/>
    <w:rsid w:val="00D55A90"/>
    <w:rsid w:val="00D56405"/>
    <w:rsid w:val="00D56DC3"/>
    <w:rsid w:val="00D56EA3"/>
    <w:rsid w:val="00D573DD"/>
    <w:rsid w:val="00D57A6C"/>
    <w:rsid w:val="00D57FFC"/>
    <w:rsid w:val="00D6000A"/>
    <w:rsid w:val="00D606C4"/>
    <w:rsid w:val="00D60816"/>
    <w:rsid w:val="00D612C6"/>
    <w:rsid w:val="00D61D7B"/>
    <w:rsid w:val="00D62816"/>
    <w:rsid w:val="00D62AE6"/>
    <w:rsid w:val="00D62DC0"/>
    <w:rsid w:val="00D62FBF"/>
    <w:rsid w:val="00D63E9C"/>
    <w:rsid w:val="00D64E22"/>
    <w:rsid w:val="00D654DF"/>
    <w:rsid w:val="00D655B9"/>
    <w:rsid w:val="00D66488"/>
    <w:rsid w:val="00D66948"/>
    <w:rsid w:val="00D66D01"/>
    <w:rsid w:val="00D66DDB"/>
    <w:rsid w:val="00D67067"/>
    <w:rsid w:val="00D6731E"/>
    <w:rsid w:val="00D67ED7"/>
    <w:rsid w:val="00D706C8"/>
    <w:rsid w:val="00D728F1"/>
    <w:rsid w:val="00D72A0A"/>
    <w:rsid w:val="00D74B3A"/>
    <w:rsid w:val="00D76248"/>
    <w:rsid w:val="00D763F8"/>
    <w:rsid w:val="00D7648E"/>
    <w:rsid w:val="00D7672A"/>
    <w:rsid w:val="00D76897"/>
    <w:rsid w:val="00D76C31"/>
    <w:rsid w:val="00D76D35"/>
    <w:rsid w:val="00D77003"/>
    <w:rsid w:val="00D774A0"/>
    <w:rsid w:val="00D77B22"/>
    <w:rsid w:val="00D77CA0"/>
    <w:rsid w:val="00D80327"/>
    <w:rsid w:val="00D80922"/>
    <w:rsid w:val="00D80BD2"/>
    <w:rsid w:val="00D81AF9"/>
    <w:rsid w:val="00D81CA2"/>
    <w:rsid w:val="00D81FAA"/>
    <w:rsid w:val="00D826EC"/>
    <w:rsid w:val="00D82907"/>
    <w:rsid w:val="00D832FB"/>
    <w:rsid w:val="00D83665"/>
    <w:rsid w:val="00D83DEC"/>
    <w:rsid w:val="00D83E14"/>
    <w:rsid w:val="00D845B5"/>
    <w:rsid w:val="00D84AD7"/>
    <w:rsid w:val="00D85574"/>
    <w:rsid w:val="00D86790"/>
    <w:rsid w:val="00D867DB"/>
    <w:rsid w:val="00D86D43"/>
    <w:rsid w:val="00D87173"/>
    <w:rsid w:val="00D87527"/>
    <w:rsid w:val="00D87779"/>
    <w:rsid w:val="00D87887"/>
    <w:rsid w:val="00D878EE"/>
    <w:rsid w:val="00D9030A"/>
    <w:rsid w:val="00D90E29"/>
    <w:rsid w:val="00D913F5"/>
    <w:rsid w:val="00D91402"/>
    <w:rsid w:val="00D91740"/>
    <w:rsid w:val="00D9396B"/>
    <w:rsid w:val="00D93B5D"/>
    <w:rsid w:val="00D94650"/>
    <w:rsid w:val="00D95656"/>
    <w:rsid w:val="00D96167"/>
    <w:rsid w:val="00D965C1"/>
    <w:rsid w:val="00D96B35"/>
    <w:rsid w:val="00D975F6"/>
    <w:rsid w:val="00DA0244"/>
    <w:rsid w:val="00DA0379"/>
    <w:rsid w:val="00DA0608"/>
    <w:rsid w:val="00DA218F"/>
    <w:rsid w:val="00DA3332"/>
    <w:rsid w:val="00DA4027"/>
    <w:rsid w:val="00DA4137"/>
    <w:rsid w:val="00DA427E"/>
    <w:rsid w:val="00DA4726"/>
    <w:rsid w:val="00DA5678"/>
    <w:rsid w:val="00DA5AD8"/>
    <w:rsid w:val="00DA5C0C"/>
    <w:rsid w:val="00DA5F3D"/>
    <w:rsid w:val="00DA6495"/>
    <w:rsid w:val="00DA6D15"/>
    <w:rsid w:val="00DA6E81"/>
    <w:rsid w:val="00DA6F46"/>
    <w:rsid w:val="00DA764E"/>
    <w:rsid w:val="00DA7982"/>
    <w:rsid w:val="00DB0911"/>
    <w:rsid w:val="00DB11BF"/>
    <w:rsid w:val="00DB16CD"/>
    <w:rsid w:val="00DB2352"/>
    <w:rsid w:val="00DB4334"/>
    <w:rsid w:val="00DB49AB"/>
    <w:rsid w:val="00DB5221"/>
    <w:rsid w:val="00DB555C"/>
    <w:rsid w:val="00DB57AD"/>
    <w:rsid w:val="00DB5DBD"/>
    <w:rsid w:val="00DB6222"/>
    <w:rsid w:val="00DB651F"/>
    <w:rsid w:val="00DB6753"/>
    <w:rsid w:val="00DB6A1B"/>
    <w:rsid w:val="00DB7629"/>
    <w:rsid w:val="00DB7A8A"/>
    <w:rsid w:val="00DC1338"/>
    <w:rsid w:val="00DC16AF"/>
    <w:rsid w:val="00DC1DCB"/>
    <w:rsid w:val="00DC2A06"/>
    <w:rsid w:val="00DC3260"/>
    <w:rsid w:val="00DC3739"/>
    <w:rsid w:val="00DC3D9E"/>
    <w:rsid w:val="00DC43CC"/>
    <w:rsid w:val="00DC449E"/>
    <w:rsid w:val="00DC4528"/>
    <w:rsid w:val="00DC51EC"/>
    <w:rsid w:val="00DC520A"/>
    <w:rsid w:val="00DC569B"/>
    <w:rsid w:val="00DC57DF"/>
    <w:rsid w:val="00DC6299"/>
    <w:rsid w:val="00DC68F3"/>
    <w:rsid w:val="00DC6CD7"/>
    <w:rsid w:val="00DC7460"/>
    <w:rsid w:val="00DC7934"/>
    <w:rsid w:val="00DD08AD"/>
    <w:rsid w:val="00DD0C5B"/>
    <w:rsid w:val="00DD1D34"/>
    <w:rsid w:val="00DD1E76"/>
    <w:rsid w:val="00DD2782"/>
    <w:rsid w:val="00DD30A9"/>
    <w:rsid w:val="00DD37C1"/>
    <w:rsid w:val="00DD3976"/>
    <w:rsid w:val="00DD47BE"/>
    <w:rsid w:val="00DD4EFD"/>
    <w:rsid w:val="00DD57C6"/>
    <w:rsid w:val="00DD7298"/>
    <w:rsid w:val="00DD72E1"/>
    <w:rsid w:val="00DD77D8"/>
    <w:rsid w:val="00DD791D"/>
    <w:rsid w:val="00DE00F9"/>
    <w:rsid w:val="00DE0F34"/>
    <w:rsid w:val="00DE1195"/>
    <w:rsid w:val="00DE20AE"/>
    <w:rsid w:val="00DE22CA"/>
    <w:rsid w:val="00DE2FAD"/>
    <w:rsid w:val="00DE33D7"/>
    <w:rsid w:val="00DE3B72"/>
    <w:rsid w:val="00DE45A8"/>
    <w:rsid w:val="00DE4719"/>
    <w:rsid w:val="00DE52C8"/>
    <w:rsid w:val="00DE54D5"/>
    <w:rsid w:val="00DE674B"/>
    <w:rsid w:val="00DE68F4"/>
    <w:rsid w:val="00DE6EA6"/>
    <w:rsid w:val="00DE77C4"/>
    <w:rsid w:val="00DE7952"/>
    <w:rsid w:val="00DE7E62"/>
    <w:rsid w:val="00DF0238"/>
    <w:rsid w:val="00DF0357"/>
    <w:rsid w:val="00DF0665"/>
    <w:rsid w:val="00DF0934"/>
    <w:rsid w:val="00DF1122"/>
    <w:rsid w:val="00DF2112"/>
    <w:rsid w:val="00DF21D4"/>
    <w:rsid w:val="00DF23D3"/>
    <w:rsid w:val="00DF2FDF"/>
    <w:rsid w:val="00DF33EE"/>
    <w:rsid w:val="00DF3834"/>
    <w:rsid w:val="00DF4697"/>
    <w:rsid w:val="00DF494F"/>
    <w:rsid w:val="00DF4B9D"/>
    <w:rsid w:val="00DF520A"/>
    <w:rsid w:val="00DF58BD"/>
    <w:rsid w:val="00DF67CD"/>
    <w:rsid w:val="00DF6E04"/>
    <w:rsid w:val="00DF6EC7"/>
    <w:rsid w:val="00DF6FE9"/>
    <w:rsid w:val="00DF70B4"/>
    <w:rsid w:val="00DF720C"/>
    <w:rsid w:val="00E00254"/>
    <w:rsid w:val="00E003F3"/>
    <w:rsid w:val="00E0049C"/>
    <w:rsid w:val="00E0117A"/>
    <w:rsid w:val="00E01674"/>
    <w:rsid w:val="00E024D8"/>
    <w:rsid w:val="00E02D1B"/>
    <w:rsid w:val="00E03059"/>
    <w:rsid w:val="00E033AA"/>
    <w:rsid w:val="00E0389E"/>
    <w:rsid w:val="00E04F24"/>
    <w:rsid w:val="00E05158"/>
    <w:rsid w:val="00E056C9"/>
    <w:rsid w:val="00E05E72"/>
    <w:rsid w:val="00E05EBF"/>
    <w:rsid w:val="00E06991"/>
    <w:rsid w:val="00E069F5"/>
    <w:rsid w:val="00E06A31"/>
    <w:rsid w:val="00E06C08"/>
    <w:rsid w:val="00E07AFA"/>
    <w:rsid w:val="00E07C33"/>
    <w:rsid w:val="00E07EF1"/>
    <w:rsid w:val="00E10305"/>
    <w:rsid w:val="00E1056B"/>
    <w:rsid w:val="00E108F8"/>
    <w:rsid w:val="00E113D9"/>
    <w:rsid w:val="00E11612"/>
    <w:rsid w:val="00E118A9"/>
    <w:rsid w:val="00E124B8"/>
    <w:rsid w:val="00E12D67"/>
    <w:rsid w:val="00E134B2"/>
    <w:rsid w:val="00E1414B"/>
    <w:rsid w:val="00E14246"/>
    <w:rsid w:val="00E1462F"/>
    <w:rsid w:val="00E1497A"/>
    <w:rsid w:val="00E14B09"/>
    <w:rsid w:val="00E153DA"/>
    <w:rsid w:val="00E15B2C"/>
    <w:rsid w:val="00E15B7C"/>
    <w:rsid w:val="00E16258"/>
    <w:rsid w:val="00E16C2D"/>
    <w:rsid w:val="00E179C2"/>
    <w:rsid w:val="00E17B8E"/>
    <w:rsid w:val="00E17E61"/>
    <w:rsid w:val="00E2011C"/>
    <w:rsid w:val="00E213C0"/>
    <w:rsid w:val="00E21459"/>
    <w:rsid w:val="00E217B5"/>
    <w:rsid w:val="00E22025"/>
    <w:rsid w:val="00E22A7C"/>
    <w:rsid w:val="00E22E16"/>
    <w:rsid w:val="00E23E55"/>
    <w:rsid w:val="00E240EC"/>
    <w:rsid w:val="00E249FD"/>
    <w:rsid w:val="00E250DB"/>
    <w:rsid w:val="00E2579A"/>
    <w:rsid w:val="00E25841"/>
    <w:rsid w:val="00E262AE"/>
    <w:rsid w:val="00E266BB"/>
    <w:rsid w:val="00E26750"/>
    <w:rsid w:val="00E26DE5"/>
    <w:rsid w:val="00E2776D"/>
    <w:rsid w:val="00E27F37"/>
    <w:rsid w:val="00E27FD1"/>
    <w:rsid w:val="00E3008F"/>
    <w:rsid w:val="00E30238"/>
    <w:rsid w:val="00E30F8B"/>
    <w:rsid w:val="00E31476"/>
    <w:rsid w:val="00E31B38"/>
    <w:rsid w:val="00E31DF1"/>
    <w:rsid w:val="00E3202E"/>
    <w:rsid w:val="00E3237E"/>
    <w:rsid w:val="00E33715"/>
    <w:rsid w:val="00E3393F"/>
    <w:rsid w:val="00E33CFB"/>
    <w:rsid w:val="00E33EC3"/>
    <w:rsid w:val="00E34C25"/>
    <w:rsid w:val="00E3676E"/>
    <w:rsid w:val="00E36935"/>
    <w:rsid w:val="00E369BE"/>
    <w:rsid w:val="00E37D96"/>
    <w:rsid w:val="00E37F2D"/>
    <w:rsid w:val="00E405D6"/>
    <w:rsid w:val="00E4073D"/>
    <w:rsid w:val="00E40E6D"/>
    <w:rsid w:val="00E415CF"/>
    <w:rsid w:val="00E41E7A"/>
    <w:rsid w:val="00E42306"/>
    <w:rsid w:val="00E42C1A"/>
    <w:rsid w:val="00E42E38"/>
    <w:rsid w:val="00E42FCC"/>
    <w:rsid w:val="00E431EB"/>
    <w:rsid w:val="00E44F9B"/>
    <w:rsid w:val="00E44FDA"/>
    <w:rsid w:val="00E4530B"/>
    <w:rsid w:val="00E45BFE"/>
    <w:rsid w:val="00E45D10"/>
    <w:rsid w:val="00E47150"/>
    <w:rsid w:val="00E47A0D"/>
    <w:rsid w:val="00E47B8C"/>
    <w:rsid w:val="00E51FA3"/>
    <w:rsid w:val="00E522F2"/>
    <w:rsid w:val="00E52F76"/>
    <w:rsid w:val="00E537AF"/>
    <w:rsid w:val="00E537E4"/>
    <w:rsid w:val="00E547FD"/>
    <w:rsid w:val="00E548A4"/>
    <w:rsid w:val="00E5623F"/>
    <w:rsid w:val="00E56683"/>
    <w:rsid w:val="00E56F1C"/>
    <w:rsid w:val="00E57C22"/>
    <w:rsid w:val="00E57F78"/>
    <w:rsid w:val="00E60080"/>
    <w:rsid w:val="00E60E2F"/>
    <w:rsid w:val="00E618BB"/>
    <w:rsid w:val="00E61DFB"/>
    <w:rsid w:val="00E62D7F"/>
    <w:rsid w:val="00E63175"/>
    <w:rsid w:val="00E6368C"/>
    <w:rsid w:val="00E64B53"/>
    <w:rsid w:val="00E64EBF"/>
    <w:rsid w:val="00E6655F"/>
    <w:rsid w:val="00E66DB5"/>
    <w:rsid w:val="00E67473"/>
    <w:rsid w:val="00E675E0"/>
    <w:rsid w:val="00E70432"/>
    <w:rsid w:val="00E70908"/>
    <w:rsid w:val="00E70DAE"/>
    <w:rsid w:val="00E71014"/>
    <w:rsid w:val="00E72026"/>
    <w:rsid w:val="00E7222F"/>
    <w:rsid w:val="00E7264C"/>
    <w:rsid w:val="00E72664"/>
    <w:rsid w:val="00E72D6C"/>
    <w:rsid w:val="00E72EC7"/>
    <w:rsid w:val="00E72EDC"/>
    <w:rsid w:val="00E7391D"/>
    <w:rsid w:val="00E74742"/>
    <w:rsid w:val="00E74A24"/>
    <w:rsid w:val="00E74F7C"/>
    <w:rsid w:val="00E76745"/>
    <w:rsid w:val="00E76F50"/>
    <w:rsid w:val="00E77B77"/>
    <w:rsid w:val="00E81286"/>
    <w:rsid w:val="00E826AC"/>
    <w:rsid w:val="00E836CB"/>
    <w:rsid w:val="00E83F5D"/>
    <w:rsid w:val="00E84883"/>
    <w:rsid w:val="00E84E8A"/>
    <w:rsid w:val="00E850A5"/>
    <w:rsid w:val="00E85356"/>
    <w:rsid w:val="00E85448"/>
    <w:rsid w:val="00E855E4"/>
    <w:rsid w:val="00E85E7C"/>
    <w:rsid w:val="00E862FE"/>
    <w:rsid w:val="00E86465"/>
    <w:rsid w:val="00E87645"/>
    <w:rsid w:val="00E87B3D"/>
    <w:rsid w:val="00E90127"/>
    <w:rsid w:val="00E9085E"/>
    <w:rsid w:val="00E92791"/>
    <w:rsid w:val="00E92E12"/>
    <w:rsid w:val="00E944C2"/>
    <w:rsid w:val="00E944C9"/>
    <w:rsid w:val="00E948EF"/>
    <w:rsid w:val="00E952C1"/>
    <w:rsid w:val="00E9534D"/>
    <w:rsid w:val="00E95A85"/>
    <w:rsid w:val="00E966B0"/>
    <w:rsid w:val="00E97068"/>
    <w:rsid w:val="00E970ED"/>
    <w:rsid w:val="00E97E4C"/>
    <w:rsid w:val="00E97EA6"/>
    <w:rsid w:val="00EA04A4"/>
    <w:rsid w:val="00EA0DEC"/>
    <w:rsid w:val="00EA0E4F"/>
    <w:rsid w:val="00EA0F06"/>
    <w:rsid w:val="00EA0FC0"/>
    <w:rsid w:val="00EA1584"/>
    <w:rsid w:val="00EA1B85"/>
    <w:rsid w:val="00EA2191"/>
    <w:rsid w:val="00EA353B"/>
    <w:rsid w:val="00EA3946"/>
    <w:rsid w:val="00EA3F56"/>
    <w:rsid w:val="00EA425A"/>
    <w:rsid w:val="00EA4678"/>
    <w:rsid w:val="00EA676C"/>
    <w:rsid w:val="00EA6AC3"/>
    <w:rsid w:val="00EA7D5E"/>
    <w:rsid w:val="00EA7EF5"/>
    <w:rsid w:val="00EB0B06"/>
    <w:rsid w:val="00EB0F65"/>
    <w:rsid w:val="00EB15FE"/>
    <w:rsid w:val="00EB1DB7"/>
    <w:rsid w:val="00EB21FC"/>
    <w:rsid w:val="00EB23A5"/>
    <w:rsid w:val="00EB2AB2"/>
    <w:rsid w:val="00EB33CE"/>
    <w:rsid w:val="00EB36E9"/>
    <w:rsid w:val="00EB3D6E"/>
    <w:rsid w:val="00EB5B0E"/>
    <w:rsid w:val="00EB5F87"/>
    <w:rsid w:val="00EB644C"/>
    <w:rsid w:val="00EB656E"/>
    <w:rsid w:val="00EB6848"/>
    <w:rsid w:val="00EB6E7C"/>
    <w:rsid w:val="00EB6ED0"/>
    <w:rsid w:val="00EB7284"/>
    <w:rsid w:val="00EB76BC"/>
    <w:rsid w:val="00EB78AA"/>
    <w:rsid w:val="00EC2195"/>
    <w:rsid w:val="00EC2BDA"/>
    <w:rsid w:val="00EC2FCA"/>
    <w:rsid w:val="00EC36E8"/>
    <w:rsid w:val="00EC3AFB"/>
    <w:rsid w:val="00EC3C0A"/>
    <w:rsid w:val="00EC5026"/>
    <w:rsid w:val="00EC53B7"/>
    <w:rsid w:val="00EC55C2"/>
    <w:rsid w:val="00EC581A"/>
    <w:rsid w:val="00EC5E24"/>
    <w:rsid w:val="00EC5FE9"/>
    <w:rsid w:val="00EC6021"/>
    <w:rsid w:val="00EC643E"/>
    <w:rsid w:val="00EC6B92"/>
    <w:rsid w:val="00EC747A"/>
    <w:rsid w:val="00ED04D0"/>
    <w:rsid w:val="00ED0FB9"/>
    <w:rsid w:val="00ED14FC"/>
    <w:rsid w:val="00ED1C96"/>
    <w:rsid w:val="00ED377B"/>
    <w:rsid w:val="00ED415F"/>
    <w:rsid w:val="00ED4B5E"/>
    <w:rsid w:val="00ED4C3F"/>
    <w:rsid w:val="00ED5A41"/>
    <w:rsid w:val="00ED662A"/>
    <w:rsid w:val="00ED688C"/>
    <w:rsid w:val="00ED6B8E"/>
    <w:rsid w:val="00ED6C78"/>
    <w:rsid w:val="00ED6ED1"/>
    <w:rsid w:val="00ED6F2F"/>
    <w:rsid w:val="00ED70F7"/>
    <w:rsid w:val="00ED72D7"/>
    <w:rsid w:val="00ED7B7E"/>
    <w:rsid w:val="00ED7DFF"/>
    <w:rsid w:val="00EE0687"/>
    <w:rsid w:val="00EE075D"/>
    <w:rsid w:val="00EE1030"/>
    <w:rsid w:val="00EE19C2"/>
    <w:rsid w:val="00EE1A7D"/>
    <w:rsid w:val="00EE274B"/>
    <w:rsid w:val="00EE2995"/>
    <w:rsid w:val="00EE2ECC"/>
    <w:rsid w:val="00EE3013"/>
    <w:rsid w:val="00EE3A4D"/>
    <w:rsid w:val="00EE4B31"/>
    <w:rsid w:val="00EE4C52"/>
    <w:rsid w:val="00EE4FE1"/>
    <w:rsid w:val="00EE5B27"/>
    <w:rsid w:val="00EE6960"/>
    <w:rsid w:val="00EE720B"/>
    <w:rsid w:val="00EE72EC"/>
    <w:rsid w:val="00EE76E4"/>
    <w:rsid w:val="00EE7B00"/>
    <w:rsid w:val="00EF032E"/>
    <w:rsid w:val="00EF1055"/>
    <w:rsid w:val="00EF1987"/>
    <w:rsid w:val="00EF2901"/>
    <w:rsid w:val="00EF3328"/>
    <w:rsid w:val="00EF487C"/>
    <w:rsid w:val="00EF5E15"/>
    <w:rsid w:val="00EF6551"/>
    <w:rsid w:val="00EF6E36"/>
    <w:rsid w:val="00EF75E4"/>
    <w:rsid w:val="00EF7FEC"/>
    <w:rsid w:val="00F00654"/>
    <w:rsid w:val="00F00AEB"/>
    <w:rsid w:val="00F00B0E"/>
    <w:rsid w:val="00F01559"/>
    <w:rsid w:val="00F016F3"/>
    <w:rsid w:val="00F01D0A"/>
    <w:rsid w:val="00F0275C"/>
    <w:rsid w:val="00F027A6"/>
    <w:rsid w:val="00F03550"/>
    <w:rsid w:val="00F03961"/>
    <w:rsid w:val="00F039F7"/>
    <w:rsid w:val="00F03B76"/>
    <w:rsid w:val="00F050B5"/>
    <w:rsid w:val="00F05135"/>
    <w:rsid w:val="00F05ABB"/>
    <w:rsid w:val="00F05B2B"/>
    <w:rsid w:val="00F05C35"/>
    <w:rsid w:val="00F05C45"/>
    <w:rsid w:val="00F0617C"/>
    <w:rsid w:val="00F069CC"/>
    <w:rsid w:val="00F1084B"/>
    <w:rsid w:val="00F10E97"/>
    <w:rsid w:val="00F11189"/>
    <w:rsid w:val="00F113A8"/>
    <w:rsid w:val="00F11418"/>
    <w:rsid w:val="00F11BAE"/>
    <w:rsid w:val="00F125F5"/>
    <w:rsid w:val="00F13477"/>
    <w:rsid w:val="00F14141"/>
    <w:rsid w:val="00F14E3C"/>
    <w:rsid w:val="00F14F2B"/>
    <w:rsid w:val="00F15167"/>
    <w:rsid w:val="00F154B5"/>
    <w:rsid w:val="00F15602"/>
    <w:rsid w:val="00F1563C"/>
    <w:rsid w:val="00F15D18"/>
    <w:rsid w:val="00F15E28"/>
    <w:rsid w:val="00F165F7"/>
    <w:rsid w:val="00F1682C"/>
    <w:rsid w:val="00F16CC2"/>
    <w:rsid w:val="00F16FC2"/>
    <w:rsid w:val="00F17B77"/>
    <w:rsid w:val="00F17FA4"/>
    <w:rsid w:val="00F208C1"/>
    <w:rsid w:val="00F20C80"/>
    <w:rsid w:val="00F21006"/>
    <w:rsid w:val="00F21265"/>
    <w:rsid w:val="00F21FA8"/>
    <w:rsid w:val="00F22547"/>
    <w:rsid w:val="00F22C75"/>
    <w:rsid w:val="00F22C76"/>
    <w:rsid w:val="00F22FA0"/>
    <w:rsid w:val="00F2414A"/>
    <w:rsid w:val="00F24519"/>
    <w:rsid w:val="00F24F04"/>
    <w:rsid w:val="00F25606"/>
    <w:rsid w:val="00F25685"/>
    <w:rsid w:val="00F256A5"/>
    <w:rsid w:val="00F2591E"/>
    <w:rsid w:val="00F26318"/>
    <w:rsid w:val="00F267EC"/>
    <w:rsid w:val="00F268E3"/>
    <w:rsid w:val="00F272F4"/>
    <w:rsid w:val="00F275AE"/>
    <w:rsid w:val="00F27777"/>
    <w:rsid w:val="00F27C7B"/>
    <w:rsid w:val="00F27E92"/>
    <w:rsid w:val="00F30507"/>
    <w:rsid w:val="00F30C60"/>
    <w:rsid w:val="00F31215"/>
    <w:rsid w:val="00F3132B"/>
    <w:rsid w:val="00F314CB"/>
    <w:rsid w:val="00F3283D"/>
    <w:rsid w:val="00F32BAA"/>
    <w:rsid w:val="00F32EB8"/>
    <w:rsid w:val="00F32FDA"/>
    <w:rsid w:val="00F3372D"/>
    <w:rsid w:val="00F338C1"/>
    <w:rsid w:val="00F34429"/>
    <w:rsid w:val="00F34746"/>
    <w:rsid w:val="00F34896"/>
    <w:rsid w:val="00F34AE0"/>
    <w:rsid w:val="00F34CA2"/>
    <w:rsid w:val="00F37242"/>
    <w:rsid w:val="00F377C5"/>
    <w:rsid w:val="00F37D56"/>
    <w:rsid w:val="00F4005D"/>
    <w:rsid w:val="00F403EB"/>
    <w:rsid w:val="00F40933"/>
    <w:rsid w:val="00F4132C"/>
    <w:rsid w:val="00F41516"/>
    <w:rsid w:val="00F4265B"/>
    <w:rsid w:val="00F43469"/>
    <w:rsid w:val="00F43B82"/>
    <w:rsid w:val="00F43DFB"/>
    <w:rsid w:val="00F446C9"/>
    <w:rsid w:val="00F44706"/>
    <w:rsid w:val="00F45508"/>
    <w:rsid w:val="00F45DC1"/>
    <w:rsid w:val="00F45F0A"/>
    <w:rsid w:val="00F46ADB"/>
    <w:rsid w:val="00F47193"/>
    <w:rsid w:val="00F47FA7"/>
    <w:rsid w:val="00F5020F"/>
    <w:rsid w:val="00F50D22"/>
    <w:rsid w:val="00F50DD3"/>
    <w:rsid w:val="00F51B8E"/>
    <w:rsid w:val="00F524BD"/>
    <w:rsid w:val="00F52ED7"/>
    <w:rsid w:val="00F537D6"/>
    <w:rsid w:val="00F543CA"/>
    <w:rsid w:val="00F54930"/>
    <w:rsid w:val="00F555B7"/>
    <w:rsid w:val="00F5563B"/>
    <w:rsid w:val="00F557DE"/>
    <w:rsid w:val="00F55834"/>
    <w:rsid w:val="00F55ED3"/>
    <w:rsid w:val="00F55F0E"/>
    <w:rsid w:val="00F56338"/>
    <w:rsid w:val="00F5658B"/>
    <w:rsid w:val="00F56FD5"/>
    <w:rsid w:val="00F5713E"/>
    <w:rsid w:val="00F5785F"/>
    <w:rsid w:val="00F57BF8"/>
    <w:rsid w:val="00F604DA"/>
    <w:rsid w:val="00F6076B"/>
    <w:rsid w:val="00F62709"/>
    <w:rsid w:val="00F63F7A"/>
    <w:rsid w:val="00F64367"/>
    <w:rsid w:val="00F65A27"/>
    <w:rsid w:val="00F66C37"/>
    <w:rsid w:val="00F6726F"/>
    <w:rsid w:val="00F67516"/>
    <w:rsid w:val="00F6778D"/>
    <w:rsid w:val="00F67EA0"/>
    <w:rsid w:val="00F703BB"/>
    <w:rsid w:val="00F704A5"/>
    <w:rsid w:val="00F71374"/>
    <w:rsid w:val="00F713CF"/>
    <w:rsid w:val="00F7285B"/>
    <w:rsid w:val="00F72BFE"/>
    <w:rsid w:val="00F72C0B"/>
    <w:rsid w:val="00F737C0"/>
    <w:rsid w:val="00F73B41"/>
    <w:rsid w:val="00F740D0"/>
    <w:rsid w:val="00F74438"/>
    <w:rsid w:val="00F74FC5"/>
    <w:rsid w:val="00F75050"/>
    <w:rsid w:val="00F75300"/>
    <w:rsid w:val="00F75597"/>
    <w:rsid w:val="00F7582E"/>
    <w:rsid w:val="00F761A3"/>
    <w:rsid w:val="00F76F77"/>
    <w:rsid w:val="00F7721C"/>
    <w:rsid w:val="00F77751"/>
    <w:rsid w:val="00F77B3A"/>
    <w:rsid w:val="00F77BE1"/>
    <w:rsid w:val="00F807AA"/>
    <w:rsid w:val="00F8139B"/>
    <w:rsid w:val="00F817C1"/>
    <w:rsid w:val="00F81A4A"/>
    <w:rsid w:val="00F81E67"/>
    <w:rsid w:val="00F837CB"/>
    <w:rsid w:val="00F83A13"/>
    <w:rsid w:val="00F83B39"/>
    <w:rsid w:val="00F84B99"/>
    <w:rsid w:val="00F85CCF"/>
    <w:rsid w:val="00F872D2"/>
    <w:rsid w:val="00F906DC"/>
    <w:rsid w:val="00F910C6"/>
    <w:rsid w:val="00F9129C"/>
    <w:rsid w:val="00F91694"/>
    <w:rsid w:val="00F91EFB"/>
    <w:rsid w:val="00F92915"/>
    <w:rsid w:val="00F92AD4"/>
    <w:rsid w:val="00F92B1E"/>
    <w:rsid w:val="00F92DBC"/>
    <w:rsid w:val="00F93D85"/>
    <w:rsid w:val="00F93EE7"/>
    <w:rsid w:val="00F94247"/>
    <w:rsid w:val="00F9515C"/>
    <w:rsid w:val="00F9519E"/>
    <w:rsid w:val="00F962CD"/>
    <w:rsid w:val="00F971BE"/>
    <w:rsid w:val="00F97200"/>
    <w:rsid w:val="00FA03EB"/>
    <w:rsid w:val="00FA0561"/>
    <w:rsid w:val="00FA123E"/>
    <w:rsid w:val="00FA1273"/>
    <w:rsid w:val="00FA141F"/>
    <w:rsid w:val="00FA14FE"/>
    <w:rsid w:val="00FA1CF5"/>
    <w:rsid w:val="00FA2373"/>
    <w:rsid w:val="00FA387B"/>
    <w:rsid w:val="00FA44F9"/>
    <w:rsid w:val="00FA4828"/>
    <w:rsid w:val="00FA482B"/>
    <w:rsid w:val="00FA4930"/>
    <w:rsid w:val="00FA5C7A"/>
    <w:rsid w:val="00FA6066"/>
    <w:rsid w:val="00FA6D7F"/>
    <w:rsid w:val="00FA7061"/>
    <w:rsid w:val="00FA75F5"/>
    <w:rsid w:val="00FA7702"/>
    <w:rsid w:val="00FA7A00"/>
    <w:rsid w:val="00FB0688"/>
    <w:rsid w:val="00FB07B8"/>
    <w:rsid w:val="00FB0AEF"/>
    <w:rsid w:val="00FB13EE"/>
    <w:rsid w:val="00FB140B"/>
    <w:rsid w:val="00FB1D7D"/>
    <w:rsid w:val="00FB2121"/>
    <w:rsid w:val="00FB3081"/>
    <w:rsid w:val="00FB374D"/>
    <w:rsid w:val="00FB420B"/>
    <w:rsid w:val="00FB485F"/>
    <w:rsid w:val="00FB5DFF"/>
    <w:rsid w:val="00FB5E5F"/>
    <w:rsid w:val="00FB5FF6"/>
    <w:rsid w:val="00FB635A"/>
    <w:rsid w:val="00FB67AB"/>
    <w:rsid w:val="00FB688A"/>
    <w:rsid w:val="00FB6DC0"/>
    <w:rsid w:val="00FC0349"/>
    <w:rsid w:val="00FC0696"/>
    <w:rsid w:val="00FC1C86"/>
    <w:rsid w:val="00FC2574"/>
    <w:rsid w:val="00FC2C9D"/>
    <w:rsid w:val="00FC2FC2"/>
    <w:rsid w:val="00FC377C"/>
    <w:rsid w:val="00FC37DB"/>
    <w:rsid w:val="00FC3A35"/>
    <w:rsid w:val="00FC4025"/>
    <w:rsid w:val="00FC42E3"/>
    <w:rsid w:val="00FC4335"/>
    <w:rsid w:val="00FC5555"/>
    <w:rsid w:val="00FC77F7"/>
    <w:rsid w:val="00FC7FA6"/>
    <w:rsid w:val="00FD122C"/>
    <w:rsid w:val="00FD1BC5"/>
    <w:rsid w:val="00FD1C87"/>
    <w:rsid w:val="00FD1F32"/>
    <w:rsid w:val="00FD34D9"/>
    <w:rsid w:val="00FD45F2"/>
    <w:rsid w:val="00FD49C1"/>
    <w:rsid w:val="00FD49F9"/>
    <w:rsid w:val="00FD4CA7"/>
    <w:rsid w:val="00FD5A92"/>
    <w:rsid w:val="00FD5F38"/>
    <w:rsid w:val="00FD6894"/>
    <w:rsid w:val="00FD6D1B"/>
    <w:rsid w:val="00FD75FA"/>
    <w:rsid w:val="00FD799D"/>
    <w:rsid w:val="00FD79EC"/>
    <w:rsid w:val="00FE0663"/>
    <w:rsid w:val="00FE1843"/>
    <w:rsid w:val="00FE1AD4"/>
    <w:rsid w:val="00FE2E73"/>
    <w:rsid w:val="00FE363B"/>
    <w:rsid w:val="00FE4CCE"/>
    <w:rsid w:val="00FE4EAC"/>
    <w:rsid w:val="00FE60B1"/>
    <w:rsid w:val="00FE7A11"/>
    <w:rsid w:val="00FF10C2"/>
    <w:rsid w:val="00FF1215"/>
    <w:rsid w:val="00FF21EB"/>
    <w:rsid w:val="00FF3541"/>
    <w:rsid w:val="00FF3925"/>
    <w:rsid w:val="00FF4362"/>
    <w:rsid w:val="00FF4F7A"/>
    <w:rsid w:val="00FF55BA"/>
    <w:rsid w:val="00FF576E"/>
    <w:rsid w:val="00FF5CD0"/>
    <w:rsid w:val="00FF69F0"/>
    <w:rsid w:val="00FF7059"/>
    <w:rsid w:val="00FF7232"/>
    <w:rsid w:val="00FF76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C2E8381"/>
  <w15:docId w15:val="{CFD440FD-C872-4D7B-8576-0C6CFFA1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Grid" w:uiPriority="39"/>
    <w:lsdException w:name="Table Theme" w:lock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1C16E1"/>
    <w:pPr>
      <w:jc w:val="both"/>
    </w:pPr>
    <w:rPr>
      <w:rFonts w:asciiTheme="minorHAnsi" w:hAnsiTheme="minorHAnsi"/>
      <w:sz w:val="24"/>
      <w:lang w:eastAsia="de-DE"/>
    </w:rPr>
  </w:style>
  <w:style w:type="paragraph" w:styleId="Ttulo1">
    <w:name w:val="heading 1"/>
    <w:basedOn w:val="Normal"/>
    <w:next w:val="Normal"/>
    <w:link w:val="Ttulo1Car"/>
    <w:qFormat/>
    <w:rsid w:val="001A28E9"/>
    <w:pPr>
      <w:keepNext/>
      <w:keepLines/>
      <w:spacing w:before="480"/>
      <w:outlineLvl w:val="0"/>
    </w:pPr>
    <w:rPr>
      <w:rFonts w:ascii="Cambria" w:eastAsia="Times New Roman" w:hAnsi="Cambria" w:cs="Times New Roman"/>
      <w:b/>
      <w:bCs/>
      <w:color w:val="365F91"/>
      <w:sz w:val="28"/>
      <w:szCs w:val="28"/>
    </w:rPr>
  </w:style>
  <w:style w:type="paragraph" w:styleId="Ttulo2">
    <w:name w:val="heading 2"/>
    <w:aliases w:val="EP Heading 2,IUU Heading 2"/>
    <w:basedOn w:val="Normal"/>
    <w:next w:val="Normal"/>
    <w:link w:val="Ttulo2Car"/>
    <w:qFormat/>
    <w:rsid w:val="00E77B77"/>
    <w:pPr>
      <w:keepNext/>
      <w:widowControl w:val="0"/>
      <w:numPr>
        <w:ilvl w:val="1"/>
        <w:numId w:val="1"/>
      </w:numPr>
      <w:autoSpaceDE w:val="0"/>
      <w:autoSpaceDN w:val="0"/>
      <w:adjustRightInd w:val="0"/>
      <w:spacing w:before="240" w:after="240"/>
      <w:ind w:left="578" w:hanging="578"/>
      <w:outlineLvl w:val="1"/>
    </w:pPr>
    <w:rPr>
      <w:rFonts w:cs="Times New Roman"/>
      <w:b/>
      <w:bCs/>
      <w:iCs/>
      <w:color w:val="365F91" w:themeColor="accent1" w:themeShade="BF"/>
      <w:szCs w:val="20"/>
      <w:lang w:eastAsia="en-US"/>
    </w:rPr>
  </w:style>
  <w:style w:type="paragraph" w:styleId="Ttulo3">
    <w:name w:val="heading 3"/>
    <w:aliases w:val="EP Heading 3,IUU Heading 3"/>
    <w:basedOn w:val="Normal"/>
    <w:next w:val="Normal"/>
    <w:link w:val="Ttulo3Car"/>
    <w:autoRedefine/>
    <w:uiPriority w:val="9"/>
    <w:qFormat/>
    <w:rsid w:val="00634DDC"/>
    <w:pPr>
      <w:keepNext/>
      <w:widowControl w:val="0"/>
      <w:numPr>
        <w:ilvl w:val="2"/>
        <w:numId w:val="1"/>
      </w:numPr>
      <w:tabs>
        <w:tab w:val="clear" w:pos="1004"/>
        <w:tab w:val="num" w:pos="810"/>
      </w:tabs>
      <w:autoSpaceDE w:val="0"/>
      <w:autoSpaceDN w:val="0"/>
      <w:adjustRightInd w:val="0"/>
      <w:spacing w:before="240" w:after="60"/>
      <w:ind w:left="811"/>
      <w:outlineLvl w:val="2"/>
    </w:pPr>
    <w:rPr>
      <w:rFonts w:cs="Times New Roman"/>
      <w:b/>
      <w:i/>
      <w:color w:val="000080"/>
      <w:szCs w:val="20"/>
      <w:lang w:eastAsia="en-US"/>
    </w:rPr>
  </w:style>
  <w:style w:type="paragraph" w:styleId="Ttulo4">
    <w:name w:val="heading 4"/>
    <w:aliases w:val="EP Heading 4"/>
    <w:basedOn w:val="Ttulo3"/>
    <w:next w:val="Normal"/>
    <w:link w:val="Ttulo4Car"/>
    <w:uiPriority w:val="9"/>
    <w:qFormat/>
    <w:rsid w:val="00634DDC"/>
    <w:pPr>
      <w:numPr>
        <w:ilvl w:val="0"/>
        <w:numId w:val="0"/>
      </w:numPr>
      <w:outlineLvl w:val="3"/>
    </w:pPr>
  </w:style>
  <w:style w:type="paragraph" w:styleId="Ttulo5">
    <w:name w:val="heading 5"/>
    <w:basedOn w:val="Normal"/>
    <w:next w:val="Normal"/>
    <w:link w:val="Ttulo5Car"/>
    <w:uiPriority w:val="9"/>
    <w:qFormat/>
    <w:rsid w:val="00674B50"/>
    <w:pPr>
      <w:keepNext/>
      <w:keepLines/>
      <w:spacing w:before="200" w:line="276" w:lineRule="auto"/>
      <w:jc w:val="left"/>
      <w:outlineLvl w:val="4"/>
    </w:pPr>
    <w:rPr>
      <w:rFonts w:asciiTheme="majorHAnsi" w:eastAsiaTheme="majorEastAsia" w:hAnsiTheme="majorHAnsi" w:cstheme="majorBidi"/>
      <w:color w:val="243F60" w:themeColor="accent1" w:themeShade="7F"/>
      <w:lang w:val="en-US" w:eastAsia="en-US"/>
    </w:rPr>
  </w:style>
  <w:style w:type="paragraph" w:styleId="Ttulo6">
    <w:name w:val="heading 6"/>
    <w:basedOn w:val="Normal"/>
    <w:next w:val="Normal"/>
    <w:link w:val="Ttulo6Car"/>
    <w:uiPriority w:val="9"/>
    <w:qFormat/>
    <w:rsid w:val="00B176E5"/>
    <w:pPr>
      <w:keepNext/>
      <w:keepLines/>
      <w:spacing w:before="200"/>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semiHidden/>
    <w:unhideWhenUsed/>
    <w:qFormat/>
    <w:rsid w:val="00881CE4"/>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Cs w:val="24"/>
      <w:lang w:val="en-US" w:eastAsia="en-US"/>
    </w:rPr>
  </w:style>
  <w:style w:type="paragraph" w:styleId="Ttulo8">
    <w:name w:val="heading 8"/>
    <w:basedOn w:val="Normal"/>
    <w:next w:val="Normal"/>
    <w:link w:val="Ttulo8Car"/>
    <w:uiPriority w:val="9"/>
    <w:semiHidden/>
    <w:unhideWhenUsed/>
    <w:qFormat/>
    <w:rsid w:val="00881CE4"/>
    <w:pPr>
      <w:keepNext/>
      <w:keepLines/>
      <w:spacing w:before="200" w:line="276" w:lineRule="auto"/>
      <w:ind w:left="1440" w:hanging="1440"/>
      <w:outlineLvl w:val="7"/>
    </w:pPr>
    <w:rPr>
      <w:rFonts w:asciiTheme="majorHAnsi" w:eastAsiaTheme="majorEastAsia" w:hAnsiTheme="majorHAnsi" w:cstheme="majorBidi"/>
      <w:color w:val="404040" w:themeColor="text1" w:themeTint="BF"/>
      <w:szCs w:val="20"/>
      <w:lang w:val="en-US" w:eastAsia="en-US"/>
    </w:rPr>
  </w:style>
  <w:style w:type="paragraph" w:styleId="Ttulo9">
    <w:name w:val="heading 9"/>
    <w:basedOn w:val="Normal"/>
    <w:next w:val="Normal"/>
    <w:link w:val="Ttulo9Car"/>
    <w:uiPriority w:val="9"/>
    <w:unhideWhenUsed/>
    <w:qFormat/>
    <w:rsid w:val="00674B50"/>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1A28E9"/>
    <w:rPr>
      <w:rFonts w:ascii="Cambria" w:hAnsi="Cambria" w:cs="Times New Roman"/>
      <w:b/>
      <w:bCs/>
      <w:color w:val="365F91"/>
      <w:sz w:val="28"/>
      <w:szCs w:val="28"/>
    </w:rPr>
  </w:style>
  <w:style w:type="character" w:customStyle="1" w:styleId="Ttulo2Car">
    <w:name w:val="Título 2 Car"/>
    <w:aliases w:val="EP Heading 2 Car,IUU Heading 2 Car"/>
    <w:basedOn w:val="Fuentedeprrafopredeter"/>
    <w:link w:val="Ttulo2"/>
    <w:locked/>
    <w:rsid w:val="00E77B77"/>
    <w:rPr>
      <w:rFonts w:asciiTheme="minorHAnsi" w:hAnsiTheme="minorHAnsi" w:cs="Times New Roman"/>
      <w:b/>
      <w:bCs/>
      <w:iCs/>
      <w:color w:val="365F91" w:themeColor="accent1" w:themeShade="BF"/>
      <w:sz w:val="24"/>
      <w:szCs w:val="20"/>
      <w:lang w:eastAsia="en-US"/>
    </w:rPr>
  </w:style>
  <w:style w:type="character" w:customStyle="1" w:styleId="Ttulo3Car">
    <w:name w:val="Título 3 Car"/>
    <w:aliases w:val="EP Heading 3 Car,IUU Heading 3 Car"/>
    <w:basedOn w:val="Fuentedeprrafopredeter"/>
    <w:link w:val="Ttulo3"/>
    <w:uiPriority w:val="99"/>
    <w:locked/>
    <w:rsid w:val="00634DDC"/>
    <w:rPr>
      <w:rFonts w:ascii="Arial" w:hAnsi="Arial" w:cs="Times New Roman"/>
      <w:b/>
      <w:i/>
      <w:color w:val="000080"/>
      <w:szCs w:val="20"/>
      <w:lang w:eastAsia="en-US"/>
    </w:rPr>
  </w:style>
  <w:style w:type="character" w:customStyle="1" w:styleId="Ttulo4Car">
    <w:name w:val="Título 4 Car"/>
    <w:aliases w:val="EP Heading 4 Car"/>
    <w:basedOn w:val="Fuentedeprrafopredeter"/>
    <w:link w:val="Ttulo4"/>
    <w:uiPriority w:val="99"/>
    <w:locked/>
    <w:rsid w:val="003042DD"/>
    <w:rPr>
      <w:rFonts w:ascii="Arial" w:hAnsi="Arial" w:cs="Arial"/>
      <w:b/>
      <w:sz w:val="20"/>
      <w:lang w:val="en-GB" w:eastAsia="en-US"/>
    </w:rPr>
  </w:style>
  <w:style w:type="character" w:customStyle="1" w:styleId="Ttulo5Car">
    <w:name w:val="Título 5 Car"/>
    <w:basedOn w:val="Fuentedeprrafopredeter"/>
    <w:link w:val="Ttulo5"/>
    <w:rsid w:val="00674B50"/>
    <w:rPr>
      <w:rFonts w:asciiTheme="majorHAnsi" w:eastAsiaTheme="majorEastAsia" w:hAnsiTheme="majorHAnsi" w:cstheme="majorBidi"/>
      <w:color w:val="243F60" w:themeColor="accent1" w:themeShade="7F"/>
      <w:lang w:val="en-US" w:eastAsia="en-US"/>
    </w:rPr>
  </w:style>
  <w:style w:type="character" w:customStyle="1" w:styleId="Ttulo6Car">
    <w:name w:val="Título 6 Car"/>
    <w:basedOn w:val="Fuentedeprrafopredeter"/>
    <w:link w:val="Ttulo6"/>
    <w:uiPriority w:val="99"/>
    <w:semiHidden/>
    <w:locked/>
    <w:rsid w:val="00B176E5"/>
    <w:rPr>
      <w:rFonts w:ascii="Cambria" w:hAnsi="Cambria" w:cs="Times New Roman"/>
      <w:i/>
      <w:iCs/>
      <w:color w:val="243F60"/>
      <w:sz w:val="20"/>
      <w:lang w:val="en-GB"/>
    </w:rPr>
  </w:style>
  <w:style w:type="character" w:customStyle="1" w:styleId="Ttulo9Car">
    <w:name w:val="Título 9 Car"/>
    <w:basedOn w:val="Fuentedeprrafopredeter"/>
    <w:link w:val="Ttulo9"/>
    <w:rsid w:val="00674B50"/>
    <w:rPr>
      <w:rFonts w:asciiTheme="majorHAnsi" w:eastAsiaTheme="majorEastAsia" w:hAnsiTheme="majorHAnsi" w:cstheme="majorBidi"/>
      <w:i/>
      <w:iCs/>
      <w:color w:val="404040" w:themeColor="text1" w:themeTint="BF"/>
      <w:sz w:val="20"/>
      <w:szCs w:val="20"/>
      <w:lang w:val="en-US" w:eastAsia="en-US"/>
    </w:rPr>
  </w:style>
  <w:style w:type="paragraph" w:customStyle="1" w:styleId="EPHeading1">
    <w:name w:val="EP Heading 1"/>
    <w:basedOn w:val="Normal"/>
    <w:link w:val="EPHeading1Zchn"/>
    <w:uiPriority w:val="99"/>
    <w:rsid w:val="0001047D"/>
    <w:pPr>
      <w:keepNext/>
      <w:widowControl w:val="0"/>
      <w:numPr>
        <w:numId w:val="1"/>
      </w:numPr>
      <w:autoSpaceDE w:val="0"/>
      <w:autoSpaceDN w:val="0"/>
      <w:adjustRightInd w:val="0"/>
      <w:spacing w:before="240" w:after="60"/>
      <w:jc w:val="left"/>
      <w:outlineLvl w:val="0"/>
    </w:pPr>
    <w:rPr>
      <w:b/>
      <w:bCs/>
      <w:color w:val="000080"/>
      <w:kern w:val="32"/>
      <w:sz w:val="28"/>
      <w:lang w:eastAsia="en-US"/>
    </w:rPr>
  </w:style>
  <w:style w:type="character" w:customStyle="1" w:styleId="EPHeading1Zchn">
    <w:name w:val="EP Heading 1 Zchn"/>
    <w:basedOn w:val="Fuentedeprrafopredeter"/>
    <w:link w:val="EPHeading1"/>
    <w:uiPriority w:val="99"/>
    <w:locked/>
    <w:rsid w:val="0001047D"/>
    <w:rPr>
      <w:rFonts w:ascii="Arial" w:hAnsi="Arial"/>
      <w:b/>
      <w:bCs/>
      <w:color w:val="000080"/>
      <w:kern w:val="32"/>
      <w:sz w:val="28"/>
      <w:lang w:eastAsia="en-US"/>
    </w:rPr>
  </w:style>
  <w:style w:type="paragraph" w:customStyle="1" w:styleId="IUUnormaltext">
    <w:name w:val="IUU normal text"/>
    <w:basedOn w:val="Normal"/>
    <w:link w:val="IUUnormaltextChar"/>
    <w:autoRedefine/>
    <w:uiPriority w:val="99"/>
    <w:rsid w:val="00BD7061"/>
    <w:pPr>
      <w:spacing w:before="240"/>
    </w:pPr>
    <w:rPr>
      <w:i/>
      <w:lang w:eastAsia="en-US"/>
    </w:rPr>
  </w:style>
  <w:style w:type="character" w:customStyle="1" w:styleId="IUUnormaltextChar">
    <w:name w:val="IUU normal text Char"/>
    <w:basedOn w:val="Fuentedeprrafopredeter"/>
    <w:link w:val="IUUnormaltext"/>
    <w:uiPriority w:val="99"/>
    <w:locked/>
    <w:rsid w:val="00BD7061"/>
    <w:rPr>
      <w:rFonts w:ascii="Verdana" w:hAnsi="Verdana" w:cs="Arial"/>
      <w:i/>
      <w:sz w:val="20"/>
      <w:lang w:eastAsia="en-US"/>
    </w:rPr>
  </w:style>
  <w:style w:type="paragraph" w:styleId="Prrafodelista">
    <w:name w:val="List Paragraph"/>
    <w:aliases w:val="Bullets,List Paragraph1,Titulo parrafo,Texto,Párrafo de Viñeta,tEXTO,Capítulo,Titulo 1,Tabel"/>
    <w:basedOn w:val="Normal"/>
    <w:link w:val="PrrafodelistaCar"/>
    <w:uiPriority w:val="34"/>
    <w:qFormat/>
    <w:rsid w:val="00AF394B"/>
    <w:pPr>
      <w:ind w:left="720"/>
      <w:contextualSpacing/>
    </w:pPr>
  </w:style>
  <w:style w:type="character" w:customStyle="1" w:styleId="PrrafodelistaCar">
    <w:name w:val="Párrafo de lista Car"/>
    <w:aliases w:val="Bullets Car,List Paragraph1 Car,Titulo parrafo Car,Texto Car,Párrafo de Viñeta Car,tEXTO Car,Capítulo Car,Titulo 1 Car,Tabel Car"/>
    <w:link w:val="Prrafodelista"/>
    <w:uiPriority w:val="34"/>
    <w:rsid w:val="004145C7"/>
    <w:rPr>
      <w:rFonts w:ascii="Arial" w:hAnsi="Arial"/>
      <w:lang w:eastAsia="de-DE"/>
    </w:rPr>
  </w:style>
  <w:style w:type="paragraph" w:styleId="TtuloTDC">
    <w:name w:val="TOC Heading"/>
    <w:basedOn w:val="Ttulo1"/>
    <w:next w:val="Normal"/>
    <w:uiPriority w:val="39"/>
    <w:qFormat/>
    <w:rsid w:val="001A28E9"/>
    <w:pPr>
      <w:outlineLvl w:val="9"/>
    </w:pPr>
    <w:rPr>
      <w:lang w:val="en-US" w:eastAsia="ja-JP"/>
    </w:rPr>
  </w:style>
  <w:style w:type="paragraph" w:styleId="TDC1">
    <w:name w:val="toc 1"/>
    <w:basedOn w:val="Normal"/>
    <w:next w:val="Normal"/>
    <w:autoRedefine/>
    <w:uiPriority w:val="39"/>
    <w:qFormat/>
    <w:rsid w:val="001C72C0"/>
    <w:pPr>
      <w:tabs>
        <w:tab w:val="right" w:leader="dot" w:pos="9062"/>
      </w:tabs>
      <w:spacing w:after="100"/>
      <w:jc w:val="left"/>
    </w:pPr>
  </w:style>
  <w:style w:type="paragraph" w:styleId="TDC2">
    <w:name w:val="toc 2"/>
    <w:basedOn w:val="Normal"/>
    <w:next w:val="Normal"/>
    <w:autoRedefine/>
    <w:uiPriority w:val="39"/>
    <w:qFormat/>
    <w:rsid w:val="001C72C0"/>
    <w:pPr>
      <w:tabs>
        <w:tab w:val="left" w:pos="0"/>
        <w:tab w:val="right" w:leader="dot" w:pos="9072"/>
      </w:tabs>
      <w:spacing w:after="100"/>
      <w:jc w:val="left"/>
    </w:pPr>
  </w:style>
  <w:style w:type="paragraph" w:styleId="TDC3">
    <w:name w:val="toc 3"/>
    <w:basedOn w:val="Normal"/>
    <w:next w:val="Normal"/>
    <w:autoRedefine/>
    <w:uiPriority w:val="39"/>
    <w:qFormat/>
    <w:rsid w:val="00B454BD"/>
    <w:pPr>
      <w:tabs>
        <w:tab w:val="left" w:pos="0"/>
        <w:tab w:val="right" w:leader="dot" w:pos="9356"/>
      </w:tabs>
      <w:spacing w:after="100"/>
    </w:pPr>
  </w:style>
  <w:style w:type="character" w:styleId="Hipervnculo">
    <w:name w:val="Hyperlink"/>
    <w:basedOn w:val="Fuentedeprrafopredeter"/>
    <w:uiPriority w:val="99"/>
    <w:rsid w:val="001A28E9"/>
    <w:rPr>
      <w:rFonts w:cs="Times New Roman"/>
      <w:color w:val="0000FF"/>
      <w:u w:val="single"/>
    </w:rPr>
  </w:style>
  <w:style w:type="paragraph" w:styleId="Textodeglobo">
    <w:name w:val="Balloon Text"/>
    <w:basedOn w:val="Normal"/>
    <w:link w:val="TextodegloboCar"/>
    <w:uiPriority w:val="99"/>
    <w:semiHidden/>
    <w:rsid w:val="001A28E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A28E9"/>
    <w:rPr>
      <w:rFonts w:ascii="Tahoma" w:hAnsi="Tahoma" w:cs="Tahoma"/>
      <w:sz w:val="16"/>
      <w:szCs w:val="16"/>
    </w:rPr>
  </w:style>
  <w:style w:type="paragraph" w:styleId="Descripcin">
    <w:name w:val="caption"/>
    <w:basedOn w:val="Normal"/>
    <w:next w:val="Normal"/>
    <w:link w:val="DescripcinCar"/>
    <w:uiPriority w:val="35"/>
    <w:qFormat/>
    <w:rsid w:val="00E77B77"/>
    <w:rPr>
      <w:b/>
      <w:bCs/>
      <w:color w:val="365F91" w:themeColor="accent1" w:themeShade="BF"/>
      <w:szCs w:val="18"/>
    </w:rPr>
  </w:style>
  <w:style w:type="character" w:customStyle="1" w:styleId="DescripcinCar">
    <w:name w:val="Descripción Car"/>
    <w:basedOn w:val="Fuentedeprrafopredeter"/>
    <w:link w:val="Descripcin"/>
    <w:uiPriority w:val="35"/>
    <w:rsid w:val="00E77B77"/>
    <w:rPr>
      <w:rFonts w:asciiTheme="minorHAnsi" w:hAnsiTheme="minorHAnsi"/>
      <w:b/>
      <w:bCs/>
      <w:color w:val="365F91" w:themeColor="accent1" w:themeShade="BF"/>
      <w:sz w:val="24"/>
      <w:szCs w:val="18"/>
      <w:lang w:eastAsia="de-DE"/>
    </w:rPr>
  </w:style>
  <w:style w:type="paragraph" w:styleId="Tabladeilustraciones">
    <w:name w:val="table of figures"/>
    <w:basedOn w:val="Normal"/>
    <w:next w:val="Normal"/>
    <w:uiPriority w:val="99"/>
    <w:rsid w:val="00EE0687"/>
  </w:style>
  <w:style w:type="paragraph" w:styleId="Encabezado">
    <w:name w:val="header"/>
    <w:basedOn w:val="Normal"/>
    <w:link w:val="EncabezadoCar"/>
    <w:uiPriority w:val="99"/>
    <w:rsid w:val="00865B32"/>
    <w:pPr>
      <w:tabs>
        <w:tab w:val="center" w:pos="4536"/>
        <w:tab w:val="right" w:pos="9072"/>
      </w:tabs>
    </w:pPr>
    <w:rPr>
      <w:rFonts w:ascii="Times New Roman" w:eastAsia="Times New Roman" w:hAnsi="Times New Roman" w:cs="Times New Roman"/>
      <w:szCs w:val="24"/>
      <w:lang w:val="fr-FR" w:eastAsia="fr-FR"/>
    </w:rPr>
  </w:style>
  <w:style w:type="character" w:customStyle="1" w:styleId="EncabezadoCar">
    <w:name w:val="Encabezado Car"/>
    <w:basedOn w:val="Fuentedeprrafopredeter"/>
    <w:link w:val="Encabezado"/>
    <w:uiPriority w:val="99"/>
    <w:locked/>
    <w:rsid w:val="00865B32"/>
    <w:rPr>
      <w:rFonts w:ascii="Times New Roman" w:hAnsi="Times New Roman" w:cs="Times New Roman"/>
      <w:sz w:val="24"/>
      <w:szCs w:val="24"/>
      <w:lang w:val="fr-FR" w:eastAsia="fr-FR"/>
    </w:rPr>
  </w:style>
  <w:style w:type="paragraph" w:styleId="Piedepgina">
    <w:name w:val="footer"/>
    <w:basedOn w:val="Normal"/>
    <w:link w:val="PiedepginaCar"/>
    <w:uiPriority w:val="99"/>
    <w:rsid w:val="00865B32"/>
    <w:pPr>
      <w:tabs>
        <w:tab w:val="center" w:pos="4536"/>
        <w:tab w:val="right" w:pos="9072"/>
      </w:tabs>
    </w:pPr>
  </w:style>
  <w:style w:type="character" w:customStyle="1" w:styleId="PiedepginaCar">
    <w:name w:val="Pie de página Car"/>
    <w:basedOn w:val="Fuentedeprrafopredeter"/>
    <w:link w:val="Piedepgina"/>
    <w:uiPriority w:val="99"/>
    <w:locked/>
    <w:rsid w:val="00865B32"/>
    <w:rPr>
      <w:rFonts w:ascii="Verdana" w:hAnsi="Verdana" w:cs="Times New Roman"/>
      <w:sz w:val="20"/>
      <w:lang w:val="en-GB"/>
    </w:rPr>
  </w:style>
  <w:style w:type="paragraph" w:styleId="Textocomentario">
    <w:name w:val="annotation text"/>
    <w:basedOn w:val="Normal"/>
    <w:link w:val="TextocomentarioCar"/>
    <w:uiPriority w:val="99"/>
    <w:rsid w:val="0012018E"/>
    <w:rPr>
      <w:szCs w:val="20"/>
      <w:lang w:val="en-US" w:eastAsia="en-US"/>
    </w:rPr>
  </w:style>
  <w:style w:type="character" w:customStyle="1" w:styleId="TextocomentarioCar">
    <w:name w:val="Texto comentario Car"/>
    <w:basedOn w:val="Fuentedeprrafopredeter"/>
    <w:link w:val="Textocomentario"/>
    <w:uiPriority w:val="99"/>
    <w:locked/>
    <w:rsid w:val="0012018E"/>
    <w:rPr>
      <w:rFonts w:cs="Times New Roman"/>
      <w:sz w:val="20"/>
      <w:szCs w:val="20"/>
      <w:lang w:val="en-US" w:eastAsia="en-US"/>
    </w:rPr>
  </w:style>
  <w:style w:type="character" w:styleId="Refdecomentario">
    <w:name w:val="annotation reference"/>
    <w:basedOn w:val="Fuentedeprrafopredeter"/>
    <w:uiPriority w:val="99"/>
    <w:rsid w:val="0012018E"/>
    <w:rPr>
      <w:rFonts w:cs="Times New Roman"/>
      <w:sz w:val="16"/>
      <w:szCs w:val="16"/>
    </w:rPr>
  </w:style>
  <w:style w:type="paragraph" w:customStyle="1" w:styleId="BBullets2">
    <w:name w:val="B Bullets 2"/>
    <w:uiPriority w:val="99"/>
    <w:rsid w:val="005763BE"/>
    <w:pPr>
      <w:numPr>
        <w:ilvl w:val="1"/>
        <w:numId w:val="2"/>
      </w:numPr>
      <w:spacing w:before="60" w:after="60" w:line="320" w:lineRule="exact"/>
    </w:pPr>
    <w:rPr>
      <w:rFonts w:ascii="_GOPA TheSerif Light" w:hAnsi="_GOPA TheSerif Light" w:cs="Times New Roman"/>
      <w:color w:val="000000"/>
      <w:sz w:val="19"/>
      <w:lang w:eastAsia="en-US"/>
    </w:rPr>
  </w:style>
  <w:style w:type="paragraph" w:customStyle="1" w:styleId="DBullets1">
    <w:name w:val="D Bullets 1"/>
    <w:link w:val="DBullets1Zchn"/>
    <w:uiPriority w:val="99"/>
    <w:rsid w:val="005763BE"/>
    <w:pPr>
      <w:numPr>
        <w:numId w:val="2"/>
      </w:numPr>
      <w:pBdr>
        <w:top w:val="single" w:sz="4" w:space="0" w:color="FCF6E9"/>
        <w:left w:val="single" w:sz="4" w:space="8" w:color="FCF6E9"/>
        <w:bottom w:val="single" w:sz="4" w:space="0" w:color="FCF6E9"/>
        <w:right w:val="single" w:sz="4" w:space="4" w:color="FCF6E9"/>
      </w:pBdr>
      <w:shd w:val="clear" w:color="auto" w:fill="FCF6E9"/>
      <w:tabs>
        <w:tab w:val="left" w:pos="737"/>
      </w:tabs>
      <w:spacing w:line="320" w:lineRule="exact"/>
      <w:ind w:right="113"/>
    </w:pPr>
    <w:rPr>
      <w:rFonts w:ascii="_GOPA TheSerif Light" w:hAnsi="_GOPA TheSerif Light" w:cs="Times New Roman"/>
      <w:color w:val="000000"/>
      <w:sz w:val="19"/>
      <w:lang w:eastAsia="de-DE"/>
    </w:rPr>
  </w:style>
  <w:style w:type="character" w:customStyle="1" w:styleId="DBullets1Zchn">
    <w:name w:val="D Bullets 1 Zchn"/>
    <w:basedOn w:val="Fuentedeprrafopredeter"/>
    <w:link w:val="DBullets1"/>
    <w:uiPriority w:val="99"/>
    <w:locked/>
    <w:rsid w:val="005763BE"/>
    <w:rPr>
      <w:rFonts w:ascii="_GOPA TheSerif Light" w:hAnsi="_GOPA TheSerif Light" w:cs="Times New Roman"/>
      <w:color w:val="000000"/>
      <w:sz w:val="19"/>
      <w:shd w:val="clear" w:color="auto" w:fill="FCF6E9"/>
      <w:lang w:eastAsia="de-DE"/>
    </w:rPr>
  </w:style>
  <w:style w:type="paragraph" w:styleId="Textonotapie">
    <w:name w:val="footnote text"/>
    <w:aliases w:val="Char,Geneva 9,Font: Geneva 9,Boston 10,f,single space,Footnote,otnote Text,ft,Footnote Text Char Char Char,Footnote Text Char Char Char Char,Footnote Text Char Char,Footnote Text Char Char Char Char Char Char Char Char Char Char,Fußnote"/>
    <w:basedOn w:val="Normal"/>
    <w:link w:val="TextonotapieCar"/>
    <w:uiPriority w:val="99"/>
    <w:rsid w:val="004638A1"/>
    <w:pPr>
      <w:jc w:val="left"/>
    </w:pPr>
    <w:rPr>
      <w:rFonts w:cs="Times New Roman"/>
      <w:color w:val="000000"/>
      <w:sz w:val="16"/>
      <w:szCs w:val="20"/>
      <w:lang w:eastAsia="en-US"/>
    </w:rPr>
  </w:style>
  <w:style w:type="character" w:customStyle="1" w:styleId="TextonotapieCar">
    <w:name w:val="Texto nota pie Car"/>
    <w:aliases w:val="Char Car,Geneva 9 Car,Font: Geneva 9 Car,Boston 10 Car,f Car,single space Car,Footnote Car,otnote Text Car,ft Car,Footnote Text Char Char Char Car,Footnote Text Char Char Char Char Car,Footnote Text Char Char Car,Fußnote Car"/>
    <w:basedOn w:val="Fuentedeprrafopredeter"/>
    <w:link w:val="Textonotapie"/>
    <w:uiPriority w:val="99"/>
    <w:locked/>
    <w:rsid w:val="004638A1"/>
    <w:rPr>
      <w:rFonts w:ascii="Arial" w:hAnsi="Arial" w:cs="Times New Roman"/>
      <w:color w:val="000000"/>
      <w:sz w:val="16"/>
      <w:szCs w:val="20"/>
      <w:lang w:eastAsia="en-US"/>
    </w:rPr>
  </w:style>
  <w:style w:type="character" w:styleId="Refdenotaalpie">
    <w:name w:val="footnote reference"/>
    <w:aliases w:val="heading1,BVI fnr,Footnote symbol,16 Point,Superscript 6 Point,ftref,Superscript 6 Point + 11 pt,fr,Footnote Ref in FtNote,Style 24,o,SUPERS,BVI fnr Car Car,BVI fnr Car,BVI fnr Car Car Car Car,Footnote text"/>
    <w:basedOn w:val="Fuentedeprrafopredeter"/>
    <w:uiPriority w:val="99"/>
    <w:rsid w:val="006345C8"/>
    <w:rPr>
      <w:rFonts w:ascii="Verdana" w:hAnsi="Verdana" w:cs="Times New Roman"/>
      <w:sz w:val="16"/>
      <w:vertAlign w:val="superscript"/>
    </w:rPr>
  </w:style>
  <w:style w:type="character" w:styleId="Hipervnculovisitado">
    <w:name w:val="FollowedHyperlink"/>
    <w:basedOn w:val="Fuentedeprrafopredeter"/>
    <w:uiPriority w:val="99"/>
    <w:rsid w:val="005763BE"/>
    <w:rPr>
      <w:rFonts w:cs="Times New Roman"/>
      <w:color w:val="800080"/>
      <w:u w:val="single"/>
    </w:rPr>
  </w:style>
  <w:style w:type="paragraph" w:customStyle="1" w:styleId="IUUStandardtext">
    <w:name w:val="IUU Standard text"/>
    <w:basedOn w:val="Normal"/>
    <w:uiPriority w:val="99"/>
    <w:rsid w:val="00595210"/>
    <w:pPr>
      <w:spacing w:before="240"/>
    </w:pPr>
    <w:rPr>
      <w:rFonts w:eastAsia="Times New Roman"/>
      <w:lang w:eastAsia="en-US"/>
    </w:rPr>
  </w:style>
  <w:style w:type="paragraph" w:styleId="z-Principiodelformulario">
    <w:name w:val="HTML Top of Form"/>
    <w:basedOn w:val="Normal"/>
    <w:next w:val="Normal"/>
    <w:link w:val="z-PrincipiodelformularioCar"/>
    <w:hidden/>
    <w:uiPriority w:val="99"/>
    <w:rsid w:val="00334A1A"/>
    <w:pPr>
      <w:pBdr>
        <w:bottom w:val="single" w:sz="6" w:space="1" w:color="auto"/>
      </w:pBdr>
      <w:jc w:val="center"/>
    </w:pPr>
    <w:rPr>
      <w:rFonts w:eastAsia="Times New Roman"/>
      <w:vanish/>
      <w:sz w:val="16"/>
      <w:szCs w:val="16"/>
      <w:lang w:val="fr-BE" w:eastAsia="fr-BE"/>
    </w:rPr>
  </w:style>
  <w:style w:type="character" w:customStyle="1" w:styleId="z-PrincipiodelformularioCar">
    <w:name w:val="z-Principio del formulario Car"/>
    <w:basedOn w:val="Fuentedeprrafopredeter"/>
    <w:link w:val="z-Principiodelformulario"/>
    <w:uiPriority w:val="99"/>
    <w:locked/>
    <w:rsid w:val="00334A1A"/>
    <w:rPr>
      <w:rFonts w:ascii="Arial" w:hAnsi="Arial" w:cs="Arial"/>
      <w:vanish/>
      <w:sz w:val="16"/>
      <w:szCs w:val="16"/>
      <w:lang w:val="fr-BE" w:eastAsia="fr-BE"/>
    </w:rPr>
  </w:style>
  <w:style w:type="paragraph" w:styleId="z-Finaldelformulario">
    <w:name w:val="HTML Bottom of Form"/>
    <w:basedOn w:val="Normal"/>
    <w:next w:val="Normal"/>
    <w:link w:val="z-FinaldelformularioCar"/>
    <w:hidden/>
    <w:uiPriority w:val="99"/>
    <w:rsid w:val="00334A1A"/>
    <w:pPr>
      <w:pBdr>
        <w:top w:val="single" w:sz="6" w:space="1" w:color="auto"/>
      </w:pBdr>
      <w:jc w:val="center"/>
    </w:pPr>
    <w:rPr>
      <w:rFonts w:eastAsia="Times New Roman"/>
      <w:vanish/>
      <w:sz w:val="16"/>
      <w:szCs w:val="16"/>
      <w:lang w:val="fr-BE" w:eastAsia="fr-BE"/>
    </w:rPr>
  </w:style>
  <w:style w:type="character" w:customStyle="1" w:styleId="z-FinaldelformularioCar">
    <w:name w:val="z-Final del formulario Car"/>
    <w:basedOn w:val="Fuentedeprrafopredeter"/>
    <w:link w:val="z-Finaldelformulario"/>
    <w:uiPriority w:val="99"/>
    <w:locked/>
    <w:rsid w:val="00334A1A"/>
    <w:rPr>
      <w:rFonts w:ascii="Arial" w:hAnsi="Arial" w:cs="Arial"/>
      <w:vanish/>
      <w:sz w:val="16"/>
      <w:szCs w:val="16"/>
      <w:lang w:val="fr-BE" w:eastAsia="fr-BE"/>
    </w:rPr>
  </w:style>
  <w:style w:type="table" w:styleId="Tablaconcuadrcula">
    <w:name w:val="Table Grid"/>
    <w:basedOn w:val="Tablanormal"/>
    <w:uiPriority w:val="39"/>
    <w:rsid w:val="00BB41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BC73D9"/>
    <w:rPr>
      <w:szCs w:val="20"/>
    </w:rPr>
  </w:style>
  <w:style w:type="character" w:customStyle="1" w:styleId="TextonotaalfinalCar">
    <w:name w:val="Texto nota al final Car"/>
    <w:basedOn w:val="Fuentedeprrafopredeter"/>
    <w:link w:val="Textonotaalfinal"/>
    <w:locked/>
    <w:rsid w:val="00BC73D9"/>
    <w:rPr>
      <w:rFonts w:ascii="Verdana" w:hAnsi="Verdana" w:cs="Times New Roman"/>
      <w:sz w:val="20"/>
      <w:szCs w:val="20"/>
    </w:rPr>
  </w:style>
  <w:style w:type="character" w:styleId="Refdenotaalfinal">
    <w:name w:val="endnote reference"/>
    <w:basedOn w:val="Fuentedeprrafopredeter"/>
    <w:rsid w:val="00BC73D9"/>
    <w:rPr>
      <w:rFonts w:cs="Times New Roman"/>
      <w:vertAlign w:val="superscript"/>
    </w:rPr>
  </w:style>
  <w:style w:type="paragraph" w:styleId="NormalWeb">
    <w:name w:val="Normal (Web)"/>
    <w:basedOn w:val="Normal"/>
    <w:uiPriority w:val="99"/>
    <w:rsid w:val="00332AAF"/>
    <w:pPr>
      <w:spacing w:before="100" w:beforeAutospacing="1" w:after="100" w:afterAutospacing="1"/>
      <w:jc w:val="left"/>
    </w:pPr>
    <w:rPr>
      <w:rFonts w:ascii="Times New Roman" w:eastAsia="Times New Roman" w:hAnsi="Times New Roman" w:cs="Times New Roman"/>
      <w:szCs w:val="24"/>
      <w:lang w:val="fr-BE" w:eastAsia="fr-BE"/>
    </w:rPr>
  </w:style>
  <w:style w:type="character" w:customStyle="1" w:styleId="maintitle">
    <w:name w:val="maintitle"/>
    <w:basedOn w:val="Fuentedeprrafopredeter"/>
    <w:uiPriority w:val="99"/>
    <w:rsid w:val="00016D03"/>
    <w:rPr>
      <w:rFonts w:cs="Times New Roman"/>
    </w:rPr>
  </w:style>
  <w:style w:type="character" w:customStyle="1" w:styleId="apple-converted-space">
    <w:name w:val="apple-converted-space"/>
    <w:basedOn w:val="Fuentedeprrafopredeter"/>
    <w:rsid w:val="00016D03"/>
    <w:rPr>
      <w:rFonts w:cs="Times New Roman"/>
    </w:rPr>
  </w:style>
  <w:style w:type="paragraph" w:customStyle="1" w:styleId="CM42">
    <w:name w:val="CM4+2"/>
    <w:basedOn w:val="Normal"/>
    <w:next w:val="Normal"/>
    <w:uiPriority w:val="99"/>
    <w:rsid w:val="009C733F"/>
    <w:pPr>
      <w:autoSpaceDE w:val="0"/>
      <w:autoSpaceDN w:val="0"/>
      <w:adjustRightInd w:val="0"/>
      <w:jc w:val="left"/>
    </w:pPr>
    <w:rPr>
      <w:rFonts w:ascii="Times New Roman" w:hAnsi="Times New Roman" w:cs="Times New Roman"/>
      <w:szCs w:val="24"/>
      <w:lang w:val="fr-BE"/>
    </w:rPr>
  </w:style>
  <w:style w:type="paragraph" w:customStyle="1" w:styleId="section1">
    <w:name w:val="section1"/>
    <w:basedOn w:val="Normal"/>
    <w:uiPriority w:val="99"/>
    <w:rsid w:val="00D43229"/>
    <w:pPr>
      <w:spacing w:before="100" w:beforeAutospacing="1" w:after="100" w:afterAutospacing="1"/>
      <w:jc w:val="left"/>
    </w:pPr>
    <w:rPr>
      <w:rFonts w:ascii="Times New Roman" w:hAnsi="Times New Roman" w:cs="Times New Roman"/>
      <w:szCs w:val="24"/>
      <w:lang w:val="fr-BE" w:eastAsia="fr-BE"/>
    </w:rPr>
  </w:style>
  <w:style w:type="paragraph" w:styleId="Textoindependiente3">
    <w:name w:val="Body Text 3"/>
    <w:basedOn w:val="Normal"/>
    <w:link w:val="Textoindependiente3Car"/>
    <w:uiPriority w:val="99"/>
    <w:rsid w:val="005B2466"/>
    <w:pPr>
      <w:spacing w:before="100" w:beforeAutospacing="1" w:after="100" w:afterAutospacing="1"/>
      <w:jc w:val="left"/>
    </w:pPr>
    <w:rPr>
      <w:rFonts w:ascii="Times New Roman" w:eastAsia="Times New Roman" w:hAnsi="Times New Roman" w:cs="Times New Roman"/>
      <w:szCs w:val="24"/>
      <w:lang w:val="fr-BE" w:eastAsia="fr-BE"/>
    </w:rPr>
  </w:style>
  <w:style w:type="character" w:customStyle="1" w:styleId="Textoindependiente3Car">
    <w:name w:val="Texto independiente 3 Car"/>
    <w:basedOn w:val="Fuentedeprrafopredeter"/>
    <w:link w:val="Textoindependiente3"/>
    <w:uiPriority w:val="99"/>
    <w:locked/>
    <w:rsid w:val="005B2466"/>
    <w:rPr>
      <w:rFonts w:ascii="Times New Roman" w:hAnsi="Times New Roman" w:cs="Times New Roman"/>
      <w:sz w:val="24"/>
      <w:szCs w:val="24"/>
      <w:lang w:val="fr-BE" w:eastAsia="fr-BE"/>
    </w:rPr>
  </w:style>
  <w:style w:type="paragraph" w:customStyle="1" w:styleId="Default">
    <w:name w:val="Default"/>
    <w:rsid w:val="005706CA"/>
    <w:pPr>
      <w:autoSpaceDE w:val="0"/>
      <w:autoSpaceDN w:val="0"/>
      <w:adjustRightInd w:val="0"/>
    </w:pPr>
    <w:rPr>
      <w:rFonts w:ascii="EUAlbertina" w:hAnsi="EUAlbertina" w:cs="EUAlbertina"/>
      <w:color w:val="000000"/>
      <w:sz w:val="24"/>
      <w:szCs w:val="24"/>
      <w:lang w:val="fr-BE" w:eastAsia="de-DE"/>
    </w:rPr>
  </w:style>
  <w:style w:type="paragraph" w:customStyle="1" w:styleId="CM1">
    <w:name w:val="CM1"/>
    <w:basedOn w:val="Default"/>
    <w:next w:val="Default"/>
    <w:uiPriority w:val="99"/>
    <w:rsid w:val="005706CA"/>
    <w:rPr>
      <w:rFonts w:cs="Arial"/>
      <w:color w:val="auto"/>
    </w:rPr>
  </w:style>
  <w:style w:type="paragraph" w:customStyle="1" w:styleId="CM3">
    <w:name w:val="CM3"/>
    <w:basedOn w:val="Default"/>
    <w:next w:val="Default"/>
    <w:uiPriority w:val="99"/>
    <w:rsid w:val="005706CA"/>
    <w:rPr>
      <w:rFonts w:cs="Arial"/>
      <w:color w:val="auto"/>
    </w:rPr>
  </w:style>
  <w:style w:type="paragraph" w:customStyle="1" w:styleId="CM4">
    <w:name w:val="CM4"/>
    <w:basedOn w:val="Default"/>
    <w:next w:val="Default"/>
    <w:uiPriority w:val="99"/>
    <w:rsid w:val="005706CA"/>
    <w:rPr>
      <w:rFonts w:cs="Arial"/>
      <w:color w:val="auto"/>
    </w:rPr>
  </w:style>
  <w:style w:type="paragraph" w:styleId="Asuntodelcomentario">
    <w:name w:val="annotation subject"/>
    <w:basedOn w:val="Textocomentario"/>
    <w:next w:val="Textocomentario"/>
    <w:link w:val="AsuntodelcomentarioCar"/>
    <w:rsid w:val="006B3206"/>
    <w:pPr>
      <w:spacing w:line="280" w:lineRule="atLeast"/>
    </w:pPr>
    <w:rPr>
      <w:rFonts w:ascii="Times New Roman" w:eastAsia="Times New Roman" w:hAnsi="Times New Roman" w:cs="Angsana New"/>
      <w:b/>
      <w:bCs/>
      <w:lang w:val="fr-FR" w:eastAsia="de-DE"/>
    </w:rPr>
  </w:style>
  <w:style w:type="character" w:customStyle="1" w:styleId="AsuntodelcomentarioCar">
    <w:name w:val="Asunto del comentario Car"/>
    <w:basedOn w:val="TextocomentarioCar"/>
    <w:link w:val="Asuntodelcomentario"/>
    <w:locked/>
    <w:rsid w:val="006B3206"/>
    <w:rPr>
      <w:rFonts w:ascii="Times New Roman" w:hAnsi="Times New Roman" w:cs="Angsana New"/>
      <w:b/>
      <w:bCs/>
      <w:sz w:val="20"/>
      <w:szCs w:val="20"/>
      <w:lang w:val="fr-FR" w:eastAsia="en-US" w:bidi="th-TH"/>
    </w:rPr>
  </w:style>
  <w:style w:type="character" w:customStyle="1" w:styleId="docsize1">
    <w:name w:val="doc_size1"/>
    <w:basedOn w:val="Fuentedeprrafopredeter"/>
    <w:uiPriority w:val="99"/>
    <w:rsid w:val="00D86790"/>
    <w:rPr>
      <w:rFonts w:ascii="Arial" w:hAnsi="Arial" w:cs="Arial"/>
      <w:color w:val="02519C"/>
      <w:sz w:val="17"/>
      <w:szCs w:val="17"/>
    </w:rPr>
  </w:style>
  <w:style w:type="paragraph" w:customStyle="1" w:styleId="ZDGName">
    <w:name w:val="Z_DGName"/>
    <w:basedOn w:val="Normal"/>
    <w:uiPriority w:val="99"/>
    <w:rsid w:val="00F17B77"/>
    <w:pPr>
      <w:widowControl w:val="0"/>
      <w:ind w:right="85"/>
    </w:pPr>
    <w:rPr>
      <w:rFonts w:eastAsia="Times New Roman" w:cs="Times New Roman"/>
      <w:sz w:val="16"/>
      <w:szCs w:val="20"/>
      <w:lang w:eastAsia="ko-KR"/>
    </w:rPr>
  </w:style>
  <w:style w:type="paragraph" w:styleId="Revisin">
    <w:name w:val="Revision"/>
    <w:hidden/>
    <w:rsid w:val="00603267"/>
    <w:rPr>
      <w:rFonts w:ascii="Verdana" w:hAnsi="Verdana"/>
      <w:sz w:val="20"/>
      <w:lang w:eastAsia="de-DE"/>
    </w:rPr>
  </w:style>
  <w:style w:type="paragraph" w:customStyle="1" w:styleId="StyleListParagraph12ptJustifiedAfter18pt">
    <w:name w:val="Style List Paragraph + 12 pt Justified After:  18 pt"/>
    <w:basedOn w:val="Normal"/>
    <w:autoRedefine/>
    <w:uiPriority w:val="99"/>
    <w:rsid w:val="00152DF2"/>
    <w:pPr>
      <w:numPr>
        <w:numId w:val="3"/>
      </w:numPr>
      <w:spacing w:after="240" w:line="276" w:lineRule="auto"/>
    </w:pPr>
    <w:rPr>
      <w:rFonts w:eastAsia="Times New Roman" w:cs="Times New Roman"/>
      <w:szCs w:val="20"/>
      <w:lang w:eastAsia="en-US"/>
    </w:rPr>
  </w:style>
  <w:style w:type="paragraph" w:customStyle="1" w:styleId="Heading4def">
    <w:name w:val="Heading 4 def"/>
    <w:basedOn w:val="Ttulo3"/>
    <w:uiPriority w:val="99"/>
    <w:rsid w:val="00152DF2"/>
    <w:pPr>
      <w:widowControl/>
      <w:numPr>
        <w:ilvl w:val="0"/>
        <w:numId w:val="0"/>
      </w:numPr>
      <w:autoSpaceDE/>
      <w:autoSpaceDN/>
      <w:adjustRightInd/>
      <w:spacing w:before="120"/>
      <w:jc w:val="left"/>
    </w:pPr>
    <w:rPr>
      <w:rFonts w:eastAsia="Times New Roman"/>
      <w:b w:val="0"/>
      <w:bCs/>
      <w:i w:val="0"/>
      <w:spacing w:val="-2"/>
      <w:szCs w:val="26"/>
      <w:lang w:eastAsia="en-GB"/>
    </w:rPr>
  </w:style>
  <w:style w:type="character" w:styleId="Textoennegrita">
    <w:name w:val="Strong"/>
    <w:basedOn w:val="Fuentedeprrafopredeter"/>
    <w:uiPriority w:val="22"/>
    <w:qFormat/>
    <w:rsid w:val="00D02C57"/>
    <w:rPr>
      <w:rFonts w:cs="Times New Roman"/>
      <w:b/>
      <w:bCs/>
    </w:rPr>
  </w:style>
  <w:style w:type="paragraph" w:styleId="Sinespaciado">
    <w:name w:val="No Spacing"/>
    <w:uiPriority w:val="1"/>
    <w:qFormat/>
    <w:rsid w:val="005753AE"/>
    <w:pPr>
      <w:jc w:val="both"/>
    </w:pPr>
    <w:rPr>
      <w:rFonts w:ascii="Verdana" w:hAnsi="Verdana"/>
      <w:sz w:val="20"/>
      <w:lang w:eastAsia="de-DE"/>
    </w:rPr>
  </w:style>
  <w:style w:type="character" w:styleId="nfasis">
    <w:name w:val="Emphasis"/>
    <w:basedOn w:val="Fuentedeprrafopredeter"/>
    <w:uiPriority w:val="20"/>
    <w:qFormat/>
    <w:rsid w:val="00EA3F56"/>
    <w:rPr>
      <w:rFonts w:cs="Times New Roman"/>
      <w:i/>
      <w:iCs/>
    </w:rPr>
  </w:style>
  <w:style w:type="paragraph" w:customStyle="1" w:styleId="Text1">
    <w:name w:val="Text 1"/>
    <w:basedOn w:val="Normal"/>
    <w:uiPriority w:val="99"/>
    <w:rsid w:val="00C2700A"/>
    <w:pPr>
      <w:spacing w:before="120" w:after="120"/>
      <w:ind w:left="850"/>
    </w:pPr>
    <w:rPr>
      <w:rFonts w:ascii="Times New Roman" w:eastAsia="Times New Roman" w:hAnsi="Times New Roman" w:cs="Times New Roman"/>
      <w:szCs w:val="24"/>
    </w:rPr>
  </w:style>
  <w:style w:type="paragraph" w:customStyle="1" w:styleId="IUUfootnote">
    <w:name w:val="IUU footnote"/>
    <w:basedOn w:val="Textonotapie"/>
    <w:link w:val="IUUfootnoteChar"/>
    <w:uiPriority w:val="99"/>
    <w:rsid w:val="008E2638"/>
    <w:pPr>
      <w:jc w:val="both"/>
    </w:pPr>
    <w:rPr>
      <w:color w:val="auto"/>
      <w:lang w:val="fr-BE"/>
    </w:rPr>
  </w:style>
  <w:style w:type="character" w:customStyle="1" w:styleId="IUUfootnoteChar">
    <w:name w:val="IUU footnote Char"/>
    <w:link w:val="IUUfootnote"/>
    <w:uiPriority w:val="99"/>
    <w:locked/>
    <w:rsid w:val="008E2638"/>
    <w:rPr>
      <w:rFonts w:ascii="Arial" w:hAnsi="Arial"/>
      <w:sz w:val="16"/>
      <w:lang w:val="fr-BE" w:eastAsia="en-US"/>
    </w:rPr>
  </w:style>
  <w:style w:type="paragraph" w:styleId="HTMLconformatoprevio">
    <w:name w:val="HTML Preformatted"/>
    <w:basedOn w:val="Normal"/>
    <w:link w:val="HTMLconformatoprevioCar"/>
    <w:uiPriority w:val="99"/>
    <w:rsid w:val="00C73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szCs w:val="20"/>
    </w:rPr>
  </w:style>
  <w:style w:type="character" w:customStyle="1" w:styleId="HTMLconformatoprevioCar">
    <w:name w:val="HTML con formato previo Car"/>
    <w:basedOn w:val="Fuentedeprrafopredeter"/>
    <w:link w:val="HTMLconformatoprevio"/>
    <w:uiPriority w:val="99"/>
    <w:locked/>
    <w:rsid w:val="00C731C6"/>
    <w:rPr>
      <w:rFonts w:ascii="Courier New" w:hAnsi="Courier New" w:cs="Times New Roman"/>
      <w:sz w:val="20"/>
      <w:szCs w:val="20"/>
    </w:rPr>
  </w:style>
  <w:style w:type="character" w:customStyle="1" w:styleId="st">
    <w:name w:val="st"/>
    <w:basedOn w:val="Fuentedeprrafopredeter"/>
    <w:uiPriority w:val="99"/>
    <w:rsid w:val="00C731C6"/>
    <w:rPr>
      <w:rFonts w:cs="Times New Roman"/>
    </w:rPr>
  </w:style>
  <w:style w:type="character" w:customStyle="1" w:styleId="updated">
    <w:name w:val="updated"/>
    <w:basedOn w:val="Fuentedeprrafopredeter"/>
    <w:uiPriority w:val="99"/>
    <w:rsid w:val="00C731C6"/>
    <w:rPr>
      <w:rFonts w:cs="Times New Roman"/>
    </w:rPr>
  </w:style>
  <w:style w:type="character" w:styleId="CitaHTML">
    <w:name w:val="HTML Cite"/>
    <w:basedOn w:val="Fuentedeprrafopredeter"/>
    <w:uiPriority w:val="99"/>
    <w:semiHidden/>
    <w:rsid w:val="00F71374"/>
    <w:rPr>
      <w:rFonts w:cs="Times New Roman"/>
      <w:i/>
    </w:rPr>
  </w:style>
  <w:style w:type="table" w:customStyle="1" w:styleId="TableGrid1">
    <w:name w:val="Table Grid1"/>
    <w:uiPriority w:val="99"/>
    <w:rsid w:val="008173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heading1">
    <w:name w:val="Other heading 1"/>
    <w:basedOn w:val="Ttulo1"/>
    <w:link w:val="Otherheading1Char"/>
    <w:uiPriority w:val="99"/>
    <w:rsid w:val="0001047D"/>
    <w:pPr>
      <w:keepLines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240" w:after="120"/>
      <w:jc w:val="left"/>
    </w:pPr>
    <w:rPr>
      <w:rFonts w:ascii="Verdana" w:hAnsi="Verdana"/>
      <w:bCs w:val="0"/>
      <w:caps/>
      <w:color w:val="000080"/>
      <w:kern w:val="28"/>
      <w:szCs w:val="20"/>
      <w:lang w:eastAsia="en-GB"/>
    </w:rPr>
  </w:style>
  <w:style w:type="character" w:customStyle="1" w:styleId="Otherheading1Char">
    <w:name w:val="Other heading 1 Char"/>
    <w:basedOn w:val="Ttulo1Car"/>
    <w:link w:val="Otherheading1"/>
    <w:uiPriority w:val="99"/>
    <w:rsid w:val="00D9396B"/>
    <w:rPr>
      <w:rFonts w:ascii="Verdana" w:eastAsia="Times New Roman" w:hAnsi="Verdana" w:cs="Times New Roman"/>
      <w:b/>
      <w:bCs w:val="0"/>
      <w:caps/>
      <w:color w:val="000080"/>
      <w:kern w:val="28"/>
      <w:sz w:val="28"/>
      <w:szCs w:val="20"/>
    </w:rPr>
  </w:style>
  <w:style w:type="character" w:customStyle="1" w:styleId="author">
    <w:name w:val="author"/>
    <w:basedOn w:val="Fuentedeprrafopredeter"/>
    <w:rsid w:val="004D3850"/>
  </w:style>
  <w:style w:type="paragraph" w:customStyle="1" w:styleId="WWFHeading1">
    <w:name w:val="WWF Heading 1"/>
    <w:basedOn w:val="EPHeading1"/>
    <w:link w:val="WWFHeading1Char"/>
    <w:qFormat/>
    <w:rsid w:val="00E77B77"/>
    <w:pPr>
      <w:spacing w:before="0" w:after="0" w:line="264" w:lineRule="auto"/>
    </w:pPr>
    <w:rPr>
      <w:color w:val="365F91" w:themeColor="accent1" w:themeShade="BF"/>
      <w:sz w:val="36"/>
    </w:rPr>
  </w:style>
  <w:style w:type="character" w:customStyle="1" w:styleId="WWFHeading1Char">
    <w:name w:val="WWF Heading 1 Char"/>
    <w:basedOn w:val="EPHeading1Zchn"/>
    <w:link w:val="WWFHeading1"/>
    <w:rsid w:val="00E77B77"/>
    <w:rPr>
      <w:rFonts w:asciiTheme="minorHAnsi" w:hAnsiTheme="minorHAnsi"/>
      <w:b/>
      <w:bCs/>
      <w:color w:val="365F91" w:themeColor="accent1" w:themeShade="BF"/>
      <w:kern w:val="32"/>
      <w:sz w:val="36"/>
      <w:lang w:eastAsia="en-US"/>
    </w:rPr>
  </w:style>
  <w:style w:type="paragraph" w:customStyle="1" w:styleId="WWFHeading2">
    <w:name w:val="WWF Heading 2"/>
    <w:basedOn w:val="Ttulo2"/>
    <w:link w:val="WWFHeading2Char"/>
    <w:qFormat/>
    <w:rsid w:val="00D9396B"/>
  </w:style>
  <w:style w:type="character" w:customStyle="1" w:styleId="WWFHeading2Char">
    <w:name w:val="WWF Heading 2 Char"/>
    <w:basedOn w:val="Ttulo2Car"/>
    <w:link w:val="WWFHeading2"/>
    <w:rsid w:val="00D9396B"/>
    <w:rPr>
      <w:rFonts w:ascii="Arial" w:hAnsi="Arial" w:cs="Times New Roman"/>
      <w:b/>
      <w:bCs/>
      <w:iCs/>
      <w:color w:val="000080"/>
      <w:sz w:val="24"/>
      <w:szCs w:val="20"/>
      <w:lang w:eastAsia="en-US"/>
    </w:rPr>
  </w:style>
  <w:style w:type="paragraph" w:customStyle="1" w:styleId="WWFHeading3">
    <w:name w:val="WWF Heading 3"/>
    <w:basedOn w:val="Ttulo3"/>
    <w:link w:val="WWFHeading3Char"/>
    <w:qFormat/>
    <w:rsid w:val="00033716"/>
    <w:pPr>
      <w:tabs>
        <w:tab w:val="clear" w:pos="810"/>
        <w:tab w:val="num" w:pos="1004"/>
      </w:tabs>
      <w:ind w:left="1004"/>
    </w:pPr>
    <w:rPr>
      <w:color w:val="365F91" w:themeColor="accent1" w:themeShade="BF"/>
    </w:rPr>
  </w:style>
  <w:style w:type="character" w:customStyle="1" w:styleId="WWFHeading3Char">
    <w:name w:val="WWF Heading 3 Char"/>
    <w:basedOn w:val="Ttulo3Car"/>
    <w:link w:val="WWFHeading3"/>
    <w:rsid w:val="00033716"/>
    <w:rPr>
      <w:rFonts w:asciiTheme="minorHAnsi" w:hAnsiTheme="minorHAnsi" w:cs="Times New Roman"/>
      <w:b/>
      <w:i/>
      <w:color w:val="365F91" w:themeColor="accent1" w:themeShade="BF"/>
      <w:sz w:val="24"/>
      <w:szCs w:val="20"/>
      <w:lang w:eastAsia="en-US"/>
    </w:rPr>
  </w:style>
  <w:style w:type="paragraph" w:customStyle="1" w:styleId="WWFHeading">
    <w:name w:val="WWF Heading"/>
    <w:basedOn w:val="Otherheading1"/>
    <w:link w:val="WWFHeadingChar"/>
    <w:qFormat/>
    <w:rsid w:val="00384BE0"/>
    <w:rPr>
      <w:rFonts w:ascii="Arial" w:hAnsi="Arial"/>
    </w:rPr>
  </w:style>
  <w:style w:type="character" w:customStyle="1" w:styleId="WWFHeadingChar">
    <w:name w:val="WWF Heading Char"/>
    <w:basedOn w:val="Otherheading1Char"/>
    <w:link w:val="WWFHeading"/>
    <w:rsid w:val="00384BE0"/>
    <w:rPr>
      <w:rFonts w:ascii="Arial" w:eastAsia="Times New Roman" w:hAnsi="Arial" w:cs="Times New Roman"/>
      <w:b/>
      <w:bCs w:val="0"/>
      <w:caps/>
      <w:color w:val="000080"/>
      <w:kern w:val="28"/>
      <w:sz w:val="28"/>
      <w:szCs w:val="20"/>
    </w:rPr>
  </w:style>
  <w:style w:type="paragraph" w:customStyle="1" w:styleId="WWFFigure">
    <w:name w:val="WWF Figure"/>
    <w:basedOn w:val="Descripcin"/>
    <w:link w:val="WWFFigureChar"/>
    <w:qFormat/>
    <w:rsid w:val="00D9396B"/>
    <w:pPr>
      <w:spacing w:line="264" w:lineRule="auto"/>
    </w:pPr>
  </w:style>
  <w:style w:type="character" w:customStyle="1" w:styleId="WWFFigureChar">
    <w:name w:val="WWF Figure Char"/>
    <w:basedOn w:val="DescripcinCar"/>
    <w:link w:val="WWFFigure"/>
    <w:rsid w:val="00D9396B"/>
    <w:rPr>
      <w:rFonts w:ascii="Arial" w:hAnsi="Arial"/>
      <w:b/>
      <w:bCs/>
      <w:color w:val="365F91" w:themeColor="accent1" w:themeShade="BF"/>
      <w:sz w:val="24"/>
      <w:szCs w:val="18"/>
      <w:lang w:eastAsia="de-DE"/>
    </w:rPr>
  </w:style>
  <w:style w:type="paragraph" w:customStyle="1" w:styleId="WWFCaption">
    <w:name w:val="WWF Caption"/>
    <w:basedOn w:val="Descripcin"/>
    <w:link w:val="WWFCaptionChar"/>
    <w:qFormat/>
    <w:rsid w:val="00D9396B"/>
    <w:pPr>
      <w:spacing w:line="264" w:lineRule="auto"/>
    </w:pPr>
  </w:style>
  <w:style w:type="character" w:customStyle="1" w:styleId="WWFCaptionChar">
    <w:name w:val="WWF Caption Char"/>
    <w:basedOn w:val="DescripcinCar"/>
    <w:link w:val="WWFCaption"/>
    <w:rsid w:val="00D9396B"/>
    <w:rPr>
      <w:rFonts w:ascii="Arial" w:hAnsi="Arial"/>
      <w:b/>
      <w:bCs/>
      <w:color w:val="365F91" w:themeColor="accent1" w:themeShade="BF"/>
      <w:sz w:val="24"/>
      <w:szCs w:val="18"/>
      <w:lang w:eastAsia="de-DE"/>
    </w:rPr>
  </w:style>
  <w:style w:type="paragraph" w:customStyle="1" w:styleId="WWFHeading4">
    <w:name w:val="WWF Heading 4"/>
    <w:basedOn w:val="Ttulo4"/>
    <w:link w:val="WWFHeading4Char"/>
    <w:qFormat/>
    <w:rsid w:val="0099617D"/>
  </w:style>
  <w:style w:type="character" w:customStyle="1" w:styleId="WWFHeading4Char">
    <w:name w:val="WWF Heading 4 Char"/>
    <w:basedOn w:val="Ttulo4Car"/>
    <w:link w:val="WWFHeading4"/>
    <w:rsid w:val="0099617D"/>
    <w:rPr>
      <w:rFonts w:ascii="Arial" w:hAnsi="Arial" w:cs="Times New Roman"/>
      <w:b/>
      <w:i/>
      <w:color w:val="000080"/>
      <w:sz w:val="20"/>
      <w:szCs w:val="20"/>
      <w:lang w:val="en-GB" w:eastAsia="en-US"/>
    </w:rPr>
  </w:style>
  <w:style w:type="paragraph" w:styleId="TDC4">
    <w:name w:val="toc 4"/>
    <w:basedOn w:val="Normal"/>
    <w:next w:val="Normal"/>
    <w:autoRedefine/>
    <w:uiPriority w:val="39"/>
    <w:rsid w:val="00AB566B"/>
    <w:pPr>
      <w:spacing w:after="100"/>
      <w:ind w:left="660"/>
    </w:pPr>
  </w:style>
  <w:style w:type="character" w:customStyle="1" w:styleId="A1">
    <w:name w:val="A1"/>
    <w:uiPriority w:val="99"/>
    <w:rsid w:val="0006185C"/>
    <w:rPr>
      <w:rFonts w:cs="WWF"/>
      <w:color w:val="000000"/>
      <w:sz w:val="60"/>
      <w:szCs w:val="60"/>
    </w:rPr>
  </w:style>
  <w:style w:type="paragraph" w:customStyle="1" w:styleId="Heading3b">
    <w:name w:val="Heading 3b"/>
    <w:basedOn w:val="Ttulo3"/>
    <w:rsid w:val="00E836CB"/>
    <w:pPr>
      <w:widowControl/>
      <w:numPr>
        <w:ilvl w:val="0"/>
        <w:numId w:val="0"/>
      </w:numPr>
      <w:autoSpaceDE/>
      <w:autoSpaceDN/>
      <w:adjustRightInd/>
      <w:jc w:val="left"/>
    </w:pPr>
    <w:rPr>
      <w:rFonts w:ascii="Times New Roman" w:eastAsia="Times New Roman" w:hAnsi="Times New Roman" w:cs="Arial"/>
      <w:bCs/>
      <w:i w:val="0"/>
      <w:color w:val="auto"/>
      <w:szCs w:val="26"/>
      <w:u w:val="single"/>
    </w:rPr>
  </w:style>
  <w:style w:type="paragraph" w:customStyle="1" w:styleId="bullets">
    <w:name w:val="bullets"/>
    <w:basedOn w:val="Normal"/>
    <w:rsid w:val="00E836CB"/>
    <w:pPr>
      <w:widowControl w:val="0"/>
      <w:numPr>
        <w:numId w:val="4"/>
      </w:numPr>
      <w:jc w:val="left"/>
    </w:pPr>
    <w:rPr>
      <w:rFonts w:ascii="Times New Roman" w:eastAsia="SimSun" w:hAnsi="Times New Roman" w:cs="Times New Roman"/>
      <w:snapToGrid w:val="0"/>
      <w:szCs w:val="20"/>
      <w:lang w:eastAsia="en-US"/>
    </w:rPr>
  </w:style>
  <w:style w:type="paragraph" w:styleId="Textoindependiente">
    <w:name w:val="Body Text"/>
    <w:basedOn w:val="Normal"/>
    <w:link w:val="TextoindependienteCar"/>
    <w:uiPriority w:val="99"/>
    <w:unhideWhenUsed/>
    <w:locked/>
    <w:rsid w:val="00E836CB"/>
    <w:pPr>
      <w:spacing w:after="120"/>
      <w:jc w:val="left"/>
    </w:pPr>
    <w:rPr>
      <w:rFonts w:ascii="Times New Roman" w:eastAsia="Times New Roman" w:hAnsi="Times New Roman" w:cs="Times New Roman"/>
      <w:lang w:eastAsia="en-US"/>
    </w:rPr>
  </w:style>
  <w:style w:type="character" w:customStyle="1" w:styleId="TextoindependienteCar">
    <w:name w:val="Texto independiente Car"/>
    <w:basedOn w:val="Fuentedeprrafopredeter"/>
    <w:link w:val="Textoindependiente"/>
    <w:uiPriority w:val="99"/>
    <w:rsid w:val="00E836CB"/>
    <w:rPr>
      <w:rFonts w:ascii="Times New Roman" w:eastAsia="Times New Roman" w:hAnsi="Times New Roman" w:cs="Times New Roman"/>
      <w:lang w:eastAsia="en-US"/>
    </w:rPr>
  </w:style>
  <w:style w:type="paragraph" w:customStyle="1" w:styleId="StyleJustified">
    <w:name w:val="Style Justified"/>
    <w:basedOn w:val="Default"/>
    <w:next w:val="Default"/>
    <w:rsid w:val="00E836CB"/>
    <w:rPr>
      <w:rFonts w:ascii="Book Antiqua" w:eastAsia="Times New Roman" w:hAnsi="Book Antiqua" w:cs="Times New Roman"/>
      <w:color w:val="auto"/>
      <w:lang w:val="en-GB" w:eastAsia="en-GB"/>
    </w:rPr>
  </w:style>
  <w:style w:type="paragraph" w:styleId="Textosinformato">
    <w:name w:val="Plain Text"/>
    <w:basedOn w:val="Normal"/>
    <w:link w:val="TextosinformatoCar"/>
    <w:uiPriority w:val="99"/>
    <w:locked/>
    <w:rsid w:val="00E836CB"/>
    <w:pPr>
      <w:jc w:val="left"/>
    </w:pPr>
    <w:rPr>
      <w:rFonts w:ascii="Courier New" w:eastAsia="Times New Roman" w:hAnsi="Courier New" w:cs="Times New Roman"/>
      <w:sz w:val="20"/>
      <w:szCs w:val="20"/>
      <w:lang w:val="en-US" w:eastAsia="en-US"/>
    </w:rPr>
  </w:style>
  <w:style w:type="character" w:customStyle="1" w:styleId="TextosinformatoCar">
    <w:name w:val="Texto sin formato Car"/>
    <w:basedOn w:val="Fuentedeprrafopredeter"/>
    <w:link w:val="Textosinformato"/>
    <w:uiPriority w:val="99"/>
    <w:rsid w:val="00E836CB"/>
    <w:rPr>
      <w:rFonts w:ascii="Courier New" w:eastAsia="Times New Roman" w:hAnsi="Courier New" w:cs="Times New Roman"/>
      <w:sz w:val="20"/>
      <w:szCs w:val="20"/>
      <w:lang w:val="en-US" w:eastAsia="en-US"/>
    </w:rPr>
  </w:style>
  <w:style w:type="paragraph" w:customStyle="1" w:styleId="WWFHeading5">
    <w:name w:val="WWF Heading 5"/>
    <w:basedOn w:val="WWFHeading4"/>
    <w:qFormat/>
    <w:rsid w:val="006703BC"/>
    <w:rPr>
      <w:b w:val="0"/>
      <w:color w:val="000000" w:themeColor="text1"/>
    </w:rPr>
  </w:style>
  <w:style w:type="paragraph" w:styleId="Bibliografa">
    <w:name w:val="Bibliography"/>
    <w:basedOn w:val="Normal"/>
    <w:next w:val="Normal"/>
    <w:uiPriority w:val="37"/>
    <w:unhideWhenUsed/>
    <w:rsid w:val="001E42F7"/>
  </w:style>
  <w:style w:type="paragraph" w:customStyle="1" w:styleId="CaptionRecommendation">
    <w:name w:val="Caption Recommendation"/>
    <w:basedOn w:val="Descripcin"/>
    <w:link w:val="CaptionRecommendationChar"/>
    <w:qFormat/>
    <w:rsid w:val="00E217B5"/>
    <w:rPr>
      <w:b w:val="0"/>
      <w:i/>
    </w:rPr>
  </w:style>
  <w:style w:type="character" w:customStyle="1" w:styleId="CaptionRecommendationChar">
    <w:name w:val="Caption Recommendation Char"/>
    <w:basedOn w:val="DescripcinCar"/>
    <w:link w:val="CaptionRecommendation"/>
    <w:rsid w:val="00E217B5"/>
    <w:rPr>
      <w:rFonts w:ascii="Arial" w:hAnsi="Arial"/>
      <w:b w:val="0"/>
      <w:bCs/>
      <w:i/>
      <w:color w:val="365F91" w:themeColor="accent1" w:themeShade="BF"/>
      <w:sz w:val="24"/>
      <w:szCs w:val="18"/>
      <w:lang w:eastAsia="de-DE"/>
    </w:rPr>
  </w:style>
  <w:style w:type="paragraph" w:customStyle="1" w:styleId="astandard3520normal">
    <w:name w:val="astandard3520normal"/>
    <w:basedOn w:val="Normal"/>
    <w:rsid w:val="0025047F"/>
    <w:pPr>
      <w:spacing w:before="100" w:beforeAutospacing="1" w:after="100" w:afterAutospacing="1"/>
      <w:jc w:val="left"/>
    </w:pPr>
    <w:rPr>
      <w:rFonts w:ascii="Calibri" w:eastAsiaTheme="minorHAnsi" w:hAnsi="Calibri" w:cs="Times New Roman"/>
      <w:lang w:val="en-US" w:eastAsia="en-US"/>
    </w:rPr>
  </w:style>
  <w:style w:type="paragraph" w:styleId="Ttulo">
    <w:name w:val="Title"/>
    <w:basedOn w:val="Normal"/>
    <w:next w:val="Normal"/>
    <w:link w:val="TtuloCar"/>
    <w:qFormat/>
    <w:rsid w:val="0077030E"/>
    <w:pPr>
      <w:pBdr>
        <w:bottom w:val="single" w:sz="8" w:space="4" w:color="4F81BD"/>
      </w:pBdr>
      <w:spacing w:after="300" w:line="276" w:lineRule="auto"/>
      <w:contextualSpacing/>
    </w:pPr>
    <w:rPr>
      <w:rFonts w:ascii="Merriweather Sans" w:eastAsia="Merriweather Sans" w:hAnsi="Merriweather Sans" w:cs="Merriweather Sans"/>
      <w:color w:val="000000"/>
      <w:sz w:val="52"/>
      <w:szCs w:val="52"/>
      <w:lang w:val="en" w:eastAsia="en-US"/>
    </w:rPr>
  </w:style>
  <w:style w:type="character" w:customStyle="1" w:styleId="TtuloCar">
    <w:name w:val="Título Car"/>
    <w:basedOn w:val="Fuentedeprrafopredeter"/>
    <w:link w:val="Ttulo"/>
    <w:rsid w:val="0077030E"/>
    <w:rPr>
      <w:rFonts w:ascii="Merriweather Sans" w:eastAsia="Merriweather Sans" w:hAnsi="Merriweather Sans" w:cs="Merriweather Sans"/>
      <w:color w:val="000000"/>
      <w:sz w:val="52"/>
      <w:szCs w:val="52"/>
      <w:lang w:val="en" w:eastAsia="en-US"/>
    </w:rPr>
  </w:style>
  <w:style w:type="paragraph" w:styleId="Encabezadodelista">
    <w:name w:val="toa heading"/>
    <w:basedOn w:val="Normal"/>
    <w:next w:val="Normal"/>
    <w:uiPriority w:val="99"/>
    <w:semiHidden/>
    <w:unhideWhenUsed/>
    <w:locked/>
    <w:rsid w:val="009F32AD"/>
    <w:pPr>
      <w:spacing w:before="120"/>
    </w:pPr>
    <w:rPr>
      <w:rFonts w:asciiTheme="majorHAnsi" w:eastAsiaTheme="majorEastAsia" w:hAnsiTheme="majorHAnsi" w:cstheme="majorBidi"/>
      <w:b/>
      <w:bCs/>
      <w:szCs w:val="24"/>
    </w:rPr>
  </w:style>
  <w:style w:type="character" w:styleId="Nmerodepgina">
    <w:name w:val="page number"/>
    <w:basedOn w:val="Fuentedeprrafopredeter"/>
    <w:uiPriority w:val="99"/>
    <w:locked/>
    <w:rsid w:val="00674B50"/>
  </w:style>
  <w:style w:type="paragraph" w:customStyle="1" w:styleId="p28">
    <w:name w:val="p28"/>
    <w:basedOn w:val="Normal"/>
    <w:rsid w:val="00674B50"/>
    <w:pPr>
      <w:widowControl w:val="0"/>
      <w:tabs>
        <w:tab w:val="left" w:pos="680"/>
        <w:tab w:val="left" w:pos="1060"/>
      </w:tabs>
      <w:spacing w:line="240" w:lineRule="atLeast"/>
      <w:ind w:left="432" w:hanging="288"/>
      <w:jc w:val="left"/>
    </w:pPr>
    <w:rPr>
      <w:rFonts w:ascii="Times New Roman" w:eastAsia="Times New Roman" w:hAnsi="Times New Roman" w:cs="Times New Roman"/>
      <w:snapToGrid w:val="0"/>
      <w:szCs w:val="20"/>
      <w:lang w:val="en-US" w:eastAsia="en-US"/>
    </w:rPr>
  </w:style>
  <w:style w:type="character" w:customStyle="1" w:styleId="atendertext1">
    <w:name w:val="a_tender_text1"/>
    <w:rsid w:val="00674B50"/>
    <w:rPr>
      <w:rFonts w:ascii="Arial" w:hAnsi="Arial" w:cs="Arial" w:hint="default"/>
      <w:color w:val="000000"/>
      <w:sz w:val="20"/>
      <w:szCs w:val="20"/>
    </w:rPr>
  </w:style>
  <w:style w:type="paragraph" w:customStyle="1" w:styleId="TableT">
    <w:name w:val="TableT"/>
    <w:basedOn w:val="Normal"/>
    <w:autoRedefine/>
    <w:uiPriority w:val="99"/>
    <w:rsid w:val="00674B50"/>
    <w:pPr>
      <w:spacing w:after="60"/>
      <w:jc w:val="left"/>
    </w:pPr>
    <w:rPr>
      <w:rFonts w:ascii="Garamond" w:eastAsia="Times New Roman" w:hAnsi="Garamond" w:cs="Times New Roman"/>
      <w:noProof/>
      <w:color w:val="FF0000"/>
      <w:sz w:val="18"/>
      <w:szCs w:val="18"/>
      <w:shd w:val="clear" w:color="auto" w:fill="FF0000"/>
      <w:lang w:val="en-US" w:eastAsia="en-US"/>
    </w:rPr>
  </w:style>
  <w:style w:type="paragraph" w:customStyle="1" w:styleId="Outline">
    <w:name w:val="Outline"/>
    <w:basedOn w:val="Normal"/>
    <w:rsid w:val="00674B50"/>
    <w:pPr>
      <w:spacing w:before="240"/>
      <w:jc w:val="left"/>
    </w:pPr>
    <w:rPr>
      <w:rFonts w:ascii="Times New Roman" w:eastAsia="Times New Roman" w:hAnsi="Times New Roman" w:cs="Times New Roman"/>
      <w:kern w:val="28"/>
      <w:szCs w:val="20"/>
      <w:lang w:val="en-US" w:eastAsia="en-US"/>
    </w:rPr>
  </w:style>
  <w:style w:type="character" w:customStyle="1" w:styleId="Date1">
    <w:name w:val="Date1"/>
    <w:basedOn w:val="Fuentedeprrafopredeter"/>
    <w:rsid w:val="00674B50"/>
  </w:style>
  <w:style w:type="paragraph" w:customStyle="1" w:styleId="HCh">
    <w:name w:val="_ H _Ch"/>
    <w:basedOn w:val="Normal"/>
    <w:next w:val="Normal"/>
    <w:rsid w:val="00674B50"/>
    <w:pPr>
      <w:keepNext/>
      <w:keepLines/>
      <w:suppressAutoHyphens/>
      <w:spacing w:line="300" w:lineRule="exact"/>
      <w:jc w:val="left"/>
      <w:outlineLvl w:val="0"/>
    </w:pPr>
    <w:rPr>
      <w:rFonts w:ascii="Times New Roman" w:eastAsia="MS Mincho" w:hAnsi="Times New Roman" w:cs="Times New Roman"/>
      <w:b/>
      <w:spacing w:val="-2"/>
      <w:w w:val="103"/>
      <w:kern w:val="14"/>
      <w:sz w:val="28"/>
      <w:szCs w:val="20"/>
      <w:lang w:eastAsia="en-US"/>
    </w:rPr>
  </w:style>
  <w:style w:type="paragraph" w:customStyle="1" w:styleId="SingleTxt">
    <w:name w:val="__Single Txt"/>
    <w:basedOn w:val="Normal"/>
    <w:rsid w:val="00674B5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ascii="Times New Roman" w:eastAsia="Times New Roman" w:hAnsi="Times New Roman" w:cs="Times New Roman"/>
      <w:spacing w:val="4"/>
      <w:w w:val="103"/>
      <w:kern w:val="14"/>
      <w:sz w:val="20"/>
      <w:szCs w:val="20"/>
      <w:lang w:eastAsia="en-US"/>
    </w:rPr>
  </w:style>
  <w:style w:type="paragraph" w:customStyle="1" w:styleId="HM">
    <w:name w:val="_ H __M"/>
    <w:basedOn w:val="HCh"/>
    <w:next w:val="Normal"/>
    <w:rsid w:val="00674B50"/>
    <w:pPr>
      <w:spacing w:line="360" w:lineRule="exact"/>
    </w:pPr>
    <w:rPr>
      <w:rFonts w:eastAsia="Times New Roman"/>
      <w:spacing w:val="-3"/>
      <w:w w:val="99"/>
      <w:sz w:val="34"/>
    </w:rPr>
  </w:style>
  <w:style w:type="paragraph" w:styleId="Subttulo">
    <w:name w:val="Subtitle"/>
    <w:basedOn w:val="Normal"/>
    <w:next w:val="Normal"/>
    <w:link w:val="SubttuloCar"/>
    <w:uiPriority w:val="11"/>
    <w:qFormat/>
    <w:rsid w:val="00674B50"/>
    <w:pPr>
      <w:numPr>
        <w:ilvl w:val="1"/>
      </w:numPr>
      <w:spacing w:after="200" w:line="276" w:lineRule="auto"/>
      <w:jc w:val="left"/>
    </w:pPr>
    <w:rPr>
      <w:rFonts w:ascii="Garamond" w:eastAsiaTheme="majorEastAsia" w:hAnsi="Garamond" w:cstheme="majorBidi"/>
      <w:i/>
      <w:iCs/>
      <w:spacing w:val="15"/>
      <w:szCs w:val="24"/>
      <w:lang w:val="en-US" w:eastAsia="ja-JP"/>
    </w:rPr>
  </w:style>
  <w:style w:type="character" w:customStyle="1" w:styleId="SubttuloCar">
    <w:name w:val="Subtítulo Car"/>
    <w:basedOn w:val="Fuentedeprrafopredeter"/>
    <w:link w:val="Subttulo"/>
    <w:uiPriority w:val="11"/>
    <w:rsid w:val="00674B50"/>
    <w:rPr>
      <w:rFonts w:ascii="Garamond" w:eastAsiaTheme="majorEastAsia" w:hAnsi="Garamond" w:cstheme="majorBidi"/>
      <w:i/>
      <w:iCs/>
      <w:spacing w:val="15"/>
      <w:szCs w:val="24"/>
      <w:lang w:val="en-US" w:eastAsia="ja-JP"/>
    </w:rPr>
  </w:style>
  <w:style w:type="character" w:styleId="Textodelmarcadordeposicin">
    <w:name w:val="Placeholder Text"/>
    <w:basedOn w:val="Fuentedeprrafopredeter"/>
    <w:rsid w:val="00674B50"/>
    <w:rPr>
      <w:color w:val="808080"/>
    </w:rPr>
  </w:style>
  <w:style w:type="character" w:customStyle="1" w:styleId="Style1">
    <w:name w:val="Style1"/>
    <w:basedOn w:val="Fuentedeprrafopredeter"/>
    <w:uiPriority w:val="1"/>
    <w:rsid w:val="00674B50"/>
    <w:rPr>
      <w:rFonts w:ascii="Garamond" w:hAnsi="Garamond"/>
      <w:sz w:val="22"/>
    </w:rPr>
  </w:style>
  <w:style w:type="character" w:customStyle="1" w:styleId="GaramondStyle2">
    <w:name w:val="Garamond Style 2"/>
    <w:basedOn w:val="Fuentedeprrafopredeter"/>
    <w:uiPriority w:val="1"/>
    <w:qFormat/>
    <w:rsid w:val="00674B50"/>
    <w:rPr>
      <w:rFonts w:ascii="Garamond" w:hAnsi="Garamond"/>
      <w:sz w:val="22"/>
    </w:rPr>
  </w:style>
  <w:style w:type="character" w:customStyle="1" w:styleId="UnresolvedMention1">
    <w:name w:val="Unresolved Mention1"/>
    <w:basedOn w:val="Fuentedeprrafopredeter"/>
    <w:uiPriority w:val="99"/>
    <w:semiHidden/>
    <w:unhideWhenUsed/>
    <w:rsid w:val="00674B50"/>
    <w:rPr>
      <w:color w:val="605E5C"/>
      <w:shd w:val="clear" w:color="auto" w:fill="E1DFDD"/>
    </w:rPr>
  </w:style>
  <w:style w:type="character" w:customStyle="1" w:styleId="ilfuvd">
    <w:name w:val="ilfuvd"/>
    <w:basedOn w:val="Fuentedeprrafopredeter"/>
    <w:rsid w:val="00674B50"/>
  </w:style>
  <w:style w:type="character" w:customStyle="1" w:styleId="m4250523375252396617msohyperlink">
    <w:name w:val="m_4250523375252396617msohyperlink"/>
    <w:basedOn w:val="Fuentedeprrafopredeter"/>
    <w:rsid w:val="0087286C"/>
  </w:style>
  <w:style w:type="character" w:customStyle="1" w:styleId="UnresolvedMention2">
    <w:name w:val="Unresolved Mention2"/>
    <w:basedOn w:val="Fuentedeprrafopredeter"/>
    <w:uiPriority w:val="99"/>
    <w:semiHidden/>
    <w:unhideWhenUsed/>
    <w:rsid w:val="006E13A9"/>
    <w:rPr>
      <w:color w:val="605E5C"/>
      <w:shd w:val="clear" w:color="auto" w:fill="E1DFDD"/>
    </w:rPr>
  </w:style>
  <w:style w:type="paragraph" w:customStyle="1" w:styleId="spacing">
    <w:name w:val="spacing"/>
    <w:basedOn w:val="Normal"/>
    <w:rsid w:val="00C879E2"/>
    <w:pPr>
      <w:spacing w:before="100" w:beforeAutospacing="1" w:after="100" w:afterAutospacing="1"/>
      <w:jc w:val="left"/>
    </w:pPr>
    <w:rPr>
      <w:rFonts w:ascii="Times New Roman" w:eastAsia="Times New Roman" w:hAnsi="Times New Roman" w:cs="Times New Roman"/>
      <w:szCs w:val="24"/>
      <w:lang w:eastAsia="en-GB"/>
    </w:rPr>
  </w:style>
  <w:style w:type="table" w:styleId="Tablaconcuadrcula6concolores-nfasis6">
    <w:name w:val="Grid Table 6 Colorful Accent 6"/>
    <w:basedOn w:val="Tablanormal"/>
    <w:uiPriority w:val="51"/>
    <w:rsid w:val="004E3BC4"/>
    <w:rPr>
      <w:rFonts w:asciiTheme="minorHAnsi" w:eastAsiaTheme="minorEastAsia" w:hAnsiTheme="minorHAnsi" w:cstheme="minorBidi"/>
      <w:color w:val="E36C0A" w:themeColor="accent6" w:themeShade="BF"/>
      <w:lang w:val="en-US" w:eastAsia="ja-JP"/>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7Car">
    <w:name w:val="Título 7 Car"/>
    <w:basedOn w:val="Fuentedeprrafopredeter"/>
    <w:link w:val="Ttulo7"/>
    <w:uiPriority w:val="9"/>
    <w:semiHidden/>
    <w:rsid w:val="00881CE4"/>
    <w:rPr>
      <w:rFonts w:asciiTheme="majorHAnsi" w:eastAsiaTheme="majorEastAsia" w:hAnsiTheme="majorHAnsi" w:cstheme="majorBidi"/>
      <w:i/>
      <w:iCs/>
      <w:color w:val="404040" w:themeColor="text1" w:themeTint="BF"/>
      <w:szCs w:val="24"/>
      <w:lang w:val="en-US" w:eastAsia="en-US"/>
    </w:rPr>
  </w:style>
  <w:style w:type="character" w:customStyle="1" w:styleId="Ttulo8Car">
    <w:name w:val="Título 8 Car"/>
    <w:basedOn w:val="Fuentedeprrafopredeter"/>
    <w:link w:val="Ttulo8"/>
    <w:uiPriority w:val="9"/>
    <w:semiHidden/>
    <w:rsid w:val="00881CE4"/>
    <w:rPr>
      <w:rFonts w:asciiTheme="majorHAnsi" w:eastAsiaTheme="majorEastAsia" w:hAnsiTheme="majorHAnsi" w:cstheme="majorBidi"/>
      <w:color w:val="404040" w:themeColor="text1" w:themeTint="BF"/>
      <w:szCs w:val="20"/>
      <w:lang w:val="en-US" w:eastAsia="en-US"/>
    </w:rPr>
  </w:style>
  <w:style w:type="table" w:styleId="Tablaconcuadrcula4-nfasis5">
    <w:name w:val="Grid Table 4 Accent 5"/>
    <w:basedOn w:val="Tablanormal"/>
    <w:uiPriority w:val="49"/>
    <w:rsid w:val="00881CE4"/>
    <w:rPr>
      <w:rFonts w:asciiTheme="minorHAnsi" w:eastAsiaTheme="minorHAnsi" w:hAnsiTheme="minorHAnsi" w:cstheme="minorBidi"/>
      <w:sz w:val="24"/>
      <w:szCs w:val="24"/>
      <w:lang w:val="es-EC"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95">
      <w:bodyDiv w:val="1"/>
      <w:marLeft w:val="0"/>
      <w:marRight w:val="0"/>
      <w:marTop w:val="0"/>
      <w:marBottom w:val="0"/>
      <w:divBdr>
        <w:top w:val="none" w:sz="0" w:space="0" w:color="auto"/>
        <w:left w:val="none" w:sz="0" w:space="0" w:color="auto"/>
        <w:bottom w:val="none" w:sz="0" w:space="0" w:color="auto"/>
        <w:right w:val="none" w:sz="0" w:space="0" w:color="auto"/>
      </w:divBdr>
    </w:div>
    <w:div w:id="1209155">
      <w:bodyDiv w:val="1"/>
      <w:marLeft w:val="0"/>
      <w:marRight w:val="0"/>
      <w:marTop w:val="0"/>
      <w:marBottom w:val="0"/>
      <w:divBdr>
        <w:top w:val="none" w:sz="0" w:space="0" w:color="auto"/>
        <w:left w:val="none" w:sz="0" w:space="0" w:color="auto"/>
        <w:bottom w:val="none" w:sz="0" w:space="0" w:color="auto"/>
        <w:right w:val="none" w:sz="0" w:space="0" w:color="auto"/>
      </w:divBdr>
    </w:div>
    <w:div w:id="1395330">
      <w:bodyDiv w:val="1"/>
      <w:marLeft w:val="0"/>
      <w:marRight w:val="0"/>
      <w:marTop w:val="0"/>
      <w:marBottom w:val="0"/>
      <w:divBdr>
        <w:top w:val="none" w:sz="0" w:space="0" w:color="auto"/>
        <w:left w:val="none" w:sz="0" w:space="0" w:color="auto"/>
        <w:bottom w:val="none" w:sz="0" w:space="0" w:color="auto"/>
        <w:right w:val="none" w:sz="0" w:space="0" w:color="auto"/>
      </w:divBdr>
    </w:div>
    <w:div w:id="1474006">
      <w:bodyDiv w:val="1"/>
      <w:marLeft w:val="0"/>
      <w:marRight w:val="0"/>
      <w:marTop w:val="0"/>
      <w:marBottom w:val="0"/>
      <w:divBdr>
        <w:top w:val="none" w:sz="0" w:space="0" w:color="auto"/>
        <w:left w:val="none" w:sz="0" w:space="0" w:color="auto"/>
        <w:bottom w:val="none" w:sz="0" w:space="0" w:color="auto"/>
        <w:right w:val="none" w:sz="0" w:space="0" w:color="auto"/>
      </w:divBdr>
    </w:div>
    <w:div w:id="2367483">
      <w:bodyDiv w:val="1"/>
      <w:marLeft w:val="0"/>
      <w:marRight w:val="0"/>
      <w:marTop w:val="0"/>
      <w:marBottom w:val="0"/>
      <w:divBdr>
        <w:top w:val="none" w:sz="0" w:space="0" w:color="auto"/>
        <w:left w:val="none" w:sz="0" w:space="0" w:color="auto"/>
        <w:bottom w:val="none" w:sz="0" w:space="0" w:color="auto"/>
        <w:right w:val="none" w:sz="0" w:space="0" w:color="auto"/>
      </w:divBdr>
    </w:div>
    <w:div w:id="2905691">
      <w:bodyDiv w:val="1"/>
      <w:marLeft w:val="0"/>
      <w:marRight w:val="0"/>
      <w:marTop w:val="0"/>
      <w:marBottom w:val="0"/>
      <w:divBdr>
        <w:top w:val="none" w:sz="0" w:space="0" w:color="auto"/>
        <w:left w:val="none" w:sz="0" w:space="0" w:color="auto"/>
        <w:bottom w:val="none" w:sz="0" w:space="0" w:color="auto"/>
        <w:right w:val="none" w:sz="0" w:space="0" w:color="auto"/>
      </w:divBdr>
    </w:div>
    <w:div w:id="3243510">
      <w:bodyDiv w:val="1"/>
      <w:marLeft w:val="0"/>
      <w:marRight w:val="0"/>
      <w:marTop w:val="0"/>
      <w:marBottom w:val="0"/>
      <w:divBdr>
        <w:top w:val="none" w:sz="0" w:space="0" w:color="auto"/>
        <w:left w:val="none" w:sz="0" w:space="0" w:color="auto"/>
        <w:bottom w:val="none" w:sz="0" w:space="0" w:color="auto"/>
        <w:right w:val="none" w:sz="0" w:space="0" w:color="auto"/>
      </w:divBdr>
    </w:div>
    <w:div w:id="3636810">
      <w:bodyDiv w:val="1"/>
      <w:marLeft w:val="0"/>
      <w:marRight w:val="0"/>
      <w:marTop w:val="0"/>
      <w:marBottom w:val="0"/>
      <w:divBdr>
        <w:top w:val="none" w:sz="0" w:space="0" w:color="auto"/>
        <w:left w:val="none" w:sz="0" w:space="0" w:color="auto"/>
        <w:bottom w:val="none" w:sz="0" w:space="0" w:color="auto"/>
        <w:right w:val="none" w:sz="0" w:space="0" w:color="auto"/>
      </w:divBdr>
    </w:div>
    <w:div w:id="4947509">
      <w:bodyDiv w:val="1"/>
      <w:marLeft w:val="0"/>
      <w:marRight w:val="0"/>
      <w:marTop w:val="0"/>
      <w:marBottom w:val="0"/>
      <w:divBdr>
        <w:top w:val="none" w:sz="0" w:space="0" w:color="auto"/>
        <w:left w:val="none" w:sz="0" w:space="0" w:color="auto"/>
        <w:bottom w:val="none" w:sz="0" w:space="0" w:color="auto"/>
        <w:right w:val="none" w:sz="0" w:space="0" w:color="auto"/>
      </w:divBdr>
    </w:div>
    <w:div w:id="5138079">
      <w:bodyDiv w:val="1"/>
      <w:marLeft w:val="0"/>
      <w:marRight w:val="0"/>
      <w:marTop w:val="0"/>
      <w:marBottom w:val="0"/>
      <w:divBdr>
        <w:top w:val="none" w:sz="0" w:space="0" w:color="auto"/>
        <w:left w:val="none" w:sz="0" w:space="0" w:color="auto"/>
        <w:bottom w:val="none" w:sz="0" w:space="0" w:color="auto"/>
        <w:right w:val="none" w:sz="0" w:space="0" w:color="auto"/>
      </w:divBdr>
    </w:div>
    <w:div w:id="5330654">
      <w:bodyDiv w:val="1"/>
      <w:marLeft w:val="0"/>
      <w:marRight w:val="0"/>
      <w:marTop w:val="0"/>
      <w:marBottom w:val="0"/>
      <w:divBdr>
        <w:top w:val="none" w:sz="0" w:space="0" w:color="auto"/>
        <w:left w:val="none" w:sz="0" w:space="0" w:color="auto"/>
        <w:bottom w:val="none" w:sz="0" w:space="0" w:color="auto"/>
        <w:right w:val="none" w:sz="0" w:space="0" w:color="auto"/>
      </w:divBdr>
    </w:div>
    <w:div w:id="5639668">
      <w:bodyDiv w:val="1"/>
      <w:marLeft w:val="0"/>
      <w:marRight w:val="0"/>
      <w:marTop w:val="0"/>
      <w:marBottom w:val="0"/>
      <w:divBdr>
        <w:top w:val="none" w:sz="0" w:space="0" w:color="auto"/>
        <w:left w:val="none" w:sz="0" w:space="0" w:color="auto"/>
        <w:bottom w:val="none" w:sz="0" w:space="0" w:color="auto"/>
        <w:right w:val="none" w:sz="0" w:space="0" w:color="auto"/>
      </w:divBdr>
    </w:div>
    <w:div w:id="6834956">
      <w:bodyDiv w:val="1"/>
      <w:marLeft w:val="0"/>
      <w:marRight w:val="0"/>
      <w:marTop w:val="0"/>
      <w:marBottom w:val="0"/>
      <w:divBdr>
        <w:top w:val="none" w:sz="0" w:space="0" w:color="auto"/>
        <w:left w:val="none" w:sz="0" w:space="0" w:color="auto"/>
        <w:bottom w:val="none" w:sz="0" w:space="0" w:color="auto"/>
        <w:right w:val="none" w:sz="0" w:space="0" w:color="auto"/>
      </w:divBdr>
    </w:div>
    <w:div w:id="8143928">
      <w:bodyDiv w:val="1"/>
      <w:marLeft w:val="0"/>
      <w:marRight w:val="0"/>
      <w:marTop w:val="0"/>
      <w:marBottom w:val="0"/>
      <w:divBdr>
        <w:top w:val="none" w:sz="0" w:space="0" w:color="auto"/>
        <w:left w:val="none" w:sz="0" w:space="0" w:color="auto"/>
        <w:bottom w:val="none" w:sz="0" w:space="0" w:color="auto"/>
        <w:right w:val="none" w:sz="0" w:space="0" w:color="auto"/>
      </w:divBdr>
    </w:div>
    <w:div w:id="8610032">
      <w:bodyDiv w:val="1"/>
      <w:marLeft w:val="0"/>
      <w:marRight w:val="0"/>
      <w:marTop w:val="0"/>
      <w:marBottom w:val="0"/>
      <w:divBdr>
        <w:top w:val="none" w:sz="0" w:space="0" w:color="auto"/>
        <w:left w:val="none" w:sz="0" w:space="0" w:color="auto"/>
        <w:bottom w:val="none" w:sz="0" w:space="0" w:color="auto"/>
        <w:right w:val="none" w:sz="0" w:space="0" w:color="auto"/>
      </w:divBdr>
    </w:div>
    <w:div w:id="8651158">
      <w:bodyDiv w:val="1"/>
      <w:marLeft w:val="0"/>
      <w:marRight w:val="0"/>
      <w:marTop w:val="0"/>
      <w:marBottom w:val="0"/>
      <w:divBdr>
        <w:top w:val="none" w:sz="0" w:space="0" w:color="auto"/>
        <w:left w:val="none" w:sz="0" w:space="0" w:color="auto"/>
        <w:bottom w:val="none" w:sz="0" w:space="0" w:color="auto"/>
        <w:right w:val="none" w:sz="0" w:space="0" w:color="auto"/>
      </w:divBdr>
    </w:div>
    <w:div w:id="9140600">
      <w:bodyDiv w:val="1"/>
      <w:marLeft w:val="0"/>
      <w:marRight w:val="0"/>
      <w:marTop w:val="0"/>
      <w:marBottom w:val="0"/>
      <w:divBdr>
        <w:top w:val="none" w:sz="0" w:space="0" w:color="auto"/>
        <w:left w:val="none" w:sz="0" w:space="0" w:color="auto"/>
        <w:bottom w:val="none" w:sz="0" w:space="0" w:color="auto"/>
        <w:right w:val="none" w:sz="0" w:space="0" w:color="auto"/>
      </w:divBdr>
    </w:div>
    <w:div w:id="9911401">
      <w:bodyDiv w:val="1"/>
      <w:marLeft w:val="0"/>
      <w:marRight w:val="0"/>
      <w:marTop w:val="0"/>
      <w:marBottom w:val="0"/>
      <w:divBdr>
        <w:top w:val="none" w:sz="0" w:space="0" w:color="auto"/>
        <w:left w:val="none" w:sz="0" w:space="0" w:color="auto"/>
        <w:bottom w:val="none" w:sz="0" w:space="0" w:color="auto"/>
        <w:right w:val="none" w:sz="0" w:space="0" w:color="auto"/>
      </w:divBdr>
    </w:div>
    <w:div w:id="10380273">
      <w:bodyDiv w:val="1"/>
      <w:marLeft w:val="0"/>
      <w:marRight w:val="0"/>
      <w:marTop w:val="0"/>
      <w:marBottom w:val="0"/>
      <w:divBdr>
        <w:top w:val="none" w:sz="0" w:space="0" w:color="auto"/>
        <w:left w:val="none" w:sz="0" w:space="0" w:color="auto"/>
        <w:bottom w:val="none" w:sz="0" w:space="0" w:color="auto"/>
        <w:right w:val="none" w:sz="0" w:space="0" w:color="auto"/>
      </w:divBdr>
    </w:div>
    <w:div w:id="10692130">
      <w:bodyDiv w:val="1"/>
      <w:marLeft w:val="0"/>
      <w:marRight w:val="0"/>
      <w:marTop w:val="0"/>
      <w:marBottom w:val="0"/>
      <w:divBdr>
        <w:top w:val="none" w:sz="0" w:space="0" w:color="auto"/>
        <w:left w:val="none" w:sz="0" w:space="0" w:color="auto"/>
        <w:bottom w:val="none" w:sz="0" w:space="0" w:color="auto"/>
        <w:right w:val="none" w:sz="0" w:space="0" w:color="auto"/>
      </w:divBdr>
    </w:div>
    <w:div w:id="11107686">
      <w:bodyDiv w:val="1"/>
      <w:marLeft w:val="0"/>
      <w:marRight w:val="0"/>
      <w:marTop w:val="0"/>
      <w:marBottom w:val="0"/>
      <w:divBdr>
        <w:top w:val="none" w:sz="0" w:space="0" w:color="auto"/>
        <w:left w:val="none" w:sz="0" w:space="0" w:color="auto"/>
        <w:bottom w:val="none" w:sz="0" w:space="0" w:color="auto"/>
        <w:right w:val="none" w:sz="0" w:space="0" w:color="auto"/>
      </w:divBdr>
    </w:div>
    <w:div w:id="11995937">
      <w:bodyDiv w:val="1"/>
      <w:marLeft w:val="0"/>
      <w:marRight w:val="0"/>
      <w:marTop w:val="0"/>
      <w:marBottom w:val="0"/>
      <w:divBdr>
        <w:top w:val="none" w:sz="0" w:space="0" w:color="auto"/>
        <w:left w:val="none" w:sz="0" w:space="0" w:color="auto"/>
        <w:bottom w:val="none" w:sz="0" w:space="0" w:color="auto"/>
        <w:right w:val="none" w:sz="0" w:space="0" w:color="auto"/>
      </w:divBdr>
    </w:div>
    <w:div w:id="12851218">
      <w:bodyDiv w:val="1"/>
      <w:marLeft w:val="0"/>
      <w:marRight w:val="0"/>
      <w:marTop w:val="0"/>
      <w:marBottom w:val="0"/>
      <w:divBdr>
        <w:top w:val="none" w:sz="0" w:space="0" w:color="auto"/>
        <w:left w:val="none" w:sz="0" w:space="0" w:color="auto"/>
        <w:bottom w:val="none" w:sz="0" w:space="0" w:color="auto"/>
        <w:right w:val="none" w:sz="0" w:space="0" w:color="auto"/>
      </w:divBdr>
    </w:div>
    <w:div w:id="13894736">
      <w:bodyDiv w:val="1"/>
      <w:marLeft w:val="0"/>
      <w:marRight w:val="0"/>
      <w:marTop w:val="0"/>
      <w:marBottom w:val="0"/>
      <w:divBdr>
        <w:top w:val="none" w:sz="0" w:space="0" w:color="auto"/>
        <w:left w:val="none" w:sz="0" w:space="0" w:color="auto"/>
        <w:bottom w:val="none" w:sz="0" w:space="0" w:color="auto"/>
        <w:right w:val="none" w:sz="0" w:space="0" w:color="auto"/>
      </w:divBdr>
    </w:div>
    <w:div w:id="15230217">
      <w:bodyDiv w:val="1"/>
      <w:marLeft w:val="0"/>
      <w:marRight w:val="0"/>
      <w:marTop w:val="0"/>
      <w:marBottom w:val="0"/>
      <w:divBdr>
        <w:top w:val="none" w:sz="0" w:space="0" w:color="auto"/>
        <w:left w:val="none" w:sz="0" w:space="0" w:color="auto"/>
        <w:bottom w:val="none" w:sz="0" w:space="0" w:color="auto"/>
        <w:right w:val="none" w:sz="0" w:space="0" w:color="auto"/>
      </w:divBdr>
    </w:div>
    <w:div w:id="16279899">
      <w:bodyDiv w:val="1"/>
      <w:marLeft w:val="0"/>
      <w:marRight w:val="0"/>
      <w:marTop w:val="0"/>
      <w:marBottom w:val="0"/>
      <w:divBdr>
        <w:top w:val="none" w:sz="0" w:space="0" w:color="auto"/>
        <w:left w:val="none" w:sz="0" w:space="0" w:color="auto"/>
        <w:bottom w:val="none" w:sz="0" w:space="0" w:color="auto"/>
        <w:right w:val="none" w:sz="0" w:space="0" w:color="auto"/>
      </w:divBdr>
    </w:div>
    <w:div w:id="16389117">
      <w:bodyDiv w:val="1"/>
      <w:marLeft w:val="0"/>
      <w:marRight w:val="0"/>
      <w:marTop w:val="0"/>
      <w:marBottom w:val="0"/>
      <w:divBdr>
        <w:top w:val="none" w:sz="0" w:space="0" w:color="auto"/>
        <w:left w:val="none" w:sz="0" w:space="0" w:color="auto"/>
        <w:bottom w:val="none" w:sz="0" w:space="0" w:color="auto"/>
        <w:right w:val="none" w:sz="0" w:space="0" w:color="auto"/>
      </w:divBdr>
    </w:div>
    <w:div w:id="16665576">
      <w:bodyDiv w:val="1"/>
      <w:marLeft w:val="0"/>
      <w:marRight w:val="0"/>
      <w:marTop w:val="0"/>
      <w:marBottom w:val="0"/>
      <w:divBdr>
        <w:top w:val="none" w:sz="0" w:space="0" w:color="auto"/>
        <w:left w:val="none" w:sz="0" w:space="0" w:color="auto"/>
        <w:bottom w:val="none" w:sz="0" w:space="0" w:color="auto"/>
        <w:right w:val="none" w:sz="0" w:space="0" w:color="auto"/>
      </w:divBdr>
    </w:div>
    <w:div w:id="17510923">
      <w:bodyDiv w:val="1"/>
      <w:marLeft w:val="0"/>
      <w:marRight w:val="0"/>
      <w:marTop w:val="0"/>
      <w:marBottom w:val="0"/>
      <w:divBdr>
        <w:top w:val="none" w:sz="0" w:space="0" w:color="auto"/>
        <w:left w:val="none" w:sz="0" w:space="0" w:color="auto"/>
        <w:bottom w:val="none" w:sz="0" w:space="0" w:color="auto"/>
        <w:right w:val="none" w:sz="0" w:space="0" w:color="auto"/>
      </w:divBdr>
    </w:div>
    <w:div w:id="17784131">
      <w:bodyDiv w:val="1"/>
      <w:marLeft w:val="0"/>
      <w:marRight w:val="0"/>
      <w:marTop w:val="0"/>
      <w:marBottom w:val="0"/>
      <w:divBdr>
        <w:top w:val="none" w:sz="0" w:space="0" w:color="auto"/>
        <w:left w:val="none" w:sz="0" w:space="0" w:color="auto"/>
        <w:bottom w:val="none" w:sz="0" w:space="0" w:color="auto"/>
        <w:right w:val="none" w:sz="0" w:space="0" w:color="auto"/>
      </w:divBdr>
    </w:div>
    <w:div w:id="18698982">
      <w:bodyDiv w:val="1"/>
      <w:marLeft w:val="0"/>
      <w:marRight w:val="0"/>
      <w:marTop w:val="0"/>
      <w:marBottom w:val="0"/>
      <w:divBdr>
        <w:top w:val="none" w:sz="0" w:space="0" w:color="auto"/>
        <w:left w:val="none" w:sz="0" w:space="0" w:color="auto"/>
        <w:bottom w:val="none" w:sz="0" w:space="0" w:color="auto"/>
        <w:right w:val="none" w:sz="0" w:space="0" w:color="auto"/>
      </w:divBdr>
    </w:div>
    <w:div w:id="19398701">
      <w:bodyDiv w:val="1"/>
      <w:marLeft w:val="0"/>
      <w:marRight w:val="0"/>
      <w:marTop w:val="0"/>
      <w:marBottom w:val="0"/>
      <w:divBdr>
        <w:top w:val="none" w:sz="0" w:space="0" w:color="auto"/>
        <w:left w:val="none" w:sz="0" w:space="0" w:color="auto"/>
        <w:bottom w:val="none" w:sz="0" w:space="0" w:color="auto"/>
        <w:right w:val="none" w:sz="0" w:space="0" w:color="auto"/>
      </w:divBdr>
    </w:div>
    <w:div w:id="19867442">
      <w:bodyDiv w:val="1"/>
      <w:marLeft w:val="0"/>
      <w:marRight w:val="0"/>
      <w:marTop w:val="0"/>
      <w:marBottom w:val="0"/>
      <w:divBdr>
        <w:top w:val="none" w:sz="0" w:space="0" w:color="auto"/>
        <w:left w:val="none" w:sz="0" w:space="0" w:color="auto"/>
        <w:bottom w:val="none" w:sz="0" w:space="0" w:color="auto"/>
        <w:right w:val="none" w:sz="0" w:space="0" w:color="auto"/>
      </w:divBdr>
    </w:div>
    <w:div w:id="20398504">
      <w:bodyDiv w:val="1"/>
      <w:marLeft w:val="0"/>
      <w:marRight w:val="0"/>
      <w:marTop w:val="0"/>
      <w:marBottom w:val="0"/>
      <w:divBdr>
        <w:top w:val="none" w:sz="0" w:space="0" w:color="auto"/>
        <w:left w:val="none" w:sz="0" w:space="0" w:color="auto"/>
        <w:bottom w:val="none" w:sz="0" w:space="0" w:color="auto"/>
        <w:right w:val="none" w:sz="0" w:space="0" w:color="auto"/>
      </w:divBdr>
    </w:div>
    <w:div w:id="21906791">
      <w:bodyDiv w:val="1"/>
      <w:marLeft w:val="0"/>
      <w:marRight w:val="0"/>
      <w:marTop w:val="0"/>
      <w:marBottom w:val="0"/>
      <w:divBdr>
        <w:top w:val="none" w:sz="0" w:space="0" w:color="auto"/>
        <w:left w:val="none" w:sz="0" w:space="0" w:color="auto"/>
        <w:bottom w:val="none" w:sz="0" w:space="0" w:color="auto"/>
        <w:right w:val="none" w:sz="0" w:space="0" w:color="auto"/>
      </w:divBdr>
    </w:div>
    <w:div w:id="22168775">
      <w:bodyDiv w:val="1"/>
      <w:marLeft w:val="0"/>
      <w:marRight w:val="0"/>
      <w:marTop w:val="0"/>
      <w:marBottom w:val="0"/>
      <w:divBdr>
        <w:top w:val="none" w:sz="0" w:space="0" w:color="auto"/>
        <w:left w:val="none" w:sz="0" w:space="0" w:color="auto"/>
        <w:bottom w:val="none" w:sz="0" w:space="0" w:color="auto"/>
        <w:right w:val="none" w:sz="0" w:space="0" w:color="auto"/>
      </w:divBdr>
    </w:div>
    <w:div w:id="22639228">
      <w:bodyDiv w:val="1"/>
      <w:marLeft w:val="0"/>
      <w:marRight w:val="0"/>
      <w:marTop w:val="0"/>
      <w:marBottom w:val="0"/>
      <w:divBdr>
        <w:top w:val="none" w:sz="0" w:space="0" w:color="auto"/>
        <w:left w:val="none" w:sz="0" w:space="0" w:color="auto"/>
        <w:bottom w:val="none" w:sz="0" w:space="0" w:color="auto"/>
        <w:right w:val="none" w:sz="0" w:space="0" w:color="auto"/>
      </w:divBdr>
    </w:div>
    <w:div w:id="23480559">
      <w:bodyDiv w:val="1"/>
      <w:marLeft w:val="0"/>
      <w:marRight w:val="0"/>
      <w:marTop w:val="0"/>
      <w:marBottom w:val="0"/>
      <w:divBdr>
        <w:top w:val="none" w:sz="0" w:space="0" w:color="auto"/>
        <w:left w:val="none" w:sz="0" w:space="0" w:color="auto"/>
        <w:bottom w:val="none" w:sz="0" w:space="0" w:color="auto"/>
        <w:right w:val="none" w:sz="0" w:space="0" w:color="auto"/>
      </w:divBdr>
    </w:div>
    <w:div w:id="24016884">
      <w:bodyDiv w:val="1"/>
      <w:marLeft w:val="0"/>
      <w:marRight w:val="0"/>
      <w:marTop w:val="0"/>
      <w:marBottom w:val="0"/>
      <w:divBdr>
        <w:top w:val="none" w:sz="0" w:space="0" w:color="auto"/>
        <w:left w:val="none" w:sz="0" w:space="0" w:color="auto"/>
        <w:bottom w:val="none" w:sz="0" w:space="0" w:color="auto"/>
        <w:right w:val="none" w:sz="0" w:space="0" w:color="auto"/>
      </w:divBdr>
    </w:div>
    <w:div w:id="24648114">
      <w:bodyDiv w:val="1"/>
      <w:marLeft w:val="0"/>
      <w:marRight w:val="0"/>
      <w:marTop w:val="0"/>
      <w:marBottom w:val="0"/>
      <w:divBdr>
        <w:top w:val="none" w:sz="0" w:space="0" w:color="auto"/>
        <w:left w:val="none" w:sz="0" w:space="0" w:color="auto"/>
        <w:bottom w:val="none" w:sz="0" w:space="0" w:color="auto"/>
        <w:right w:val="none" w:sz="0" w:space="0" w:color="auto"/>
      </w:divBdr>
    </w:div>
    <w:div w:id="25182085">
      <w:bodyDiv w:val="1"/>
      <w:marLeft w:val="0"/>
      <w:marRight w:val="0"/>
      <w:marTop w:val="0"/>
      <w:marBottom w:val="0"/>
      <w:divBdr>
        <w:top w:val="none" w:sz="0" w:space="0" w:color="auto"/>
        <w:left w:val="none" w:sz="0" w:space="0" w:color="auto"/>
        <w:bottom w:val="none" w:sz="0" w:space="0" w:color="auto"/>
        <w:right w:val="none" w:sz="0" w:space="0" w:color="auto"/>
      </w:divBdr>
    </w:div>
    <w:div w:id="25371562">
      <w:bodyDiv w:val="1"/>
      <w:marLeft w:val="0"/>
      <w:marRight w:val="0"/>
      <w:marTop w:val="0"/>
      <w:marBottom w:val="0"/>
      <w:divBdr>
        <w:top w:val="none" w:sz="0" w:space="0" w:color="auto"/>
        <w:left w:val="none" w:sz="0" w:space="0" w:color="auto"/>
        <w:bottom w:val="none" w:sz="0" w:space="0" w:color="auto"/>
        <w:right w:val="none" w:sz="0" w:space="0" w:color="auto"/>
      </w:divBdr>
    </w:div>
    <w:div w:id="26218665">
      <w:bodyDiv w:val="1"/>
      <w:marLeft w:val="0"/>
      <w:marRight w:val="0"/>
      <w:marTop w:val="0"/>
      <w:marBottom w:val="0"/>
      <w:divBdr>
        <w:top w:val="none" w:sz="0" w:space="0" w:color="auto"/>
        <w:left w:val="none" w:sz="0" w:space="0" w:color="auto"/>
        <w:bottom w:val="none" w:sz="0" w:space="0" w:color="auto"/>
        <w:right w:val="none" w:sz="0" w:space="0" w:color="auto"/>
      </w:divBdr>
    </w:div>
    <w:div w:id="26299718">
      <w:bodyDiv w:val="1"/>
      <w:marLeft w:val="0"/>
      <w:marRight w:val="0"/>
      <w:marTop w:val="0"/>
      <w:marBottom w:val="0"/>
      <w:divBdr>
        <w:top w:val="none" w:sz="0" w:space="0" w:color="auto"/>
        <w:left w:val="none" w:sz="0" w:space="0" w:color="auto"/>
        <w:bottom w:val="none" w:sz="0" w:space="0" w:color="auto"/>
        <w:right w:val="none" w:sz="0" w:space="0" w:color="auto"/>
      </w:divBdr>
    </w:div>
    <w:div w:id="26373656">
      <w:bodyDiv w:val="1"/>
      <w:marLeft w:val="0"/>
      <w:marRight w:val="0"/>
      <w:marTop w:val="0"/>
      <w:marBottom w:val="0"/>
      <w:divBdr>
        <w:top w:val="none" w:sz="0" w:space="0" w:color="auto"/>
        <w:left w:val="none" w:sz="0" w:space="0" w:color="auto"/>
        <w:bottom w:val="none" w:sz="0" w:space="0" w:color="auto"/>
        <w:right w:val="none" w:sz="0" w:space="0" w:color="auto"/>
      </w:divBdr>
    </w:div>
    <w:div w:id="26376732">
      <w:bodyDiv w:val="1"/>
      <w:marLeft w:val="0"/>
      <w:marRight w:val="0"/>
      <w:marTop w:val="0"/>
      <w:marBottom w:val="0"/>
      <w:divBdr>
        <w:top w:val="none" w:sz="0" w:space="0" w:color="auto"/>
        <w:left w:val="none" w:sz="0" w:space="0" w:color="auto"/>
        <w:bottom w:val="none" w:sz="0" w:space="0" w:color="auto"/>
        <w:right w:val="none" w:sz="0" w:space="0" w:color="auto"/>
      </w:divBdr>
    </w:div>
    <w:div w:id="26487790">
      <w:bodyDiv w:val="1"/>
      <w:marLeft w:val="0"/>
      <w:marRight w:val="0"/>
      <w:marTop w:val="0"/>
      <w:marBottom w:val="0"/>
      <w:divBdr>
        <w:top w:val="none" w:sz="0" w:space="0" w:color="auto"/>
        <w:left w:val="none" w:sz="0" w:space="0" w:color="auto"/>
        <w:bottom w:val="none" w:sz="0" w:space="0" w:color="auto"/>
        <w:right w:val="none" w:sz="0" w:space="0" w:color="auto"/>
      </w:divBdr>
    </w:div>
    <w:div w:id="27798214">
      <w:bodyDiv w:val="1"/>
      <w:marLeft w:val="0"/>
      <w:marRight w:val="0"/>
      <w:marTop w:val="0"/>
      <w:marBottom w:val="0"/>
      <w:divBdr>
        <w:top w:val="none" w:sz="0" w:space="0" w:color="auto"/>
        <w:left w:val="none" w:sz="0" w:space="0" w:color="auto"/>
        <w:bottom w:val="none" w:sz="0" w:space="0" w:color="auto"/>
        <w:right w:val="none" w:sz="0" w:space="0" w:color="auto"/>
      </w:divBdr>
    </w:div>
    <w:div w:id="28920932">
      <w:bodyDiv w:val="1"/>
      <w:marLeft w:val="0"/>
      <w:marRight w:val="0"/>
      <w:marTop w:val="0"/>
      <w:marBottom w:val="0"/>
      <w:divBdr>
        <w:top w:val="none" w:sz="0" w:space="0" w:color="auto"/>
        <w:left w:val="none" w:sz="0" w:space="0" w:color="auto"/>
        <w:bottom w:val="none" w:sz="0" w:space="0" w:color="auto"/>
        <w:right w:val="none" w:sz="0" w:space="0" w:color="auto"/>
      </w:divBdr>
    </w:div>
    <w:div w:id="29575384">
      <w:bodyDiv w:val="1"/>
      <w:marLeft w:val="0"/>
      <w:marRight w:val="0"/>
      <w:marTop w:val="0"/>
      <w:marBottom w:val="0"/>
      <w:divBdr>
        <w:top w:val="none" w:sz="0" w:space="0" w:color="auto"/>
        <w:left w:val="none" w:sz="0" w:space="0" w:color="auto"/>
        <w:bottom w:val="none" w:sz="0" w:space="0" w:color="auto"/>
        <w:right w:val="none" w:sz="0" w:space="0" w:color="auto"/>
      </w:divBdr>
    </w:div>
    <w:div w:id="30301880">
      <w:bodyDiv w:val="1"/>
      <w:marLeft w:val="0"/>
      <w:marRight w:val="0"/>
      <w:marTop w:val="0"/>
      <w:marBottom w:val="0"/>
      <w:divBdr>
        <w:top w:val="none" w:sz="0" w:space="0" w:color="auto"/>
        <w:left w:val="none" w:sz="0" w:space="0" w:color="auto"/>
        <w:bottom w:val="none" w:sz="0" w:space="0" w:color="auto"/>
        <w:right w:val="none" w:sz="0" w:space="0" w:color="auto"/>
      </w:divBdr>
    </w:div>
    <w:div w:id="31003968">
      <w:bodyDiv w:val="1"/>
      <w:marLeft w:val="0"/>
      <w:marRight w:val="0"/>
      <w:marTop w:val="0"/>
      <w:marBottom w:val="0"/>
      <w:divBdr>
        <w:top w:val="none" w:sz="0" w:space="0" w:color="auto"/>
        <w:left w:val="none" w:sz="0" w:space="0" w:color="auto"/>
        <w:bottom w:val="none" w:sz="0" w:space="0" w:color="auto"/>
        <w:right w:val="none" w:sz="0" w:space="0" w:color="auto"/>
      </w:divBdr>
    </w:div>
    <w:div w:id="32005175">
      <w:bodyDiv w:val="1"/>
      <w:marLeft w:val="0"/>
      <w:marRight w:val="0"/>
      <w:marTop w:val="0"/>
      <w:marBottom w:val="0"/>
      <w:divBdr>
        <w:top w:val="none" w:sz="0" w:space="0" w:color="auto"/>
        <w:left w:val="none" w:sz="0" w:space="0" w:color="auto"/>
        <w:bottom w:val="none" w:sz="0" w:space="0" w:color="auto"/>
        <w:right w:val="none" w:sz="0" w:space="0" w:color="auto"/>
      </w:divBdr>
    </w:div>
    <w:div w:id="32311061">
      <w:bodyDiv w:val="1"/>
      <w:marLeft w:val="0"/>
      <w:marRight w:val="0"/>
      <w:marTop w:val="0"/>
      <w:marBottom w:val="0"/>
      <w:divBdr>
        <w:top w:val="none" w:sz="0" w:space="0" w:color="auto"/>
        <w:left w:val="none" w:sz="0" w:space="0" w:color="auto"/>
        <w:bottom w:val="none" w:sz="0" w:space="0" w:color="auto"/>
        <w:right w:val="none" w:sz="0" w:space="0" w:color="auto"/>
      </w:divBdr>
    </w:div>
    <w:div w:id="32734523">
      <w:bodyDiv w:val="1"/>
      <w:marLeft w:val="0"/>
      <w:marRight w:val="0"/>
      <w:marTop w:val="0"/>
      <w:marBottom w:val="0"/>
      <w:divBdr>
        <w:top w:val="none" w:sz="0" w:space="0" w:color="auto"/>
        <w:left w:val="none" w:sz="0" w:space="0" w:color="auto"/>
        <w:bottom w:val="none" w:sz="0" w:space="0" w:color="auto"/>
        <w:right w:val="none" w:sz="0" w:space="0" w:color="auto"/>
      </w:divBdr>
    </w:div>
    <w:div w:id="32925640">
      <w:bodyDiv w:val="1"/>
      <w:marLeft w:val="0"/>
      <w:marRight w:val="0"/>
      <w:marTop w:val="0"/>
      <w:marBottom w:val="0"/>
      <w:divBdr>
        <w:top w:val="none" w:sz="0" w:space="0" w:color="auto"/>
        <w:left w:val="none" w:sz="0" w:space="0" w:color="auto"/>
        <w:bottom w:val="none" w:sz="0" w:space="0" w:color="auto"/>
        <w:right w:val="none" w:sz="0" w:space="0" w:color="auto"/>
      </w:divBdr>
    </w:div>
    <w:div w:id="33116828">
      <w:bodyDiv w:val="1"/>
      <w:marLeft w:val="0"/>
      <w:marRight w:val="0"/>
      <w:marTop w:val="0"/>
      <w:marBottom w:val="0"/>
      <w:divBdr>
        <w:top w:val="none" w:sz="0" w:space="0" w:color="auto"/>
        <w:left w:val="none" w:sz="0" w:space="0" w:color="auto"/>
        <w:bottom w:val="none" w:sz="0" w:space="0" w:color="auto"/>
        <w:right w:val="none" w:sz="0" w:space="0" w:color="auto"/>
      </w:divBdr>
    </w:div>
    <w:div w:id="33428472">
      <w:bodyDiv w:val="1"/>
      <w:marLeft w:val="0"/>
      <w:marRight w:val="0"/>
      <w:marTop w:val="0"/>
      <w:marBottom w:val="0"/>
      <w:divBdr>
        <w:top w:val="none" w:sz="0" w:space="0" w:color="auto"/>
        <w:left w:val="none" w:sz="0" w:space="0" w:color="auto"/>
        <w:bottom w:val="none" w:sz="0" w:space="0" w:color="auto"/>
        <w:right w:val="none" w:sz="0" w:space="0" w:color="auto"/>
      </w:divBdr>
    </w:div>
    <w:div w:id="34236156">
      <w:bodyDiv w:val="1"/>
      <w:marLeft w:val="0"/>
      <w:marRight w:val="0"/>
      <w:marTop w:val="0"/>
      <w:marBottom w:val="0"/>
      <w:divBdr>
        <w:top w:val="none" w:sz="0" w:space="0" w:color="auto"/>
        <w:left w:val="none" w:sz="0" w:space="0" w:color="auto"/>
        <w:bottom w:val="none" w:sz="0" w:space="0" w:color="auto"/>
        <w:right w:val="none" w:sz="0" w:space="0" w:color="auto"/>
      </w:divBdr>
    </w:div>
    <w:div w:id="34816914">
      <w:bodyDiv w:val="1"/>
      <w:marLeft w:val="0"/>
      <w:marRight w:val="0"/>
      <w:marTop w:val="0"/>
      <w:marBottom w:val="0"/>
      <w:divBdr>
        <w:top w:val="none" w:sz="0" w:space="0" w:color="auto"/>
        <w:left w:val="none" w:sz="0" w:space="0" w:color="auto"/>
        <w:bottom w:val="none" w:sz="0" w:space="0" w:color="auto"/>
        <w:right w:val="none" w:sz="0" w:space="0" w:color="auto"/>
      </w:divBdr>
    </w:div>
    <w:div w:id="35786086">
      <w:bodyDiv w:val="1"/>
      <w:marLeft w:val="0"/>
      <w:marRight w:val="0"/>
      <w:marTop w:val="0"/>
      <w:marBottom w:val="0"/>
      <w:divBdr>
        <w:top w:val="none" w:sz="0" w:space="0" w:color="auto"/>
        <w:left w:val="none" w:sz="0" w:space="0" w:color="auto"/>
        <w:bottom w:val="none" w:sz="0" w:space="0" w:color="auto"/>
        <w:right w:val="none" w:sz="0" w:space="0" w:color="auto"/>
      </w:divBdr>
    </w:div>
    <w:div w:id="36593696">
      <w:bodyDiv w:val="1"/>
      <w:marLeft w:val="0"/>
      <w:marRight w:val="0"/>
      <w:marTop w:val="0"/>
      <w:marBottom w:val="0"/>
      <w:divBdr>
        <w:top w:val="none" w:sz="0" w:space="0" w:color="auto"/>
        <w:left w:val="none" w:sz="0" w:space="0" w:color="auto"/>
        <w:bottom w:val="none" w:sz="0" w:space="0" w:color="auto"/>
        <w:right w:val="none" w:sz="0" w:space="0" w:color="auto"/>
      </w:divBdr>
    </w:div>
    <w:div w:id="40787531">
      <w:bodyDiv w:val="1"/>
      <w:marLeft w:val="0"/>
      <w:marRight w:val="0"/>
      <w:marTop w:val="0"/>
      <w:marBottom w:val="0"/>
      <w:divBdr>
        <w:top w:val="none" w:sz="0" w:space="0" w:color="auto"/>
        <w:left w:val="none" w:sz="0" w:space="0" w:color="auto"/>
        <w:bottom w:val="none" w:sz="0" w:space="0" w:color="auto"/>
        <w:right w:val="none" w:sz="0" w:space="0" w:color="auto"/>
      </w:divBdr>
    </w:div>
    <w:div w:id="42995696">
      <w:bodyDiv w:val="1"/>
      <w:marLeft w:val="0"/>
      <w:marRight w:val="0"/>
      <w:marTop w:val="0"/>
      <w:marBottom w:val="0"/>
      <w:divBdr>
        <w:top w:val="none" w:sz="0" w:space="0" w:color="auto"/>
        <w:left w:val="none" w:sz="0" w:space="0" w:color="auto"/>
        <w:bottom w:val="none" w:sz="0" w:space="0" w:color="auto"/>
        <w:right w:val="none" w:sz="0" w:space="0" w:color="auto"/>
      </w:divBdr>
    </w:div>
    <w:div w:id="45183232">
      <w:bodyDiv w:val="1"/>
      <w:marLeft w:val="0"/>
      <w:marRight w:val="0"/>
      <w:marTop w:val="0"/>
      <w:marBottom w:val="0"/>
      <w:divBdr>
        <w:top w:val="none" w:sz="0" w:space="0" w:color="auto"/>
        <w:left w:val="none" w:sz="0" w:space="0" w:color="auto"/>
        <w:bottom w:val="none" w:sz="0" w:space="0" w:color="auto"/>
        <w:right w:val="none" w:sz="0" w:space="0" w:color="auto"/>
      </w:divBdr>
    </w:div>
    <w:div w:id="46341719">
      <w:bodyDiv w:val="1"/>
      <w:marLeft w:val="0"/>
      <w:marRight w:val="0"/>
      <w:marTop w:val="0"/>
      <w:marBottom w:val="0"/>
      <w:divBdr>
        <w:top w:val="none" w:sz="0" w:space="0" w:color="auto"/>
        <w:left w:val="none" w:sz="0" w:space="0" w:color="auto"/>
        <w:bottom w:val="none" w:sz="0" w:space="0" w:color="auto"/>
        <w:right w:val="none" w:sz="0" w:space="0" w:color="auto"/>
      </w:divBdr>
      <w:divsChild>
        <w:div w:id="1169322864">
          <w:marLeft w:val="446"/>
          <w:marRight w:val="0"/>
          <w:marTop w:val="0"/>
          <w:marBottom w:val="0"/>
          <w:divBdr>
            <w:top w:val="none" w:sz="0" w:space="0" w:color="auto"/>
            <w:left w:val="none" w:sz="0" w:space="0" w:color="auto"/>
            <w:bottom w:val="none" w:sz="0" w:space="0" w:color="auto"/>
            <w:right w:val="none" w:sz="0" w:space="0" w:color="auto"/>
          </w:divBdr>
        </w:div>
        <w:div w:id="2022079982">
          <w:marLeft w:val="446"/>
          <w:marRight w:val="0"/>
          <w:marTop w:val="0"/>
          <w:marBottom w:val="0"/>
          <w:divBdr>
            <w:top w:val="none" w:sz="0" w:space="0" w:color="auto"/>
            <w:left w:val="none" w:sz="0" w:space="0" w:color="auto"/>
            <w:bottom w:val="none" w:sz="0" w:space="0" w:color="auto"/>
            <w:right w:val="none" w:sz="0" w:space="0" w:color="auto"/>
          </w:divBdr>
        </w:div>
        <w:div w:id="637104392">
          <w:marLeft w:val="446"/>
          <w:marRight w:val="0"/>
          <w:marTop w:val="0"/>
          <w:marBottom w:val="0"/>
          <w:divBdr>
            <w:top w:val="none" w:sz="0" w:space="0" w:color="auto"/>
            <w:left w:val="none" w:sz="0" w:space="0" w:color="auto"/>
            <w:bottom w:val="none" w:sz="0" w:space="0" w:color="auto"/>
            <w:right w:val="none" w:sz="0" w:space="0" w:color="auto"/>
          </w:divBdr>
        </w:div>
        <w:div w:id="1084959693">
          <w:marLeft w:val="446"/>
          <w:marRight w:val="0"/>
          <w:marTop w:val="0"/>
          <w:marBottom w:val="0"/>
          <w:divBdr>
            <w:top w:val="none" w:sz="0" w:space="0" w:color="auto"/>
            <w:left w:val="none" w:sz="0" w:space="0" w:color="auto"/>
            <w:bottom w:val="none" w:sz="0" w:space="0" w:color="auto"/>
            <w:right w:val="none" w:sz="0" w:space="0" w:color="auto"/>
          </w:divBdr>
        </w:div>
        <w:div w:id="93795198">
          <w:marLeft w:val="446"/>
          <w:marRight w:val="0"/>
          <w:marTop w:val="0"/>
          <w:marBottom w:val="0"/>
          <w:divBdr>
            <w:top w:val="none" w:sz="0" w:space="0" w:color="auto"/>
            <w:left w:val="none" w:sz="0" w:space="0" w:color="auto"/>
            <w:bottom w:val="none" w:sz="0" w:space="0" w:color="auto"/>
            <w:right w:val="none" w:sz="0" w:space="0" w:color="auto"/>
          </w:divBdr>
        </w:div>
        <w:div w:id="504981602">
          <w:marLeft w:val="446"/>
          <w:marRight w:val="0"/>
          <w:marTop w:val="0"/>
          <w:marBottom w:val="0"/>
          <w:divBdr>
            <w:top w:val="none" w:sz="0" w:space="0" w:color="auto"/>
            <w:left w:val="none" w:sz="0" w:space="0" w:color="auto"/>
            <w:bottom w:val="none" w:sz="0" w:space="0" w:color="auto"/>
            <w:right w:val="none" w:sz="0" w:space="0" w:color="auto"/>
          </w:divBdr>
        </w:div>
        <w:div w:id="360741542">
          <w:marLeft w:val="446"/>
          <w:marRight w:val="0"/>
          <w:marTop w:val="0"/>
          <w:marBottom w:val="0"/>
          <w:divBdr>
            <w:top w:val="none" w:sz="0" w:space="0" w:color="auto"/>
            <w:left w:val="none" w:sz="0" w:space="0" w:color="auto"/>
            <w:bottom w:val="none" w:sz="0" w:space="0" w:color="auto"/>
            <w:right w:val="none" w:sz="0" w:space="0" w:color="auto"/>
          </w:divBdr>
        </w:div>
      </w:divsChild>
    </w:div>
    <w:div w:id="47582319">
      <w:bodyDiv w:val="1"/>
      <w:marLeft w:val="0"/>
      <w:marRight w:val="0"/>
      <w:marTop w:val="0"/>
      <w:marBottom w:val="0"/>
      <w:divBdr>
        <w:top w:val="none" w:sz="0" w:space="0" w:color="auto"/>
        <w:left w:val="none" w:sz="0" w:space="0" w:color="auto"/>
        <w:bottom w:val="none" w:sz="0" w:space="0" w:color="auto"/>
        <w:right w:val="none" w:sz="0" w:space="0" w:color="auto"/>
      </w:divBdr>
    </w:div>
    <w:div w:id="47847543">
      <w:bodyDiv w:val="1"/>
      <w:marLeft w:val="0"/>
      <w:marRight w:val="0"/>
      <w:marTop w:val="0"/>
      <w:marBottom w:val="0"/>
      <w:divBdr>
        <w:top w:val="none" w:sz="0" w:space="0" w:color="auto"/>
        <w:left w:val="none" w:sz="0" w:space="0" w:color="auto"/>
        <w:bottom w:val="none" w:sz="0" w:space="0" w:color="auto"/>
        <w:right w:val="none" w:sz="0" w:space="0" w:color="auto"/>
      </w:divBdr>
    </w:div>
    <w:div w:id="50035819">
      <w:bodyDiv w:val="1"/>
      <w:marLeft w:val="0"/>
      <w:marRight w:val="0"/>
      <w:marTop w:val="0"/>
      <w:marBottom w:val="0"/>
      <w:divBdr>
        <w:top w:val="none" w:sz="0" w:space="0" w:color="auto"/>
        <w:left w:val="none" w:sz="0" w:space="0" w:color="auto"/>
        <w:bottom w:val="none" w:sz="0" w:space="0" w:color="auto"/>
        <w:right w:val="none" w:sz="0" w:space="0" w:color="auto"/>
      </w:divBdr>
    </w:div>
    <w:div w:id="50085189">
      <w:bodyDiv w:val="1"/>
      <w:marLeft w:val="0"/>
      <w:marRight w:val="0"/>
      <w:marTop w:val="0"/>
      <w:marBottom w:val="0"/>
      <w:divBdr>
        <w:top w:val="none" w:sz="0" w:space="0" w:color="auto"/>
        <w:left w:val="none" w:sz="0" w:space="0" w:color="auto"/>
        <w:bottom w:val="none" w:sz="0" w:space="0" w:color="auto"/>
        <w:right w:val="none" w:sz="0" w:space="0" w:color="auto"/>
      </w:divBdr>
    </w:div>
    <w:div w:id="50201961">
      <w:bodyDiv w:val="1"/>
      <w:marLeft w:val="0"/>
      <w:marRight w:val="0"/>
      <w:marTop w:val="0"/>
      <w:marBottom w:val="0"/>
      <w:divBdr>
        <w:top w:val="none" w:sz="0" w:space="0" w:color="auto"/>
        <w:left w:val="none" w:sz="0" w:space="0" w:color="auto"/>
        <w:bottom w:val="none" w:sz="0" w:space="0" w:color="auto"/>
        <w:right w:val="none" w:sz="0" w:space="0" w:color="auto"/>
      </w:divBdr>
    </w:div>
    <w:div w:id="50428361">
      <w:bodyDiv w:val="1"/>
      <w:marLeft w:val="0"/>
      <w:marRight w:val="0"/>
      <w:marTop w:val="0"/>
      <w:marBottom w:val="0"/>
      <w:divBdr>
        <w:top w:val="none" w:sz="0" w:space="0" w:color="auto"/>
        <w:left w:val="none" w:sz="0" w:space="0" w:color="auto"/>
        <w:bottom w:val="none" w:sz="0" w:space="0" w:color="auto"/>
        <w:right w:val="none" w:sz="0" w:space="0" w:color="auto"/>
      </w:divBdr>
    </w:div>
    <w:div w:id="50933050">
      <w:bodyDiv w:val="1"/>
      <w:marLeft w:val="0"/>
      <w:marRight w:val="0"/>
      <w:marTop w:val="0"/>
      <w:marBottom w:val="0"/>
      <w:divBdr>
        <w:top w:val="none" w:sz="0" w:space="0" w:color="auto"/>
        <w:left w:val="none" w:sz="0" w:space="0" w:color="auto"/>
        <w:bottom w:val="none" w:sz="0" w:space="0" w:color="auto"/>
        <w:right w:val="none" w:sz="0" w:space="0" w:color="auto"/>
      </w:divBdr>
    </w:div>
    <w:div w:id="51661034">
      <w:bodyDiv w:val="1"/>
      <w:marLeft w:val="0"/>
      <w:marRight w:val="0"/>
      <w:marTop w:val="0"/>
      <w:marBottom w:val="0"/>
      <w:divBdr>
        <w:top w:val="none" w:sz="0" w:space="0" w:color="auto"/>
        <w:left w:val="none" w:sz="0" w:space="0" w:color="auto"/>
        <w:bottom w:val="none" w:sz="0" w:space="0" w:color="auto"/>
        <w:right w:val="none" w:sz="0" w:space="0" w:color="auto"/>
      </w:divBdr>
    </w:div>
    <w:div w:id="52049191">
      <w:bodyDiv w:val="1"/>
      <w:marLeft w:val="0"/>
      <w:marRight w:val="0"/>
      <w:marTop w:val="0"/>
      <w:marBottom w:val="0"/>
      <w:divBdr>
        <w:top w:val="none" w:sz="0" w:space="0" w:color="auto"/>
        <w:left w:val="none" w:sz="0" w:space="0" w:color="auto"/>
        <w:bottom w:val="none" w:sz="0" w:space="0" w:color="auto"/>
        <w:right w:val="none" w:sz="0" w:space="0" w:color="auto"/>
      </w:divBdr>
    </w:div>
    <w:div w:id="52507549">
      <w:bodyDiv w:val="1"/>
      <w:marLeft w:val="0"/>
      <w:marRight w:val="0"/>
      <w:marTop w:val="0"/>
      <w:marBottom w:val="0"/>
      <w:divBdr>
        <w:top w:val="none" w:sz="0" w:space="0" w:color="auto"/>
        <w:left w:val="none" w:sz="0" w:space="0" w:color="auto"/>
        <w:bottom w:val="none" w:sz="0" w:space="0" w:color="auto"/>
        <w:right w:val="none" w:sz="0" w:space="0" w:color="auto"/>
      </w:divBdr>
    </w:div>
    <w:div w:id="52699006">
      <w:bodyDiv w:val="1"/>
      <w:marLeft w:val="0"/>
      <w:marRight w:val="0"/>
      <w:marTop w:val="0"/>
      <w:marBottom w:val="0"/>
      <w:divBdr>
        <w:top w:val="none" w:sz="0" w:space="0" w:color="auto"/>
        <w:left w:val="none" w:sz="0" w:space="0" w:color="auto"/>
        <w:bottom w:val="none" w:sz="0" w:space="0" w:color="auto"/>
        <w:right w:val="none" w:sz="0" w:space="0" w:color="auto"/>
      </w:divBdr>
    </w:div>
    <w:div w:id="52823854">
      <w:bodyDiv w:val="1"/>
      <w:marLeft w:val="0"/>
      <w:marRight w:val="0"/>
      <w:marTop w:val="0"/>
      <w:marBottom w:val="0"/>
      <w:divBdr>
        <w:top w:val="none" w:sz="0" w:space="0" w:color="auto"/>
        <w:left w:val="none" w:sz="0" w:space="0" w:color="auto"/>
        <w:bottom w:val="none" w:sz="0" w:space="0" w:color="auto"/>
        <w:right w:val="none" w:sz="0" w:space="0" w:color="auto"/>
      </w:divBdr>
    </w:div>
    <w:div w:id="54857692">
      <w:bodyDiv w:val="1"/>
      <w:marLeft w:val="0"/>
      <w:marRight w:val="0"/>
      <w:marTop w:val="0"/>
      <w:marBottom w:val="0"/>
      <w:divBdr>
        <w:top w:val="none" w:sz="0" w:space="0" w:color="auto"/>
        <w:left w:val="none" w:sz="0" w:space="0" w:color="auto"/>
        <w:bottom w:val="none" w:sz="0" w:space="0" w:color="auto"/>
        <w:right w:val="none" w:sz="0" w:space="0" w:color="auto"/>
      </w:divBdr>
    </w:div>
    <w:div w:id="56170320">
      <w:bodyDiv w:val="1"/>
      <w:marLeft w:val="0"/>
      <w:marRight w:val="0"/>
      <w:marTop w:val="0"/>
      <w:marBottom w:val="0"/>
      <w:divBdr>
        <w:top w:val="none" w:sz="0" w:space="0" w:color="auto"/>
        <w:left w:val="none" w:sz="0" w:space="0" w:color="auto"/>
        <w:bottom w:val="none" w:sz="0" w:space="0" w:color="auto"/>
        <w:right w:val="none" w:sz="0" w:space="0" w:color="auto"/>
      </w:divBdr>
    </w:div>
    <w:div w:id="57631091">
      <w:bodyDiv w:val="1"/>
      <w:marLeft w:val="0"/>
      <w:marRight w:val="0"/>
      <w:marTop w:val="0"/>
      <w:marBottom w:val="0"/>
      <w:divBdr>
        <w:top w:val="none" w:sz="0" w:space="0" w:color="auto"/>
        <w:left w:val="none" w:sz="0" w:space="0" w:color="auto"/>
        <w:bottom w:val="none" w:sz="0" w:space="0" w:color="auto"/>
        <w:right w:val="none" w:sz="0" w:space="0" w:color="auto"/>
      </w:divBdr>
    </w:div>
    <w:div w:id="58017103">
      <w:bodyDiv w:val="1"/>
      <w:marLeft w:val="0"/>
      <w:marRight w:val="0"/>
      <w:marTop w:val="0"/>
      <w:marBottom w:val="0"/>
      <w:divBdr>
        <w:top w:val="none" w:sz="0" w:space="0" w:color="auto"/>
        <w:left w:val="none" w:sz="0" w:space="0" w:color="auto"/>
        <w:bottom w:val="none" w:sz="0" w:space="0" w:color="auto"/>
        <w:right w:val="none" w:sz="0" w:space="0" w:color="auto"/>
      </w:divBdr>
    </w:div>
    <w:div w:id="58403024">
      <w:bodyDiv w:val="1"/>
      <w:marLeft w:val="0"/>
      <w:marRight w:val="0"/>
      <w:marTop w:val="0"/>
      <w:marBottom w:val="0"/>
      <w:divBdr>
        <w:top w:val="none" w:sz="0" w:space="0" w:color="auto"/>
        <w:left w:val="none" w:sz="0" w:space="0" w:color="auto"/>
        <w:bottom w:val="none" w:sz="0" w:space="0" w:color="auto"/>
        <w:right w:val="none" w:sz="0" w:space="0" w:color="auto"/>
      </w:divBdr>
    </w:div>
    <w:div w:id="58595395">
      <w:bodyDiv w:val="1"/>
      <w:marLeft w:val="0"/>
      <w:marRight w:val="0"/>
      <w:marTop w:val="0"/>
      <w:marBottom w:val="0"/>
      <w:divBdr>
        <w:top w:val="none" w:sz="0" w:space="0" w:color="auto"/>
        <w:left w:val="none" w:sz="0" w:space="0" w:color="auto"/>
        <w:bottom w:val="none" w:sz="0" w:space="0" w:color="auto"/>
        <w:right w:val="none" w:sz="0" w:space="0" w:color="auto"/>
      </w:divBdr>
    </w:div>
    <w:div w:id="58677132">
      <w:bodyDiv w:val="1"/>
      <w:marLeft w:val="0"/>
      <w:marRight w:val="0"/>
      <w:marTop w:val="0"/>
      <w:marBottom w:val="0"/>
      <w:divBdr>
        <w:top w:val="none" w:sz="0" w:space="0" w:color="auto"/>
        <w:left w:val="none" w:sz="0" w:space="0" w:color="auto"/>
        <w:bottom w:val="none" w:sz="0" w:space="0" w:color="auto"/>
        <w:right w:val="none" w:sz="0" w:space="0" w:color="auto"/>
      </w:divBdr>
    </w:div>
    <w:div w:id="62261766">
      <w:bodyDiv w:val="1"/>
      <w:marLeft w:val="0"/>
      <w:marRight w:val="0"/>
      <w:marTop w:val="0"/>
      <w:marBottom w:val="0"/>
      <w:divBdr>
        <w:top w:val="none" w:sz="0" w:space="0" w:color="auto"/>
        <w:left w:val="none" w:sz="0" w:space="0" w:color="auto"/>
        <w:bottom w:val="none" w:sz="0" w:space="0" w:color="auto"/>
        <w:right w:val="none" w:sz="0" w:space="0" w:color="auto"/>
      </w:divBdr>
    </w:div>
    <w:div w:id="62801971">
      <w:bodyDiv w:val="1"/>
      <w:marLeft w:val="0"/>
      <w:marRight w:val="0"/>
      <w:marTop w:val="0"/>
      <w:marBottom w:val="0"/>
      <w:divBdr>
        <w:top w:val="none" w:sz="0" w:space="0" w:color="auto"/>
        <w:left w:val="none" w:sz="0" w:space="0" w:color="auto"/>
        <w:bottom w:val="none" w:sz="0" w:space="0" w:color="auto"/>
        <w:right w:val="none" w:sz="0" w:space="0" w:color="auto"/>
      </w:divBdr>
    </w:div>
    <w:div w:id="64687243">
      <w:bodyDiv w:val="1"/>
      <w:marLeft w:val="0"/>
      <w:marRight w:val="0"/>
      <w:marTop w:val="0"/>
      <w:marBottom w:val="0"/>
      <w:divBdr>
        <w:top w:val="none" w:sz="0" w:space="0" w:color="auto"/>
        <w:left w:val="none" w:sz="0" w:space="0" w:color="auto"/>
        <w:bottom w:val="none" w:sz="0" w:space="0" w:color="auto"/>
        <w:right w:val="none" w:sz="0" w:space="0" w:color="auto"/>
      </w:divBdr>
    </w:div>
    <w:div w:id="64839466">
      <w:bodyDiv w:val="1"/>
      <w:marLeft w:val="0"/>
      <w:marRight w:val="0"/>
      <w:marTop w:val="0"/>
      <w:marBottom w:val="0"/>
      <w:divBdr>
        <w:top w:val="none" w:sz="0" w:space="0" w:color="auto"/>
        <w:left w:val="none" w:sz="0" w:space="0" w:color="auto"/>
        <w:bottom w:val="none" w:sz="0" w:space="0" w:color="auto"/>
        <w:right w:val="none" w:sz="0" w:space="0" w:color="auto"/>
      </w:divBdr>
    </w:div>
    <w:div w:id="65958028">
      <w:bodyDiv w:val="1"/>
      <w:marLeft w:val="0"/>
      <w:marRight w:val="0"/>
      <w:marTop w:val="0"/>
      <w:marBottom w:val="0"/>
      <w:divBdr>
        <w:top w:val="none" w:sz="0" w:space="0" w:color="auto"/>
        <w:left w:val="none" w:sz="0" w:space="0" w:color="auto"/>
        <w:bottom w:val="none" w:sz="0" w:space="0" w:color="auto"/>
        <w:right w:val="none" w:sz="0" w:space="0" w:color="auto"/>
      </w:divBdr>
    </w:div>
    <w:div w:id="66080212">
      <w:bodyDiv w:val="1"/>
      <w:marLeft w:val="0"/>
      <w:marRight w:val="0"/>
      <w:marTop w:val="0"/>
      <w:marBottom w:val="0"/>
      <w:divBdr>
        <w:top w:val="none" w:sz="0" w:space="0" w:color="auto"/>
        <w:left w:val="none" w:sz="0" w:space="0" w:color="auto"/>
        <w:bottom w:val="none" w:sz="0" w:space="0" w:color="auto"/>
        <w:right w:val="none" w:sz="0" w:space="0" w:color="auto"/>
      </w:divBdr>
    </w:div>
    <w:div w:id="66153443">
      <w:bodyDiv w:val="1"/>
      <w:marLeft w:val="0"/>
      <w:marRight w:val="0"/>
      <w:marTop w:val="0"/>
      <w:marBottom w:val="0"/>
      <w:divBdr>
        <w:top w:val="none" w:sz="0" w:space="0" w:color="auto"/>
        <w:left w:val="none" w:sz="0" w:space="0" w:color="auto"/>
        <w:bottom w:val="none" w:sz="0" w:space="0" w:color="auto"/>
        <w:right w:val="none" w:sz="0" w:space="0" w:color="auto"/>
      </w:divBdr>
    </w:div>
    <w:div w:id="66270188">
      <w:bodyDiv w:val="1"/>
      <w:marLeft w:val="0"/>
      <w:marRight w:val="0"/>
      <w:marTop w:val="0"/>
      <w:marBottom w:val="0"/>
      <w:divBdr>
        <w:top w:val="none" w:sz="0" w:space="0" w:color="auto"/>
        <w:left w:val="none" w:sz="0" w:space="0" w:color="auto"/>
        <w:bottom w:val="none" w:sz="0" w:space="0" w:color="auto"/>
        <w:right w:val="none" w:sz="0" w:space="0" w:color="auto"/>
      </w:divBdr>
    </w:div>
    <w:div w:id="66808791">
      <w:bodyDiv w:val="1"/>
      <w:marLeft w:val="0"/>
      <w:marRight w:val="0"/>
      <w:marTop w:val="0"/>
      <w:marBottom w:val="0"/>
      <w:divBdr>
        <w:top w:val="none" w:sz="0" w:space="0" w:color="auto"/>
        <w:left w:val="none" w:sz="0" w:space="0" w:color="auto"/>
        <w:bottom w:val="none" w:sz="0" w:space="0" w:color="auto"/>
        <w:right w:val="none" w:sz="0" w:space="0" w:color="auto"/>
      </w:divBdr>
    </w:div>
    <w:div w:id="67072480">
      <w:bodyDiv w:val="1"/>
      <w:marLeft w:val="0"/>
      <w:marRight w:val="0"/>
      <w:marTop w:val="0"/>
      <w:marBottom w:val="0"/>
      <w:divBdr>
        <w:top w:val="none" w:sz="0" w:space="0" w:color="auto"/>
        <w:left w:val="none" w:sz="0" w:space="0" w:color="auto"/>
        <w:bottom w:val="none" w:sz="0" w:space="0" w:color="auto"/>
        <w:right w:val="none" w:sz="0" w:space="0" w:color="auto"/>
      </w:divBdr>
    </w:div>
    <w:div w:id="70666851">
      <w:bodyDiv w:val="1"/>
      <w:marLeft w:val="0"/>
      <w:marRight w:val="0"/>
      <w:marTop w:val="0"/>
      <w:marBottom w:val="0"/>
      <w:divBdr>
        <w:top w:val="none" w:sz="0" w:space="0" w:color="auto"/>
        <w:left w:val="none" w:sz="0" w:space="0" w:color="auto"/>
        <w:bottom w:val="none" w:sz="0" w:space="0" w:color="auto"/>
        <w:right w:val="none" w:sz="0" w:space="0" w:color="auto"/>
      </w:divBdr>
    </w:div>
    <w:div w:id="71048143">
      <w:bodyDiv w:val="1"/>
      <w:marLeft w:val="0"/>
      <w:marRight w:val="0"/>
      <w:marTop w:val="0"/>
      <w:marBottom w:val="0"/>
      <w:divBdr>
        <w:top w:val="none" w:sz="0" w:space="0" w:color="auto"/>
        <w:left w:val="none" w:sz="0" w:space="0" w:color="auto"/>
        <w:bottom w:val="none" w:sz="0" w:space="0" w:color="auto"/>
        <w:right w:val="none" w:sz="0" w:space="0" w:color="auto"/>
      </w:divBdr>
    </w:div>
    <w:div w:id="71129250">
      <w:bodyDiv w:val="1"/>
      <w:marLeft w:val="0"/>
      <w:marRight w:val="0"/>
      <w:marTop w:val="0"/>
      <w:marBottom w:val="0"/>
      <w:divBdr>
        <w:top w:val="none" w:sz="0" w:space="0" w:color="auto"/>
        <w:left w:val="none" w:sz="0" w:space="0" w:color="auto"/>
        <w:bottom w:val="none" w:sz="0" w:space="0" w:color="auto"/>
        <w:right w:val="none" w:sz="0" w:space="0" w:color="auto"/>
      </w:divBdr>
    </w:div>
    <w:div w:id="71780964">
      <w:bodyDiv w:val="1"/>
      <w:marLeft w:val="0"/>
      <w:marRight w:val="0"/>
      <w:marTop w:val="0"/>
      <w:marBottom w:val="0"/>
      <w:divBdr>
        <w:top w:val="none" w:sz="0" w:space="0" w:color="auto"/>
        <w:left w:val="none" w:sz="0" w:space="0" w:color="auto"/>
        <w:bottom w:val="none" w:sz="0" w:space="0" w:color="auto"/>
        <w:right w:val="none" w:sz="0" w:space="0" w:color="auto"/>
      </w:divBdr>
    </w:div>
    <w:div w:id="72430754">
      <w:bodyDiv w:val="1"/>
      <w:marLeft w:val="0"/>
      <w:marRight w:val="0"/>
      <w:marTop w:val="0"/>
      <w:marBottom w:val="0"/>
      <w:divBdr>
        <w:top w:val="none" w:sz="0" w:space="0" w:color="auto"/>
        <w:left w:val="none" w:sz="0" w:space="0" w:color="auto"/>
        <w:bottom w:val="none" w:sz="0" w:space="0" w:color="auto"/>
        <w:right w:val="none" w:sz="0" w:space="0" w:color="auto"/>
      </w:divBdr>
    </w:div>
    <w:div w:id="73866194">
      <w:bodyDiv w:val="1"/>
      <w:marLeft w:val="0"/>
      <w:marRight w:val="0"/>
      <w:marTop w:val="0"/>
      <w:marBottom w:val="0"/>
      <w:divBdr>
        <w:top w:val="none" w:sz="0" w:space="0" w:color="auto"/>
        <w:left w:val="none" w:sz="0" w:space="0" w:color="auto"/>
        <w:bottom w:val="none" w:sz="0" w:space="0" w:color="auto"/>
        <w:right w:val="none" w:sz="0" w:space="0" w:color="auto"/>
      </w:divBdr>
    </w:div>
    <w:div w:id="75177710">
      <w:bodyDiv w:val="1"/>
      <w:marLeft w:val="0"/>
      <w:marRight w:val="0"/>
      <w:marTop w:val="0"/>
      <w:marBottom w:val="0"/>
      <w:divBdr>
        <w:top w:val="none" w:sz="0" w:space="0" w:color="auto"/>
        <w:left w:val="none" w:sz="0" w:space="0" w:color="auto"/>
        <w:bottom w:val="none" w:sz="0" w:space="0" w:color="auto"/>
        <w:right w:val="none" w:sz="0" w:space="0" w:color="auto"/>
      </w:divBdr>
    </w:div>
    <w:div w:id="75828697">
      <w:bodyDiv w:val="1"/>
      <w:marLeft w:val="0"/>
      <w:marRight w:val="0"/>
      <w:marTop w:val="0"/>
      <w:marBottom w:val="0"/>
      <w:divBdr>
        <w:top w:val="none" w:sz="0" w:space="0" w:color="auto"/>
        <w:left w:val="none" w:sz="0" w:space="0" w:color="auto"/>
        <w:bottom w:val="none" w:sz="0" w:space="0" w:color="auto"/>
        <w:right w:val="none" w:sz="0" w:space="0" w:color="auto"/>
      </w:divBdr>
    </w:div>
    <w:div w:id="77943001">
      <w:bodyDiv w:val="1"/>
      <w:marLeft w:val="0"/>
      <w:marRight w:val="0"/>
      <w:marTop w:val="0"/>
      <w:marBottom w:val="0"/>
      <w:divBdr>
        <w:top w:val="none" w:sz="0" w:space="0" w:color="auto"/>
        <w:left w:val="none" w:sz="0" w:space="0" w:color="auto"/>
        <w:bottom w:val="none" w:sz="0" w:space="0" w:color="auto"/>
        <w:right w:val="none" w:sz="0" w:space="0" w:color="auto"/>
      </w:divBdr>
    </w:div>
    <w:div w:id="78135280">
      <w:bodyDiv w:val="1"/>
      <w:marLeft w:val="0"/>
      <w:marRight w:val="0"/>
      <w:marTop w:val="0"/>
      <w:marBottom w:val="0"/>
      <w:divBdr>
        <w:top w:val="none" w:sz="0" w:space="0" w:color="auto"/>
        <w:left w:val="none" w:sz="0" w:space="0" w:color="auto"/>
        <w:bottom w:val="none" w:sz="0" w:space="0" w:color="auto"/>
        <w:right w:val="none" w:sz="0" w:space="0" w:color="auto"/>
      </w:divBdr>
    </w:div>
    <w:div w:id="79106709">
      <w:bodyDiv w:val="1"/>
      <w:marLeft w:val="0"/>
      <w:marRight w:val="0"/>
      <w:marTop w:val="0"/>
      <w:marBottom w:val="0"/>
      <w:divBdr>
        <w:top w:val="none" w:sz="0" w:space="0" w:color="auto"/>
        <w:left w:val="none" w:sz="0" w:space="0" w:color="auto"/>
        <w:bottom w:val="none" w:sz="0" w:space="0" w:color="auto"/>
        <w:right w:val="none" w:sz="0" w:space="0" w:color="auto"/>
      </w:divBdr>
    </w:div>
    <w:div w:id="79451484">
      <w:bodyDiv w:val="1"/>
      <w:marLeft w:val="0"/>
      <w:marRight w:val="0"/>
      <w:marTop w:val="0"/>
      <w:marBottom w:val="0"/>
      <w:divBdr>
        <w:top w:val="none" w:sz="0" w:space="0" w:color="auto"/>
        <w:left w:val="none" w:sz="0" w:space="0" w:color="auto"/>
        <w:bottom w:val="none" w:sz="0" w:space="0" w:color="auto"/>
        <w:right w:val="none" w:sz="0" w:space="0" w:color="auto"/>
      </w:divBdr>
    </w:div>
    <w:div w:id="80177904">
      <w:bodyDiv w:val="1"/>
      <w:marLeft w:val="0"/>
      <w:marRight w:val="0"/>
      <w:marTop w:val="0"/>
      <w:marBottom w:val="0"/>
      <w:divBdr>
        <w:top w:val="none" w:sz="0" w:space="0" w:color="auto"/>
        <w:left w:val="none" w:sz="0" w:space="0" w:color="auto"/>
        <w:bottom w:val="none" w:sz="0" w:space="0" w:color="auto"/>
        <w:right w:val="none" w:sz="0" w:space="0" w:color="auto"/>
      </w:divBdr>
    </w:div>
    <w:div w:id="80612614">
      <w:bodyDiv w:val="1"/>
      <w:marLeft w:val="0"/>
      <w:marRight w:val="0"/>
      <w:marTop w:val="0"/>
      <w:marBottom w:val="0"/>
      <w:divBdr>
        <w:top w:val="none" w:sz="0" w:space="0" w:color="auto"/>
        <w:left w:val="none" w:sz="0" w:space="0" w:color="auto"/>
        <w:bottom w:val="none" w:sz="0" w:space="0" w:color="auto"/>
        <w:right w:val="none" w:sz="0" w:space="0" w:color="auto"/>
      </w:divBdr>
    </w:div>
    <w:div w:id="81224220">
      <w:bodyDiv w:val="1"/>
      <w:marLeft w:val="0"/>
      <w:marRight w:val="0"/>
      <w:marTop w:val="0"/>
      <w:marBottom w:val="0"/>
      <w:divBdr>
        <w:top w:val="none" w:sz="0" w:space="0" w:color="auto"/>
        <w:left w:val="none" w:sz="0" w:space="0" w:color="auto"/>
        <w:bottom w:val="none" w:sz="0" w:space="0" w:color="auto"/>
        <w:right w:val="none" w:sz="0" w:space="0" w:color="auto"/>
      </w:divBdr>
    </w:div>
    <w:div w:id="82070129">
      <w:bodyDiv w:val="1"/>
      <w:marLeft w:val="0"/>
      <w:marRight w:val="0"/>
      <w:marTop w:val="0"/>
      <w:marBottom w:val="0"/>
      <w:divBdr>
        <w:top w:val="none" w:sz="0" w:space="0" w:color="auto"/>
        <w:left w:val="none" w:sz="0" w:space="0" w:color="auto"/>
        <w:bottom w:val="none" w:sz="0" w:space="0" w:color="auto"/>
        <w:right w:val="none" w:sz="0" w:space="0" w:color="auto"/>
      </w:divBdr>
    </w:div>
    <w:div w:id="82998311">
      <w:bodyDiv w:val="1"/>
      <w:marLeft w:val="0"/>
      <w:marRight w:val="0"/>
      <w:marTop w:val="0"/>
      <w:marBottom w:val="0"/>
      <w:divBdr>
        <w:top w:val="none" w:sz="0" w:space="0" w:color="auto"/>
        <w:left w:val="none" w:sz="0" w:space="0" w:color="auto"/>
        <w:bottom w:val="none" w:sz="0" w:space="0" w:color="auto"/>
        <w:right w:val="none" w:sz="0" w:space="0" w:color="auto"/>
      </w:divBdr>
    </w:div>
    <w:div w:id="83307485">
      <w:bodyDiv w:val="1"/>
      <w:marLeft w:val="0"/>
      <w:marRight w:val="0"/>
      <w:marTop w:val="0"/>
      <w:marBottom w:val="0"/>
      <w:divBdr>
        <w:top w:val="none" w:sz="0" w:space="0" w:color="auto"/>
        <w:left w:val="none" w:sz="0" w:space="0" w:color="auto"/>
        <w:bottom w:val="none" w:sz="0" w:space="0" w:color="auto"/>
        <w:right w:val="none" w:sz="0" w:space="0" w:color="auto"/>
      </w:divBdr>
    </w:div>
    <w:div w:id="83497280">
      <w:bodyDiv w:val="1"/>
      <w:marLeft w:val="0"/>
      <w:marRight w:val="0"/>
      <w:marTop w:val="0"/>
      <w:marBottom w:val="0"/>
      <w:divBdr>
        <w:top w:val="none" w:sz="0" w:space="0" w:color="auto"/>
        <w:left w:val="none" w:sz="0" w:space="0" w:color="auto"/>
        <w:bottom w:val="none" w:sz="0" w:space="0" w:color="auto"/>
        <w:right w:val="none" w:sz="0" w:space="0" w:color="auto"/>
      </w:divBdr>
    </w:div>
    <w:div w:id="84881463">
      <w:bodyDiv w:val="1"/>
      <w:marLeft w:val="0"/>
      <w:marRight w:val="0"/>
      <w:marTop w:val="0"/>
      <w:marBottom w:val="0"/>
      <w:divBdr>
        <w:top w:val="none" w:sz="0" w:space="0" w:color="auto"/>
        <w:left w:val="none" w:sz="0" w:space="0" w:color="auto"/>
        <w:bottom w:val="none" w:sz="0" w:space="0" w:color="auto"/>
        <w:right w:val="none" w:sz="0" w:space="0" w:color="auto"/>
      </w:divBdr>
    </w:div>
    <w:div w:id="87821568">
      <w:bodyDiv w:val="1"/>
      <w:marLeft w:val="0"/>
      <w:marRight w:val="0"/>
      <w:marTop w:val="0"/>
      <w:marBottom w:val="0"/>
      <w:divBdr>
        <w:top w:val="none" w:sz="0" w:space="0" w:color="auto"/>
        <w:left w:val="none" w:sz="0" w:space="0" w:color="auto"/>
        <w:bottom w:val="none" w:sz="0" w:space="0" w:color="auto"/>
        <w:right w:val="none" w:sz="0" w:space="0" w:color="auto"/>
      </w:divBdr>
    </w:div>
    <w:div w:id="89274537">
      <w:bodyDiv w:val="1"/>
      <w:marLeft w:val="0"/>
      <w:marRight w:val="0"/>
      <w:marTop w:val="0"/>
      <w:marBottom w:val="0"/>
      <w:divBdr>
        <w:top w:val="none" w:sz="0" w:space="0" w:color="auto"/>
        <w:left w:val="none" w:sz="0" w:space="0" w:color="auto"/>
        <w:bottom w:val="none" w:sz="0" w:space="0" w:color="auto"/>
        <w:right w:val="none" w:sz="0" w:space="0" w:color="auto"/>
      </w:divBdr>
    </w:div>
    <w:div w:id="89738089">
      <w:bodyDiv w:val="1"/>
      <w:marLeft w:val="0"/>
      <w:marRight w:val="0"/>
      <w:marTop w:val="0"/>
      <w:marBottom w:val="0"/>
      <w:divBdr>
        <w:top w:val="none" w:sz="0" w:space="0" w:color="auto"/>
        <w:left w:val="none" w:sz="0" w:space="0" w:color="auto"/>
        <w:bottom w:val="none" w:sz="0" w:space="0" w:color="auto"/>
        <w:right w:val="none" w:sz="0" w:space="0" w:color="auto"/>
      </w:divBdr>
    </w:div>
    <w:div w:id="90250349">
      <w:bodyDiv w:val="1"/>
      <w:marLeft w:val="0"/>
      <w:marRight w:val="0"/>
      <w:marTop w:val="0"/>
      <w:marBottom w:val="0"/>
      <w:divBdr>
        <w:top w:val="none" w:sz="0" w:space="0" w:color="auto"/>
        <w:left w:val="none" w:sz="0" w:space="0" w:color="auto"/>
        <w:bottom w:val="none" w:sz="0" w:space="0" w:color="auto"/>
        <w:right w:val="none" w:sz="0" w:space="0" w:color="auto"/>
      </w:divBdr>
    </w:div>
    <w:div w:id="90394870">
      <w:bodyDiv w:val="1"/>
      <w:marLeft w:val="0"/>
      <w:marRight w:val="0"/>
      <w:marTop w:val="0"/>
      <w:marBottom w:val="0"/>
      <w:divBdr>
        <w:top w:val="none" w:sz="0" w:space="0" w:color="auto"/>
        <w:left w:val="none" w:sz="0" w:space="0" w:color="auto"/>
        <w:bottom w:val="none" w:sz="0" w:space="0" w:color="auto"/>
        <w:right w:val="none" w:sz="0" w:space="0" w:color="auto"/>
      </w:divBdr>
    </w:div>
    <w:div w:id="91125309">
      <w:bodyDiv w:val="1"/>
      <w:marLeft w:val="0"/>
      <w:marRight w:val="0"/>
      <w:marTop w:val="0"/>
      <w:marBottom w:val="0"/>
      <w:divBdr>
        <w:top w:val="none" w:sz="0" w:space="0" w:color="auto"/>
        <w:left w:val="none" w:sz="0" w:space="0" w:color="auto"/>
        <w:bottom w:val="none" w:sz="0" w:space="0" w:color="auto"/>
        <w:right w:val="none" w:sz="0" w:space="0" w:color="auto"/>
      </w:divBdr>
    </w:div>
    <w:div w:id="91168286">
      <w:bodyDiv w:val="1"/>
      <w:marLeft w:val="0"/>
      <w:marRight w:val="0"/>
      <w:marTop w:val="0"/>
      <w:marBottom w:val="0"/>
      <w:divBdr>
        <w:top w:val="none" w:sz="0" w:space="0" w:color="auto"/>
        <w:left w:val="none" w:sz="0" w:space="0" w:color="auto"/>
        <w:bottom w:val="none" w:sz="0" w:space="0" w:color="auto"/>
        <w:right w:val="none" w:sz="0" w:space="0" w:color="auto"/>
      </w:divBdr>
    </w:div>
    <w:div w:id="91441620">
      <w:bodyDiv w:val="1"/>
      <w:marLeft w:val="0"/>
      <w:marRight w:val="0"/>
      <w:marTop w:val="0"/>
      <w:marBottom w:val="0"/>
      <w:divBdr>
        <w:top w:val="none" w:sz="0" w:space="0" w:color="auto"/>
        <w:left w:val="none" w:sz="0" w:space="0" w:color="auto"/>
        <w:bottom w:val="none" w:sz="0" w:space="0" w:color="auto"/>
        <w:right w:val="none" w:sz="0" w:space="0" w:color="auto"/>
      </w:divBdr>
    </w:div>
    <w:div w:id="91898810">
      <w:bodyDiv w:val="1"/>
      <w:marLeft w:val="0"/>
      <w:marRight w:val="0"/>
      <w:marTop w:val="0"/>
      <w:marBottom w:val="0"/>
      <w:divBdr>
        <w:top w:val="none" w:sz="0" w:space="0" w:color="auto"/>
        <w:left w:val="none" w:sz="0" w:space="0" w:color="auto"/>
        <w:bottom w:val="none" w:sz="0" w:space="0" w:color="auto"/>
        <w:right w:val="none" w:sz="0" w:space="0" w:color="auto"/>
      </w:divBdr>
    </w:div>
    <w:div w:id="94601139">
      <w:bodyDiv w:val="1"/>
      <w:marLeft w:val="0"/>
      <w:marRight w:val="0"/>
      <w:marTop w:val="0"/>
      <w:marBottom w:val="0"/>
      <w:divBdr>
        <w:top w:val="none" w:sz="0" w:space="0" w:color="auto"/>
        <w:left w:val="none" w:sz="0" w:space="0" w:color="auto"/>
        <w:bottom w:val="none" w:sz="0" w:space="0" w:color="auto"/>
        <w:right w:val="none" w:sz="0" w:space="0" w:color="auto"/>
      </w:divBdr>
    </w:div>
    <w:div w:id="96415851">
      <w:bodyDiv w:val="1"/>
      <w:marLeft w:val="0"/>
      <w:marRight w:val="0"/>
      <w:marTop w:val="0"/>
      <w:marBottom w:val="0"/>
      <w:divBdr>
        <w:top w:val="none" w:sz="0" w:space="0" w:color="auto"/>
        <w:left w:val="none" w:sz="0" w:space="0" w:color="auto"/>
        <w:bottom w:val="none" w:sz="0" w:space="0" w:color="auto"/>
        <w:right w:val="none" w:sz="0" w:space="0" w:color="auto"/>
      </w:divBdr>
    </w:div>
    <w:div w:id="97414715">
      <w:bodyDiv w:val="1"/>
      <w:marLeft w:val="0"/>
      <w:marRight w:val="0"/>
      <w:marTop w:val="0"/>
      <w:marBottom w:val="0"/>
      <w:divBdr>
        <w:top w:val="none" w:sz="0" w:space="0" w:color="auto"/>
        <w:left w:val="none" w:sz="0" w:space="0" w:color="auto"/>
        <w:bottom w:val="none" w:sz="0" w:space="0" w:color="auto"/>
        <w:right w:val="none" w:sz="0" w:space="0" w:color="auto"/>
      </w:divBdr>
    </w:div>
    <w:div w:id="97911765">
      <w:bodyDiv w:val="1"/>
      <w:marLeft w:val="0"/>
      <w:marRight w:val="0"/>
      <w:marTop w:val="0"/>
      <w:marBottom w:val="0"/>
      <w:divBdr>
        <w:top w:val="none" w:sz="0" w:space="0" w:color="auto"/>
        <w:left w:val="none" w:sz="0" w:space="0" w:color="auto"/>
        <w:bottom w:val="none" w:sz="0" w:space="0" w:color="auto"/>
        <w:right w:val="none" w:sz="0" w:space="0" w:color="auto"/>
      </w:divBdr>
    </w:div>
    <w:div w:id="98180208">
      <w:bodyDiv w:val="1"/>
      <w:marLeft w:val="0"/>
      <w:marRight w:val="0"/>
      <w:marTop w:val="0"/>
      <w:marBottom w:val="0"/>
      <w:divBdr>
        <w:top w:val="none" w:sz="0" w:space="0" w:color="auto"/>
        <w:left w:val="none" w:sz="0" w:space="0" w:color="auto"/>
        <w:bottom w:val="none" w:sz="0" w:space="0" w:color="auto"/>
        <w:right w:val="none" w:sz="0" w:space="0" w:color="auto"/>
      </w:divBdr>
    </w:div>
    <w:div w:id="99573051">
      <w:bodyDiv w:val="1"/>
      <w:marLeft w:val="0"/>
      <w:marRight w:val="0"/>
      <w:marTop w:val="0"/>
      <w:marBottom w:val="0"/>
      <w:divBdr>
        <w:top w:val="none" w:sz="0" w:space="0" w:color="auto"/>
        <w:left w:val="none" w:sz="0" w:space="0" w:color="auto"/>
        <w:bottom w:val="none" w:sz="0" w:space="0" w:color="auto"/>
        <w:right w:val="none" w:sz="0" w:space="0" w:color="auto"/>
      </w:divBdr>
    </w:div>
    <w:div w:id="99616872">
      <w:bodyDiv w:val="1"/>
      <w:marLeft w:val="0"/>
      <w:marRight w:val="0"/>
      <w:marTop w:val="0"/>
      <w:marBottom w:val="0"/>
      <w:divBdr>
        <w:top w:val="none" w:sz="0" w:space="0" w:color="auto"/>
        <w:left w:val="none" w:sz="0" w:space="0" w:color="auto"/>
        <w:bottom w:val="none" w:sz="0" w:space="0" w:color="auto"/>
        <w:right w:val="none" w:sz="0" w:space="0" w:color="auto"/>
      </w:divBdr>
    </w:div>
    <w:div w:id="99690637">
      <w:bodyDiv w:val="1"/>
      <w:marLeft w:val="0"/>
      <w:marRight w:val="0"/>
      <w:marTop w:val="0"/>
      <w:marBottom w:val="0"/>
      <w:divBdr>
        <w:top w:val="none" w:sz="0" w:space="0" w:color="auto"/>
        <w:left w:val="none" w:sz="0" w:space="0" w:color="auto"/>
        <w:bottom w:val="none" w:sz="0" w:space="0" w:color="auto"/>
        <w:right w:val="none" w:sz="0" w:space="0" w:color="auto"/>
      </w:divBdr>
    </w:div>
    <w:div w:id="102188880">
      <w:bodyDiv w:val="1"/>
      <w:marLeft w:val="0"/>
      <w:marRight w:val="0"/>
      <w:marTop w:val="0"/>
      <w:marBottom w:val="0"/>
      <w:divBdr>
        <w:top w:val="none" w:sz="0" w:space="0" w:color="auto"/>
        <w:left w:val="none" w:sz="0" w:space="0" w:color="auto"/>
        <w:bottom w:val="none" w:sz="0" w:space="0" w:color="auto"/>
        <w:right w:val="none" w:sz="0" w:space="0" w:color="auto"/>
      </w:divBdr>
    </w:div>
    <w:div w:id="102654560">
      <w:bodyDiv w:val="1"/>
      <w:marLeft w:val="0"/>
      <w:marRight w:val="0"/>
      <w:marTop w:val="0"/>
      <w:marBottom w:val="0"/>
      <w:divBdr>
        <w:top w:val="none" w:sz="0" w:space="0" w:color="auto"/>
        <w:left w:val="none" w:sz="0" w:space="0" w:color="auto"/>
        <w:bottom w:val="none" w:sz="0" w:space="0" w:color="auto"/>
        <w:right w:val="none" w:sz="0" w:space="0" w:color="auto"/>
      </w:divBdr>
    </w:div>
    <w:div w:id="102766618">
      <w:bodyDiv w:val="1"/>
      <w:marLeft w:val="0"/>
      <w:marRight w:val="0"/>
      <w:marTop w:val="0"/>
      <w:marBottom w:val="0"/>
      <w:divBdr>
        <w:top w:val="none" w:sz="0" w:space="0" w:color="auto"/>
        <w:left w:val="none" w:sz="0" w:space="0" w:color="auto"/>
        <w:bottom w:val="none" w:sz="0" w:space="0" w:color="auto"/>
        <w:right w:val="none" w:sz="0" w:space="0" w:color="auto"/>
      </w:divBdr>
    </w:div>
    <w:div w:id="102850563">
      <w:bodyDiv w:val="1"/>
      <w:marLeft w:val="0"/>
      <w:marRight w:val="0"/>
      <w:marTop w:val="0"/>
      <w:marBottom w:val="0"/>
      <w:divBdr>
        <w:top w:val="none" w:sz="0" w:space="0" w:color="auto"/>
        <w:left w:val="none" w:sz="0" w:space="0" w:color="auto"/>
        <w:bottom w:val="none" w:sz="0" w:space="0" w:color="auto"/>
        <w:right w:val="none" w:sz="0" w:space="0" w:color="auto"/>
      </w:divBdr>
    </w:div>
    <w:div w:id="102921902">
      <w:bodyDiv w:val="1"/>
      <w:marLeft w:val="0"/>
      <w:marRight w:val="0"/>
      <w:marTop w:val="0"/>
      <w:marBottom w:val="0"/>
      <w:divBdr>
        <w:top w:val="none" w:sz="0" w:space="0" w:color="auto"/>
        <w:left w:val="none" w:sz="0" w:space="0" w:color="auto"/>
        <w:bottom w:val="none" w:sz="0" w:space="0" w:color="auto"/>
        <w:right w:val="none" w:sz="0" w:space="0" w:color="auto"/>
      </w:divBdr>
    </w:div>
    <w:div w:id="103617461">
      <w:bodyDiv w:val="1"/>
      <w:marLeft w:val="0"/>
      <w:marRight w:val="0"/>
      <w:marTop w:val="0"/>
      <w:marBottom w:val="0"/>
      <w:divBdr>
        <w:top w:val="none" w:sz="0" w:space="0" w:color="auto"/>
        <w:left w:val="none" w:sz="0" w:space="0" w:color="auto"/>
        <w:bottom w:val="none" w:sz="0" w:space="0" w:color="auto"/>
        <w:right w:val="none" w:sz="0" w:space="0" w:color="auto"/>
      </w:divBdr>
    </w:div>
    <w:div w:id="104470750">
      <w:bodyDiv w:val="1"/>
      <w:marLeft w:val="0"/>
      <w:marRight w:val="0"/>
      <w:marTop w:val="0"/>
      <w:marBottom w:val="0"/>
      <w:divBdr>
        <w:top w:val="none" w:sz="0" w:space="0" w:color="auto"/>
        <w:left w:val="none" w:sz="0" w:space="0" w:color="auto"/>
        <w:bottom w:val="none" w:sz="0" w:space="0" w:color="auto"/>
        <w:right w:val="none" w:sz="0" w:space="0" w:color="auto"/>
      </w:divBdr>
    </w:div>
    <w:div w:id="106699698">
      <w:bodyDiv w:val="1"/>
      <w:marLeft w:val="0"/>
      <w:marRight w:val="0"/>
      <w:marTop w:val="0"/>
      <w:marBottom w:val="0"/>
      <w:divBdr>
        <w:top w:val="none" w:sz="0" w:space="0" w:color="auto"/>
        <w:left w:val="none" w:sz="0" w:space="0" w:color="auto"/>
        <w:bottom w:val="none" w:sz="0" w:space="0" w:color="auto"/>
        <w:right w:val="none" w:sz="0" w:space="0" w:color="auto"/>
      </w:divBdr>
    </w:div>
    <w:div w:id="108018127">
      <w:bodyDiv w:val="1"/>
      <w:marLeft w:val="0"/>
      <w:marRight w:val="0"/>
      <w:marTop w:val="0"/>
      <w:marBottom w:val="0"/>
      <w:divBdr>
        <w:top w:val="none" w:sz="0" w:space="0" w:color="auto"/>
        <w:left w:val="none" w:sz="0" w:space="0" w:color="auto"/>
        <w:bottom w:val="none" w:sz="0" w:space="0" w:color="auto"/>
        <w:right w:val="none" w:sz="0" w:space="0" w:color="auto"/>
      </w:divBdr>
    </w:div>
    <w:div w:id="108743098">
      <w:bodyDiv w:val="1"/>
      <w:marLeft w:val="0"/>
      <w:marRight w:val="0"/>
      <w:marTop w:val="0"/>
      <w:marBottom w:val="0"/>
      <w:divBdr>
        <w:top w:val="none" w:sz="0" w:space="0" w:color="auto"/>
        <w:left w:val="none" w:sz="0" w:space="0" w:color="auto"/>
        <w:bottom w:val="none" w:sz="0" w:space="0" w:color="auto"/>
        <w:right w:val="none" w:sz="0" w:space="0" w:color="auto"/>
      </w:divBdr>
    </w:div>
    <w:div w:id="109785979">
      <w:bodyDiv w:val="1"/>
      <w:marLeft w:val="0"/>
      <w:marRight w:val="0"/>
      <w:marTop w:val="0"/>
      <w:marBottom w:val="0"/>
      <w:divBdr>
        <w:top w:val="none" w:sz="0" w:space="0" w:color="auto"/>
        <w:left w:val="none" w:sz="0" w:space="0" w:color="auto"/>
        <w:bottom w:val="none" w:sz="0" w:space="0" w:color="auto"/>
        <w:right w:val="none" w:sz="0" w:space="0" w:color="auto"/>
      </w:divBdr>
    </w:div>
    <w:div w:id="109787660">
      <w:bodyDiv w:val="1"/>
      <w:marLeft w:val="0"/>
      <w:marRight w:val="0"/>
      <w:marTop w:val="0"/>
      <w:marBottom w:val="0"/>
      <w:divBdr>
        <w:top w:val="none" w:sz="0" w:space="0" w:color="auto"/>
        <w:left w:val="none" w:sz="0" w:space="0" w:color="auto"/>
        <w:bottom w:val="none" w:sz="0" w:space="0" w:color="auto"/>
        <w:right w:val="none" w:sz="0" w:space="0" w:color="auto"/>
      </w:divBdr>
    </w:div>
    <w:div w:id="110518060">
      <w:bodyDiv w:val="1"/>
      <w:marLeft w:val="0"/>
      <w:marRight w:val="0"/>
      <w:marTop w:val="0"/>
      <w:marBottom w:val="0"/>
      <w:divBdr>
        <w:top w:val="none" w:sz="0" w:space="0" w:color="auto"/>
        <w:left w:val="none" w:sz="0" w:space="0" w:color="auto"/>
        <w:bottom w:val="none" w:sz="0" w:space="0" w:color="auto"/>
        <w:right w:val="none" w:sz="0" w:space="0" w:color="auto"/>
      </w:divBdr>
    </w:div>
    <w:div w:id="110710176">
      <w:bodyDiv w:val="1"/>
      <w:marLeft w:val="0"/>
      <w:marRight w:val="0"/>
      <w:marTop w:val="0"/>
      <w:marBottom w:val="0"/>
      <w:divBdr>
        <w:top w:val="none" w:sz="0" w:space="0" w:color="auto"/>
        <w:left w:val="none" w:sz="0" w:space="0" w:color="auto"/>
        <w:bottom w:val="none" w:sz="0" w:space="0" w:color="auto"/>
        <w:right w:val="none" w:sz="0" w:space="0" w:color="auto"/>
      </w:divBdr>
    </w:div>
    <w:div w:id="111484035">
      <w:bodyDiv w:val="1"/>
      <w:marLeft w:val="0"/>
      <w:marRight w:val="0"/>
      <w:marTop w:val="0"/>
      <w:marBottom w:val="0"/>
      <w:divBdr>
        <w:top w:val="none" w:sz="0" w:space="0" w:color="auto"/>
        <w:left w:val="none" w:sz="0" w:space="0" w:color="auto"/>
        <w:bottom w:val="none" w:sz="0" w:space="0" w:color="auto"/>
        <w:right w:val="none" w:sz="0" w:space="0" w:color="auto"/>
      </w:divBdr>
    </w:div>
    <w:div w:id="111945603">
      <w:bodyDiv w:val="1"/>
      <w:marLeft w:val="0"/>
      <w:marRight w:val="0"/>
      <w:marTop w:val="0"/>
      <w:marBottom w:val="0"/>
      <w:divBdr>
        <w:top w:val="none" w:sz="0" w:space="0" w:color="auto"/>
        <w:left w:val="none" w:sz="0" w:space="0" w:color="auto"/>
        <w:bottom w:val="none" w:sz="0" w:space="0" w:color="auto"/>
        <w:right w:val="none" w:sz="0" w:space="0" w:color="auto"/>
      </w:divBdr>
    </w:div>
    <w:div w:id="112141428">
      <w:bodyDiv w:val="1"/>
      <w:marLeft w:val="0"/>
      <w:marRight w:val="0"/>
      <w:marTop w:val="0"/>
      <w:marBottom w:val="0"/>
      <w:divBdr>
        <w:top w:val="none" w:sz="0" w:space="0" w:color="auto"/>
        <w:left w:val="none" w:sz="0" w:space="0" w:color="auto"/>
        <w:bottom w:val="none" w:sz="0" w:space="0" w:color="auto"/>
        <w:right w:val="none" w:sz="0" w:space="0" w:color="auto"/>
      </w:divBdr>
    </w:div>
    <w:div w:id="113137181">
      <w:bodyDiv w:val="1"/>
      <w:marLeft w:val="0"/>
      <w:marRight w:val="0"/>
      <w:marTop w:val="0"/>
      <w:marBottom w:val="0"/>
      <w:divBdr>
        <w:top w:val="none" w:sz="0" w:space="0" w:color="auto"/>
        <w:left w:val="none" w:sz="0" w:space="0" w:color="auto"/>
        <w:bottom w:val="none" w:sz="0" w:space="0" w:color="auto"/>
        <w:right w:val="none" w:sz="0" w:space="0" w:color="auto"/>
      </w:divBdr>
    </w:div>
    <w:div w:id="113140634">
      <w:bodyDiv w:val="1"/>
      <w:marLeft w:val="0"/>
      <w:marRight w:val="0"/>
      <w:marTop w:val="0"/>
      <w:marBottom w:val="0"/>
      <w:divBdr>
        <w:top w:val="none" w:sz="0" w:space="0" w:color="auto"/>
        <w:left w:val="none" w:sz="0" w:space="0" w:color="auto"/>
        <w:bottom w:val="none" w:sz="0" w:space="0" w:color="auto"/>
        <w:right w:val="none" w:sz="0" w:space="0" w:color="auto"/>
      </w:divBdr>
    </w:div>
    <w:div w:id="113865252">
      <w:bodyDiv w:val="1"/>
      <w:marLeft w:val="0"/>
      <w:marRight w:val="0"/>
      <w:marTop w:val="0"/>
      <w:marBottom w:val="0"/>
      <w:divBdr>
        <w:top w:val="none" w:sz="0" w:space="0" w:color="auto"/>
        <w:left w:val="none" w:sz="0" w:space="0" w:color="auto"/>
        <w:bottom w:val="none" w:sz="0" w:space="0" w:color="auto"/>
        <w:right w:val="none" w:sz="0" w:space="0" w:color="auto"/>
      </w:divBdr>
    </w:div>
    <w:div w:id="113983652">
      <w:bodyDiv w:val="1"/>
      <w:marLeft w:val="0"/>
      <w:marRight w:val="0"/>
      <w:marTop w:val="0"/>
      <w:marBottom w:val="0"/>
      <w:divBdr>
        <w:top w:val="none" w:sz="0" w:space="0" w:color="auto"/>
        <w:left w:val="none" w:sz="0" w:space="0" w:color="auto"/>
        <w:bottom w:val="none" w:sz="0" w:space="0" w:color="auto"/>
        <w:right w:val="none" w:sz="0" w:space="0" w:color="auto"/>
      </w:divBdr>
    </w:div>
    <w:div w:id="115295508">
      <w:bodyDiv w:val="1"/>
      <w:marLeft w:val="0"/>
      <w:marRight w:val="0"/>
      <w:marTop w:val="0"/>
      <w:marBottom w:val="0"/>
      <w:divBdr>
        <w:top w:val="none" w:sz="0" w:space="0" w:color="auto"/>
        <w:left w:val="none" w:sz="0" w:space="0" w:color="auto"/>
        <w:bottom w:val="none" w:sz="0" w:space="0" w:color="auto"/>
        <w:right w:val="none" w:sz="0" w:space="0" w:color="auto"/>
      </w:divBdr>
    </w:div>
    <w:div w:id="115686029">
      <w:bodyDiv w:val="1"/>
      <w:marLeft w:val="0"/>
      <w:marRight w:val="0"/>
      <w:marTop w:val="0"/>
      <w:marBottom w:val="0"/>
      <w:divBdr>
        <w:top w:val="none" w:sz="0" w:space="0" w:color="auto"/>
        <w:left w:val="none" w:sz="0" w:space="0" w:color="auto"/>
        <w:bottom w:val="none" w:sz="0" w:space="0" w:color="auto"/>
        <w:right w:val="none" w:sz="0" w:space="0" w:color="auto"/>
      </w:divBdr>
    </w:div>
    <w:div w:id="118961235">
      <w:bodyDiv w:val="1"/>
      <w:marLeft w:val="0"/>
      <w:marRight w:val="0"/>
      <w:marTop w:val="0"/>
      <w:marBottom w:val="0"/>
      <w:divBdr>
        <w:top w:val="none" w:sz="0" w:space="0" w:color="auto"/>
        <w:left w:val="none" w:sz="0" w:space="0" w:color="auto"/>
        <w:bottom w:val="none" w:sz="0" w:space="0" w:color="auto"/>
        <w:right w:val="none" w:sz="0" w:space="0" w:color="auto"/>
      </w:divBdr>
    </w:div>
    <w:div w:id="119301554">
      <w:bodyDiv w:val="1"/>
      <w:marLeft w:val="0"/>
      <w:marRight w:val="0"/>
      <w:marTop w:val="0"/>
      <w:marBottom w:val="0"/>
      <w:divBdr>
        <w:top w:val="none" w:sz="0" w:space="0" w:color="auto"/>
        <w:left w:val="none" w:sz="0" w:space="0" w:color="auto"/>
        <w:bottom w:val="none" w:sz="0" w:space="0" w:color="auto"/>
        <w:right w:val="none" w:sz="0" w:space="0" w:color="auto"/>
      </w:divBdr>
    </w:div>
    <w:div w:id="120151213">
      <w:bodyDiv w:val="1"/>
      <w:marLeft w:val="0"/>
      <w:marRight w:val="0"/>
      <w:marTop w:val="0"/>
      <w:marBottom w:val="0"/>
      <w:divBdr>
        <w:top w:val="none" w:sz="0" w:space="0" w:color="auto"/>
        <w:left w:val="none" w:sz="0" w:space="0" w:color="auto"/>
        <w:bottom w:val="none" w:sz="0" w:space="0" w:color="auto"/>
        <w:right w:val="none" w:sz="0" w:space="0" w:color="auto"/>
      </w:divBdr>
    </w:div>
    <w:div w:id="121190549">
      <w:bodyDiv w:val="1"/>
      <w:marLeft w:val="0"/>
      <w:marRight w:val="0"/>
      <w:marTop w:val="0"/>
      <w:marBottom w:val="0"/>
      <w:divBdr>
        <w:top w:val="none" w:sz="0" w:space="0" w:color="auto"/>
        <w:left w:val="none" w:sz="0" w:space="0" w:color="auto"/>
        <w:bottom w:val="none" w:sz="0" w:space="0" w:color="auto"/>
        <w:right w:val="none" w:sz="0" w:space="0" w:color="auto"/>
      </w:divBdr>
    </w:div>
    <w:div w:id="121853585">
      <w:bodyDiv w:val="1"/>
      <w:marLeft w:val="0"/>
      <w:marRight w:val="0"/>
      <w:marTop w:val="0"/>
      <w:marBottom w:val="0"/>
      <w:divBdr>
        <w:top w:val="none" w:sz="0" w:space="0" w:color="auto"/>
        <w:left w:val="none" w:sz="0" w:space="0" w:color="auto"/>
        <w:bottom w:val="none" w:sz="0" w:space="0" w:color="auto"/>
        <w:right w:val="none" w:sz="0" w:space="0" w:color="auto"/>
      </w:divBdr>
    </w:div>
    <w:div w:id="123279654">
      <w:bodyDiv w:val="1"/>
      <w:marLeft w:val="0"/>
      <w:marRight w:val="0"/>
      <w:marTop w:val="0"/>
      <w:marBottom w:val="0"/>
      <w:divBdr>
        <w:top w:val="none" w:sz="0" w:space="0" w:color="auto"/>
        <w:left w:val="none" w:sz="0" w:space="0" w:color="auto"/>
        <w:bottom w:val="none" w:sz="0" w:space="0" w:color="auto"/>
        <w:right w:val="none" w:sz="0" w:space="0" w:color="auto"/>
      </w:divBdr>
    </w:div>
    <w:div w:id="123668865">
      <w:bodyDiv w:val="1"/>
      <w:marLeft w:val="0"/>
      <w:marRight w:val="0"/>
      <w:marTop w:val="0"/>
      <w:marBottom w:val="0"/>
      <w:divBdr>
        <w:top w:val="none" w:sz="0" w:space="0" w:color="auto"/>
        <w:left w:val="none" w:sz="0" w:space="0" w:color="auto"/>
        <w:bottom w:val="none" w:sz="0" w:space="0" w:color="auto"/>
        <w:right w:val="none" w:sz="0" w:space="0" w:color="auto"/>
      </w:divBdr>
    </w:div>
    <w:div w:id="124007291">
      <w:bodyDiv w:val="1"/>
      <w:marLeft w:val="0"/>
      <w:marRight w:val="0"/>
      <w:marTop w:val="0"/>
      <w:marBottom w:val="0"/>
      <w:divBdr>
        <w:top w:val="none" w:sz="0" w:space="0" w:color="auto"/>
        <w:left w:val="none" w:sz="0" w:space="0" w:color="auto"/>
        <w:bottom w:val="none" w:sz="0" w:space="0" w:color="auto"/>
        <w:right w:val="none" w:sz="0" w:space="0" w:color="auto"/>
      </w:divBdr>
    </w:div>
    <w:div w:id="125971088">
      <w:bodyDiv w:val="1"/>
      <w:marLeft w:val="0"/>
      <w:marRight w:val="0"/>
      <w:marTop w:val="0"/>
      <w:marBottom w:val="0"/>
      <w:divBdr>
        <w:top w:val="none" w:sz="0" w:space="0" w:color="auto"/>
        <w:left w:val="none" w:sz="0" w:space="0" w:color="auto"/>
        <w:bottom w:val="none" w:sz="0" w:space="0" w:color="auto"/>
        <w:right w:val="none" w:sz="0" w:space="0" w:color="auto"/>
      </w:divBdr>
      <w:divsChild>
        <w:div w:id="1516922279">
          <w:marLeft w:val="446"/>
          <w:marRight w:val="0"/>
          <w:marTop w:val="0"/>
          <w:marBottom w:val="0"/>
          <w:divBdr>
            <w:top w:val="none" w:sz="0" w:space="0" w:color="auto"/>
            <w:left w:val="none" w:sz="0" w:space="0" w:color="auto"/>
            <w:bottom w:val="none" w:sz="0" w:space="0" w:color="auto"/>
            <w:right w:val="none" w:sz="0" w:space="0" w:color="auto"/>
          </w:divBdr>
        </w:div>
        <w:div w:id="1194001991">
          <w:marLeft w:val="446"/>
          <w:marRight w:val="0"/>
          <w:marTop w:val="0"/>
          <w:marBottom w:val="0"/>
          <w:divBdr>
            <w:top w:val="none" w:sz="0" w:space="0" w:color="auto"/>
            <w:left w:val="none" w:sz="0" w:space="0" w:color="auto"/>
            <w:bottom w:val="none" w:sz="0" w:space="0" w:color="auto"/>
            <w:right w:val="none" w:sz="0" w:space="0" w:color="auto"/>
          </w:divBdr>
        </w:div>
        <w:div w:id="889417312">
          <w:marLeft w:val="446"/>
          <w:marRight w:val="0"/>
          <w:marTop w:val="0"/>
          <w:marBottom w:val="0"/>
          <w:divBdr>
            <w:top w:val="none" w:sz="0" w:space="0" w:color="auto"/>
            <w:left w:val="none" w:sz="0" w:space="0" w:color="auto"/>
            <w:bottom w:val="none" w:sz="0" w:space="0" w:color="auto"/>
            <w:right w:val="none" w:sz="0" w:space="0" w:color="auto"/>
          </w:divBdr>
        </w:div>
        <w:div w:id="627396059">
          <w:marLeft w:val="446"/>
          <w:marRight w:val="0"/>
          <w:marTop w:val="0"/>
          <w:marBottom w:val="0"/>
          <w:divBdr>
            <w:top w:val="none" w:sz="0" w:space="0" w:color="auto"/>
            <w:left w:val="none" w:sz="0" w:space="0" w:color="auto"/>
            <w:bottom w:val="none" w:sz="0" w:space="0" w:color="auto"/>
            <w:right w:val="none" w:sz="0" w:space="0" w:color="auto"/>
          </w:divBdr>
        </w:div>
        <w:div w:id="1608926647">
          <w:marLeft w:val="446"/>
          <w:marRight w:val="0"/>
          <w:marTop w:val="0"/>
          <w:marBottom w:val="0"/>
          <w:divBdr>
            <w:top w:val="none" w:sz="0" w:space="0" w:color="auto"/>
            <w:left w:val="none" w:sz="0" w:space="0" w:color="auto"/>
            <w:bottom w:val="none" w:sz="0" w:space="0" w:color="auto"/>
            <w:right w:val="none" w:sz="0" w:space="0" w:color="auto"/>
          </w:divBdr>
        </w:div>
        <w:div w:id="1840657161">
          <w:marLeft w:val="446"/>
          <w:marRight w:val="0"/>
          <w:marTop w:val="0"/>
          <w:marBottom w:val="0"/>
          <w:divBdr>
            <w:top w:val="none" w:sz="0" w:space="0" w:color="auto"/>
            <w:left w:val="none" w:sz="0" w:space="0" w:color="auto"/>
            <w:bottom w:val="none" w:sz="0" w:space="0" w:color="auto"/>
            <w:right w:val="none" w:sz="0" w:space="0" w:color="auto"/>
          </w:divBdr>
        </w:div>
      </w:divsChild>
    </w:div>
    <w:div w:id="125971139">
      <w:bodyDiv w:val="1"/>
      <w:marLeft w:val="0"/>
      <w:marRight w:val="0"/>
      <w:marTop w:val="0"/>
      <w:marBottom w:val="0"/>
      <w:divBdr>
        <w:top w:val="none" w:sz="0" w:space="0" w:color="auto"/>
        <w:left w:val="none" w:sz="0" w:space="0" w:color="auto"/>
        <w:bottom w:val="none" w:sz="0" w:space="0" w:color="auto"/>
        <w:right w:val="none" w:sz="0" w:space="0" w:color="auto"/>
      </w:divBdr>
    </w:div>
    <w:div w:id="126048773">
      <w:bodyDiv w:val="1"/>
      <w:marLeft w:val="0"/>
      <w:marRight w:val="0"/>
      <w:marTop w:val="0"/>
      <w:marBottom w:val="0"/>
      <w:divBdr>
        <w:top w:val="none" w:sz="0" w:space="0" w:color="auto"/>
        <w:left w:val="none" w:sz="0" w:space="0" w:color="auto"/>
        <w:bottom w:val="none" w:sz="0" w:space="0" w:color="auto"/>
        <w:right w:val="none" w:sz="0" w:space="0" w:color="auto"/>
      </w:divBdr>
    </w:div>
    <w:div w:id="126438529">
      <w:bodyDiv w:val="1"/>
      <w:marLeft w:val="0"/>
      <w:marRight w:val="0"/>
      <w:marTop w:val="0"/>
      <w:marBottom w:val="0"/>
      <w:divBdr>
        <w:top w:val="none" w:sz="0" w:space="0" w:color="auto"/>
        <w:left w:val="none" w:sz="0" w:space="0" w:color="auto"/>
        <w:bottom w:val="none" w:sz="0" w:space="0" w:color="auto"/>
        <w:right w:val="none" w:sz="0" w:space="0" w:color="auto"/>
      </w:divBdr>
    </w:div>
    <w:div w:id="128862406">
      <w:bodyDiv w:val="1"/>
      <w:marLeft w:val="0"/>
      <w:marRight w:val="0"/>
      <w:marTop w:val="0"/>
      <w:marBottom w:val="0"/>
      <w:divBdr>
        <w:top w:val="none" w:sz="0" w:space="0" w:color="auto"/>
        <w:left w:val="none" w:sz="0" w:space="0" w:color="auto"/>
        <w:bottom w:val="none" w:sz="0" w:space="0" w:color="auto"/>
        <w:right w:val="none" w:sz="0" w:space="0" w:color="auto"/>
      </w:divBdr>
    </w:div>
    <w:div w:id="129709772">
      <w:bodyDiv w:val="1"/>
      <w:marLeft w:val="0"/>
      <w:marRight w:val="0"/>
      <w:marTop w:val="0"/>
      <w:marBottom w:val="0"/>
      <w:divBdr>
        <w:top w:val="none" w:sz="0" w:space="0" w:color="auto"/>
        <w:left w:val="none" w:sz="0" w:space="0" w:color="auto"/>
        <w:bottom w:val="none" w:sz="0" w:space="0" w:color="auto"/>
        <w:right w:val="none" w:sz="0" w:space="0" w:color="auto"/>
      </w:divBdr>
    </w:div>
    <w:div w:id="130247096">
      <w:bodyDiv w:val="1"/>
      <w:marLeft w:val="0"/>
      <w:marRight w:val="0"/>
      <w:marTop w:val="0"/>
      <w:marBottom w:val="0"/>
      <w:divBdr>
        <w:top w:val="none" w:sz="0" w:space="0" w:color="auto"/>
        <w:left w:val="none" w:sz="0" w:space="0" w:color="auto"/>
        <w:bottom w:val="none" w:sz="0" w:space="0" w:color="auto"/>
        <w:right w:val="none" w:sz="0" w:space="0" w:color="auto"/>
      </w:divBdr>
    </w:div>
    <w:div w:id="132064973">
      <w:bodyDiv w:val="1"/>
      <w:marLeft w:val="0"/>
      <w:marRight w:val="0"/>
      <w:marTop w:val="0"/>
      <w:marBottom w:val="0"/>
      <w:divBdr>
        <w:top w:val="none" w:sz="0" w:space="0" w:color="auto"/>
        <w:left w:val="none" w:sz="0" w:space="0" w:color="auto"/>
        <w:bottom w:val="none" w:sz="0" w:space="0" w:color="auto"/>
        <w:right w:val="none" w:sz="0" w:space="0" w:color="auto"/>
      </w:divBdr>
    </w:div>
    <w:div w:id="133108279">
      <w:bodyDiv w:val="1"/>
      <w:marLeft w:val="0"/>
      <w:marRight w:val="0"/>
      <w:marTop w:val="0"/>
      <w:marBottom w:val="0"/>
      <w:divBdr>
        <w:top w:val="none" w:sz="0" w:space="0" w:color="auto"/>
        <w:left w:val="none" w:sz="0" w:space="0" w:color="auto"/>
        <w:bottom w:val="none" w:sz="0" w:space="0" w:color="auto"/>
        <w:right w:val="none" w:sz="0" w:space="0" w:color="auto"/>
      </w:divBdr>
    </w:div>
    <w:div w:id="133331900">
      <w:bodyDiv w:val="1"/>
      <w:marLeft w:val="0"/>
      <w:marRight w:val="0"/>
      <w:marTop w:val="0"/>
      <w:marBottom w:val="0"/>
      <w:divBdr>
        <w:top w:val="none" w:sz="0" w:space="0" w:color="auto"/>
        <w:left w:val="none" w:sz="0" w:space="0" w:color="auto"/>
        <w:bottom w:val="none" w:sz="0" w:space="0" w:color="auto"/>
        <w:right w:val="none" w:sz="0" w:space="0" w:color="auto"/>
      </w:divBdr>
    </w:div>
    <w:div w:id="133529444">
      <w:bodyDiv w:val="1"/>
      <w:marLeft w:val="0"/>
      <w:marRight w:val="0"/>
      <w:marTop w:val="0"/>
      <w:marBottom w:val="0"/>
      <w:divBdr>
        <w:top w:val="none" w:sz="0" w:space="0" w:color="auto"/>
        <w:left w:val="none" w:sz="0" w:space="0" w:color="auto"/>
        <w:bottom w:val="none" w:sz="0" w:space="0" w:color="auto"/>
        <w:right w:val="none" w:sz="0" w:space="0" w:color="auto"/>
      </w:divBdr>
    </w:div>
    <w:div w:id="134832629">
      <w:bodyDiv w:val="1"/>
      <w:marLeft w:val="0"/>
      <w:marRight w:val="0"/>
      <w:marTop w:val="0"/>
      <w:marBottom w:val="0"/>
      <w:divBdr>
        <w:top w:val="none" w:sz="0" w:space="0" w:color="auto"/>
        <w:left w:val="none" w:sz="0" w:space="0" w:color="auto"/>
        <w:bottom w:val="none" w:sz="0" w:space="0" w:color="auto"/>
        <w:right w:val="none" w:sz="0" w:space="0" w:color="auto"/>
      </w:divBdr>
    </w:div>
    <w:div w:id="137572869">
      <w:bodyDiv w:val="1"/>
      <w:marLeft w:val="0"/>
      <w:marRight w:val="0"/>
      <w:marTop w:val="0"/>
      <w:marBottom w:val="0"/>
      <w:divBdr>
        <w:top w:val="none" w:sz="0" w:space="0" w:color="auto"/>
        <w:left w:val="none" w:sz="0" w:space="0" w:color="auto"/>
        <w:bottom w:val="none" w:sz="0" w:space="0" w:color="auto"/>
        <w:right w:val="none" w:sz="0" w:space="0" w:color="auto"/>
      </w:divBdr>
    </w:div>
    <w:div w:id="138768584">
      <w:bodyDiv w:val="1"/>
      <w:marLeft w:val="0"/>
      <w:marRight w:val="0"/>
      <w:marTop w:val="0"/>
      <w:marBottom w:val="0"/>
      <w:divBdr>
        <w:top w:val="none" w:sz="0" w:space="0" w:color="auto"/>
        <w:left w:val="none" w:sz="0" w:space="0" w:color="auto"/>
        <w:bottom w:val="none" w:sz="0" w:space="0" w:color="auto"/>
        <w:right w:val="none" w:sz="0" w:space="0" w:color="auto"/>
      </w:divBdr>
    </w:div>
    <w:div w:id="138889414">
      <w:bodyDiv w:val="1"/>
      <w:marLeft w:val="0"/>
      <w:marRight w:val="0"/>
      <w:marTop w:val="0"/>
      <w:marBottom w:val="0"/>
      <w:divBdr>
        <w:top w:val="none" w:sz="0" w:space="0" w:color="auto"/>
        <w:left w:val="none" w:sz="0" w:space="0" w:color="auto"/>
        <w:bottom w:val="none" w:sz="0" w:space="0" w:color="auto"/>
        <w:right w:val="none" w:sz="0" w:space="0" w:color="auto"/>
      </w:divBdr>
    </w:div>
    <w:div w:id="139932573">
      <w:bodyDiv w:val="1"/>
      <w:marLeft w:val="0"/>
      <w:marRight w:val="0"/>
      <w:marTop w:val="0"/>
      <w:marBottom w:val="0"/>
      <w:divBdr>
        <w:top w:val="none" w:sz="0" w:space="0" w:color="auto"/>
        <w:left w:val="none" w:sz="0" w:space="0" w:color="auto"/>
        <w:bottom w:val="none" w:sz="0" w:space="0" w:color="auto"/>
        <w:right w:val="none" w:sz="0" w:space="0" w:color="auto"/>
      </w:divBdr>
    </w:div>
    <w:div w:id="140078153">
      <w:bodyDiv w:val="1"/>
      <w:marLeft w:val="0"/>
      <w:marRight w:val="0"/>
      <w:marTop w:val="0"/>
      <w:marBottom w:val="0"/>
      <w:divBdr>
        <w:top w:val="none" w:sz="0" w:space="0" w:color="auto"/>
        <w:left w:val="none" w:sz="0" w:space="0" w:color="auto"/>
        <w:bottom w:val="none" w:sz="0" w:space="0" w:color="auto"/>
        <w:right w:val="none" w:sz="0" w:space="0" w:color="auto"/>
      </w:divBdr>
    </w:div>
    <w:div w:id="140269691">
      <w:bodyDiv w:val="1"/>
      <w:marLeft w:val="0"/>
      <w:marRight w:val="0"/>
      <w:marTop w:val="0"/>
      <w:marBottom w:val="0"/>
      <w:divBdr>
        <w:top w:val="none" w:sz="0" w:space="0" w:color="auto"/>
        <w:left w:val="none" w:sz="0" w:space="0" w:color="auto"/>
        <w:bottom w:val="none" w:sz="0" w:space="0" w:color="auto"/>
        <w:right w:val="none" w:sz="0" w:space="0" w:color="auto"/>
      </w:divBdr>
    </w:div>
    <w:div w:id="140276819">
      <w:bodyDiv w:val="1"/>
      <w:marLeft w:val="0"/>
      <w:marRight w:val="0"/>
      <w:marTop w:val="0"/>
      <w:marBottom w:val="0"/>
      <w:divBdr>
        <w:top w:val="none" w:sz="0" w:space="0" w:color="auto"/>
        <w:left w:val="none" w:sz="0" w:space="0" w:color="auto"/>
        <w:bottom w:val="none" w:sz="0" w:space="0" w:color="auto"/>
        <w:right w:val="none" w:sz="0" w:space="0" w:color="auto"/>
      </w:divBdr>
    </w:div>
    <w:div w:id="142624908">
      <w:bodyDiv w:val="1"/>
      <w:marLeft w:val="0"/>
      <w:marRight w:val="0"/>
      <w:marTop w:val="0"/>
      <w:marBottom w:val="0"/>
      <w:divBdr>
        <w:top w:val="none" w:sz="0" w:space="0" w:color="auto"/>
        <w:left w:val="none" w:sz="0" w:space="0" w:color="auto"/>
        <w:bottom w:val="none" w:sz="0" w:space="0" w:color="auto"/>
        <w:right w:val="none" w:sz="0" w:space="0" w:color="auto"/>
      </w:divBdr>
    </w:div>
    <w:div w:id="142743571">
      <w:bodyDiv w:val="1"/>
      <w:marLeft w:val="0"/>
      <w:marRight w:val="0"/>
      <w:marTop w:val="0"/>
      <w:marBottom w:val="0"/>
      <w:divBdr>
        <w:top w:val="none" w:sz="0" w:space="0" w:color="auto"/>
        <w:left w:val="none" w:sz="0" w:space="0" w:color="auto"/>
        <w:bottom w:val="none" w:sz="0" w:space="0" w:color="auto"/>
        <w:right w:val="none" w:sz="0" w:space="0" w:color="auto"/>
      </w:divBdr>
    </w:div>
    <w:div w:id="143133222">
      <w:bodyDiv w:val="1"/>
      <w:marLeft w:val="0"/>
      <w:marRight w:val="0"/>
      <w:marTop w:val="0"/>
      <w:marBottom w:val="0"/>
      <w:divBdr>
        <w:top w:val="none" w:sz="0" w:space="0" w:color="auto"/>
        <w:left w:val="none" w:sz="0" w:space="0" w:color="auto"/>
        <w:bottom w:val="none" w:sz="0" w:space="0" w:color="auto"/>
        <w:right w:val="none" w:sz="0" w:space="0" w:color="auto"/>
      </w:divBdr>
    </w:div>
    <w:div w:id="143857903">
      <w:bodyDiv w:val="1"/>
      <w:marLeft w:val="0"/>
      <w:marRight w:val="0"/>
      <w:marTop w:val="0"/>
      <w:marBottom w:val="0"/>
      <w:divBdr>
        <w:top w:val="none" w:sz="0" w:space="0" w:color="auto"/>
        <w:left w:val="none" w:sz="0" w:space="0" w:color="auto"/>
        <w:bottom w:val="none" w:sz="0" w:space="0" w:color="auto"/>
        <w:right w:val="none" w:sz="0" w:space="0" w:color="auto"/>
      </w:divBdr>
    </w:div>
    <w:div w:id="143940005">
      <w:bodyDiv w:val="1"/>
      <w:marLeft w:val="0"/>
      <w:marRight w:val="0"/>
      <w:marTop w:val="0"/>
      <w:marBottom w:val="0"/>
      <w:divBdr>
        <w:top w:val="none" w:sz="0" w:space="0" w:color="auto"/>
        <w:left w:val="none" w:sz="0" w:space="0" w:color="auto"/>
        <w:bottom w:val="none" w:sz="0" w:space="0" w:color="auto"/>
        <w:right w:val="none" w:sz="0" w:space="0" w:color="auto"/>
      </w:divBdr>
    </w:div>
    <w:div w:id="145052041">
      <w:bodyDiv w:val="1"/>
      <w:marLeft w:val="0"/>
      <w:marRight w:val="0"/>
      <w:marTop w:val="0"/>
      <w:marBottom w:val="0"/>
      <w:divBdr>
        <w:top w:val="none" w:sz="0" w:space="0" w:color="auto"/>
        <w:left w:val="none" w:sz="0" w:space="0" w:color="auto"/>
        <w:bottom w:val="none" w:sz="0" w:space="0" w:color="auto"/>
        <w:right w:val="none" w:sz="0" w:space="0" w:color="auto"/>
      </w:divBdr>
    </w:div>
    <w:div w:id="146022440">
      <w:bodyDiv w:val="1"/>
      <w:marLeft w:val="0"/>
      <w:marRight w:val="0"/>
      <w:marTop w:val="0"/>
      <w:marBottom w:val="0"/>
      <w:divBdr>
        <w:top w:val="none" w:sz="0" w:space="0" w:color="auto"/>
        <w:left w:val="none" w:sz="0" w:space="0" w:color="auto"/>
        <w:bottom w:val="none" w:sz="0" w:space="0" w:color="auto"/>
        <w:right w:val="none" w:sz="0" w:space="0" w:color="auto"/>
      </w:divBdr>
    </w:div>
    <w:div w:id="146747060">
      <w:bodyDiv w:val="1"/>
      <w:marLeft w:val="0"/>
      <w:marRight w:val="0"/>
      <w:marTop w:val="0"/>
      <w:marBottom w:val="0"/>
      <w:divBdr>
        <w:top w:val="none" w:sz="0" w:space="0" w:color="auto"/>
        <w:left w:val="none" w:sz="0" w:space="0" w:color="auto"/>
        <w:bottom w:val="none" w:sz="0" w:space="0" w:color="auto"/>
        <w:right w:val="none" w:sz="0" w:space="0" w:color="auto"/>
      </w:divBdr>
    </w:div>
    <w:div w:id="148055244">
      <w:bodyDiv w:val="1"/>
      <w:marLeft w:val="0"/>
      <w:marRight w:val="0"/>
      <w:marTop w:val="0"/>
      <w:marBottom w:val="0"/>
      <w:divBdr>
        <w:top w:val="none" w:sz="0" w:space="0" w:color="auto"/>
        <w:left w:val="none" w:sz="0" w:space="0" w:color="auto"/>
        <w:bottom w:val="none" w:sz="0" w:space="0" w:color="auto"/>
        <w:right w:val="none" w:sz="0" w:space="0" w:color="auto"/>
      </w:divBdr>
    </w:div>
    <w:div w:id="148523272">
      <w:bodyDiv w:val="1"/>
      <w:marLeft w:val="0"/>
      <w:marRight w:val="0"/>
      <w:marTop w:val="0"/>
      <w:marBottom w:val="0"/>
      <w:divBdr>
        <w:top w:val="none" w:sz="0" w:space="0" w:color="auto"/>
        <w:left w:val="none" w:sz="0" w:space="0" w:color="auto"/>
        <w:bottom w:val="none" w:sz="0" w:space="0" w:color="auto"/>
        <w:right w:val="none" w:sz="0" w:space="0" w:color="auto"/>
      </w:divBdr>
    </w:div>
    <w:div w:id="149903474">
      <w:bodyDiv w:val="1"/>
      <w:marLeft w:val="0"/>
      <w:marRight w:val="0"/>
      <w:marTop w:val="0"/>
      <w:marBottom w:val="0"/>
      <w:divBdr>
        <w:top w:val="none" w:sz="0" w:space="0" w:color="auto"/>
        <w:left w:val="none" w:sz="0" w:space="0" w:color="auto"/>
        <w:bottom w:val="none" w:sz="0" w:space="0" w:color="auto"/>
        <w:right w:val="none" w:sz="0" w:space="0" w:color="auto"/>
      </w:divBdr>
    </w:div>
    <w:div w:id="150103574">
      <w:bodyDiv w:val="1"/>
      <w:marLeft w:val="0"/>
      <w:marRight w:val="0"/>
      <w:marTop w:val="0"/>
      <w:marBottom w:val="0"/>
      <w:divBdr>
        <w:top w:val="none" w:sz="0" w:space="0" w:color="auto"/>
        <w:left w:val="none" w:sz="0" w:space="0" w:color="auto"/>
        <w:bottom w:val="none" w:sz="0" w:space="0" w:color="auto"/>
        <w:right w:val="none" w:sz="0" w:space="0" w:color="auto"/>
      </w:divBdr>
    </w:div>
    <w:div w:id="150145824">
      <w:bodyDiv w:val="1"/>
      <w:marLeft w:val="0"/>
      <w:marRight w:val="0"/>
      <w:marTop w:val="0"/>
      <w:marBottom w:val="0"/>
      <w:divBdr>
        <w:top w:val="none" w:sz="0" w:space="0" w:color="auto"/>
        <w:left w:val="none" w:sz="0" w:space="0" w:color="auto"/>
        <w:bottom w:val="none" w:sz="0" w:space="0" w:color="auto"/>
        <w:right w:val="none" w:sz="0" w:space="0" w:color="auto"/>
      </w:divBdr>
    </w:div>
    <w:div w:id="150683865">
      <w:bodyDiv w:val="1"/>
      <w:marLeft w:val="0"/>
      <w:marRight w:val="0"/>
      <w:marTop w:val="0"/>
      <w:marBottom w:val="0"/>
      <w:divBdr>
        <w:top w:val="none" w:sz="0" w:space="0" w:color="auto"/>
        <w:left w:val="none" w:sz="0" w:space="0" w:color="auto"/>
        <w:bottom w:val="none" w:sz="0" w:space="0" w:color="auto"/>
        <w:right w:val="none" w:sz="0" w:space="0" w:color="auto"/>
      </w:divBdr>
    </w:div>
    <w:div w:id="150946907">
      <w:bodyDiv w:val="1"/>
      <w:marLeft w:val="0"/>
      <w:marRight w:val="0"/>
      <w:marTop w:val="0"/>
      <w:marBottom w:val="0"/>
      <w:divBdr>
        <w:top w:val="none" w:sz="0" w:space="0" w:color="auto"/>
        <w:left w:val="none" w:sz="0" w:space="0" w:color="auto"/>
        <w:bottom w:val="none" w:sz="0" w:space="0" w:color="auto"/>
        <w:right w:val="none" w:sz="0" w:space="0" w:color="auto"/>
      </w:divBdr>
    </w:div>
    <w:div w:id="151071091">
      <w:bodyDiv w:val="1"/>
      <w:marLeft w:val="0"/>
      <w:marRight w:val="0"/>
      <w:marTop w:val="0"/>
      <w:marBottom w:val="0"/>
      <w:divBdr>
        <w:top w:val="none" w:sz="0" w:space="0" w:color="auto"/>
        <w:left w:val="none" w:sz="0" w:space="0" w:color="auto"/>
        <w:bottom w:val="none" w:sz="0" w:space="0" w:color="auto"/>
        <w:right w:val="none" w:sz="0" w:space="0" w:color="auto"/>
      </w:divBdr>
    </w:div>
    <w:div w:id="151407619">
      <w:bodyDiv w:val="1"/>
      <w:marLeft w:val="0"/>
      <w:marRight w:val="0"/>
      <w:marTop w:val="0"/>
      <w:marBottom w:val="0"/>
      <w:divBdr>
        <w:top w:val="none" w:sz="0" w:space="0" w:color="auto"/>
        <w:left w:val="none" w:sz="0" w:space="0" w:color="auto"/>
        <w:bottom w:val="none" w:sz="0" w:space="0" w:color="auto"/>
        <w:right w:val="none" w:sz="0" w:space="0" w:color="auto"/>
      </w:divBdr>
    </w:div>
    <w:div w:id="151533167">
      <w:bodyDiv w:val="1"/>
      <w:marLeft w:val="0"/>
      <w:marRight w:val="0"/>
      <w:marTop w:val="0"/>
      <w:marBottom w:val="0"/>
      <w:divBdr>
        <w:top w:val="none" w:sz="0" w:space="0" w:color="auto"/>
        <w:left w:val="none" w:sz="0" w:space="0" w:color="auto"/>
        <w:bottom w:val="none" w:sz="0" w:space="0" w:color="auto"/>
        <w:right w:val="none" w:sz="0" w:space="0" w:color="auto"/>
      </w:divBdr>
    </w:div>
    <w:div w:id="151725512">
      <w:bodyDiv w:val="1"/>
      <w:marLeft w:val="0"/>
      <w:marRight w:val="0"/>
      <w:marTop w:val="0"/>
      <w:marBottom w:val="0"/>
      <w:divBdr>
        <w:top w:val="none" w:sz="0" w:space="0" w:color="auto"/>
        <w:left w:val="none" w:sz="0" w:space="0" w:color="auto"/>
        <w:bottom w:val="none" w:sz="0" w:space="0" w:color="auto"/>
        <w:right w:val="none" w:sz="0" w:space="0" w:color="auto"/>
      </w:divBdr>
    </w:div>
    <w:div w:id="151800084">
      <w:bodyDiv w:val="1"/>
      <w:marLeft w:val="0"/>
      <w:marRight w:val="0"/>
      <w:marTop w:val="0"/>
      <w:marBottom w:val="0"/>
      <w:divBdr>
        <w:top w:val="none" w:sz="0" w:space="0" w:color="auto"/>
        <w:left w:val="none" w:sz="0" w:space="0" w:color="auto"/>
        <w:bottom w:val="none" w:sz="0" w:space="0" w:color="auto"/>
        <w:right w:val="none" w:sz="0" w:space="0" w:color="auto"/>
      </w:divBdr>
    </w:div>
    <w:div w:id="151914484">
      <w:bodyDiv w:val="1"/>
      <w:marLeft w:val="0"/>
      <w:marRight w:val="0"/>
      <w:marTop w:val="0"/>
      <w:marBottom w:val="0"/>
      <w:divBdr>
        <w:top w:val="none" w:sz="0" w:space="0" w:color="auto"/>
        <w:left w:val="none" w:sz="0" w:space="0" w:color="auto"/>
        <w:bottom w:val="none" w:sz="0" w:space="0" w:color="auto"/>
        <w:right w:val="none" w:sz="0" w:space="0" w:color="auto"/>
      </w:divBdr>
    </w:div>
    <w:div w:id="154079396">
      <w:bodyDiv w:val="1"/>
      <w:marLeft w:val="0"/>
      <w:marRight w:val="0"/>
      <w:marTop w:val="0"/>
      <w:marBottom w:val="0"/>
      <w:divBdr>
        <w:top w:val="none" w:sz="0" w:space="0" w:color="auto"/>
        <w:left w:val="none" w:sz="0" w:space="0" w:color="auto"/>
        <w:bottom w:val="none" w:sz="0" w:space="0" w:color="auto"/>
        <w:right w:val="none" w:sz="0" w:space="0" w:color="auto"/>
      </w:divBdr>
    </w:div>
    <w:div w:id="154691198">
      <w:bodyDiv w:val="1"/>
      <w:marLeft w:val="0"/>
      <w:marRight w:val="0"/>
      <w:marTop w:val="0"/>
      <w:marBottom w:val="0"/>
      <w:divBdr>
        <w:top w:val="none" w:sz="0" w:space="0" w:color="auto"/>
        <w:left w:val="none" w:sz="0" w:space="0" w:color="auto"/>
        <w:bottom w:val="none" w:sz="0" w:space="0" w:color="auto"/>
        <w:right w:val="none" w:sz="0" w:space="0" w:color="auto"/>
      </w:divBdr>
    </w:div>
    <w:div w:id="155149981">
      <w:bodyDiv w:val="1"/>
      <w:marLeft w:val="0"/>
      <w:marRight w:val="0"/>
      <w:marTop w:val="0"/>
      <w:marBottom w:val="0"/>
      <w:divBdr>
        <w:top w:val="none" w:sz="0" w:space="0" w:color="auto"/>
        <w:left w:val="none" w:sz="0" w:space="0" w:color="auto"/>
        <w:bottom w:val="none" w:sz="0" w:space="0" w:color="auto"/>
        <w:right w:val="none" w:sz="0" w:space="0" w:color="auto"/>
      </w:divBdr>
    </w:div>
    <w:div w:id="156580481">
      <w:bodyDiv w:val="1"/>
      <w:marLeft w:val="0"/>
      <w:marRight w:val="0"/>
      <w:marTop w:val="0"/>
      <w:marBottom w:val="0"/>
      <w:divBdr>
        <w:top w:val="none" w:sz="0" w:space="0" w:color="auto"/>
        <w:left w:val="none" w:sz="0" w:space="0" w:color="auto"/>
        <w:bottom w:val="none" w:sz="0" w:space="0" w:color="auto"/>
        <w:right w:val="none" w:sz="0" w:space="0" w:color="auto"/>
      </w:divBdr>
    </w:div>
    <w:div w:id="156649879">
      <w:bodyDiv w:val="1"/>
      <w:marLeft w:val="0"/>
      <w:marRight w:val="0"/>
      <w:marTop w:val="0"/>
      <w:marBottom w:val="0"/>
      <w:divBdr>
        <w:top w:val="none" w:sz="0" w:space="0" w:color="auto"/>
        <w:left w:val="none" w:sz="0" w:space="0" w:color="auto"/>
        <w:bottom w:val="none" w:sz="0" w:space="0" w:color="auto"/>
        <w:right w:val="none" w:sz="0" w:space="0" w:color="auto"/>
      </w:divBdr>
    </w:div>
    <w:div w:id="157036077">
      <w:bodyDiv w:val="1"/>
      <w:marLeft w:val="0"/>
      <w:marRight w:val="0"/>
      <w:marTop w:val="0"/>
      <w:marBottom w:val="0"/>
      <w:divBdr>
        <w:top w:val="none" w:sz="0" w:space="0" w:color="auto"/>
        <w:left w:val="none" w:sz="0" w:space="0" w:color="auto"/>
        <w:bottom w:val="none" w:sz="0" w:space="0" w:color="auto"/>
        <w:right w:val="none" w:sz="0" w:space="0" w:color="auto"/>
      </w:divBdr>
    </w:div>
    <w:div w:id="159854394">
      <w:bodyDiv w:val="1"/>
      <w:marLeft w:val="0"/>
      <w:marRight w:val="0"/>
      <w:marTop w:val="0"/>
      <w:marBottom w:val="0"/>
      <w:divBdr>
        <w:top w:val="none" w:sz="0" w:space="0" w:color="auto"/>
        <w:left w:val="none" w:sz="0" w:space="0" w:color="auto"/>
        <w:bottom w:val="none" w:sz="0" w:space="0" w:color="auto"/>
        <w:right w:val="none" w:sz="0" w:space="0" w:color="auto"/>
      </w:divBdr>
    </w:div>
    <w:div w:id="160432465">
      <w:bodyDiv w:val="1"/>
      <w:marLeft w:val="0"/>
      <w:marRight w:val="0"/>
      <w:marTop w:val="0"/>
      <w:marBottom w:val="0"/>
      <w:divBdr>
        <w:top w:val="none" w:sz="0" w:space="0" w:color="auto"/>
        <w:left w:val="none" w:sz="0" w:space="0" w:color="auto"/>
        <w:bottom w:val="none" w:sz="0" w:space="0" w:color="auto"/>
        <w:right w:val="none" w:sz="0" w:space="0" w:color="auto"/>
      </w:divBdr>
    </w:div>
    <w:div w:id="160587333">
      <w:bodyDiv w:val="1"/>
      <w:marLeft w:val="0"/>
      <w:marRight w:val="0"/>
      <w:marTop w:val="0"/>
      <w:marBottom w:val="0"/>
      <w:divBdr>
        <w:top w:val="none" w:sz="0" w:space="0" w:color="auto"/>
        <w:left w:val="none" w:sz="0" w:space="0" w:color="auto"/>
        <w:bottom w:val="none" w:sz="0" w:space="0" w:color="auto"/>
        <w:right w:val="none" w:sz="0" w:space="0" w:color="auto"/>
      </w:divBdr>
    </w:div>
    <w:div w:id="162402314">
      <w:bodyDiv w:val="1"/>
      <w:marLeft w:val="0"/>
      <w:marRight w:val="0"/>
      <w:marTop w:val="0"/>
      <w:marBottom w:val="0"/>
      <w:divBdr>
        <w:top w:val="none" w:sz="0" w:space="0" w:color="auto"/>
        <w:left w:val="none" w:sz="0" w:space="0" w:color="auto"/>
        <w:bottom w:val="none" w:sz="0" w:space="0" w:color="auto"/>
        <w:right w:val="none" w:sz="0" w:space="0" w:color="auto"/>
      </w:divBdr>
    </w:div>
    <w:div w:id="162625861">
      <w:bodyDiv w:val="1"/>
      <w:marLeft w:val="0"/>
      <w:marRight w:val="0"/>
      <w:marTop w:val="0"/>
      <w:marBottom w:val="0"/>
      <w:divBdr>
        <w:top w:val="none" w:sz="0" w:space="0" w:color="auto"/>
        <w:left w:val="none" w:sz="0" w:space="0" w:color="auto"/>
        <w:bottom w:val="none" w:sz="0" w:space="0" w:color="auto"/>
        <w:right w:val="none" w:sz="0" w:space="0" w:color="auto"/>
      </w:divBdr>
    </w:div>
    <w:div w:id="162666602">
      <w:bodyDiv w:val="1"/>
      <w:marLeft w:val="0"/>
      <w:marRight w:val="0"/>
      <w:marTop w:val="0"/>
      <w:marBottom w:val="0"/>
      <w:divBdr>
        <w:top w:val="none" w:sz="0" w:space="0" w:color="auto"/>
        <w:left w:val="none" w:sz="0" w:space="0" w:color="auto"/>
        <w:bottom w:val="none" w:sz="0" w:space="0" w:color="auto"/>
        <w:right w:val="none" w:sz="0" w:space="0" w:color="auto"/>
      </w:divBdr>
    </w:div>
    <w:div w:id="163279974">
      <w:bodyDiv w:val="1"/>
      <w:marLeft w:val="0"/>
      <w:marRight w:val="0"/>
      <w:marTop w:val="0"/>
      <w:marBottom w:val="0"/>
      <w:divBdr>
        <w:top w:val="none" w:sz="0" w:space="0" w:color="auto"/>
        <w:left w:val="none" w:sz="0" w:space="0" w:color="auto"/>
        <w:bottom w:val="none" w:sz="0" w:space="0" w:color="auto"/>
        <w:right w:val="none" w:sz="0" w:space="0" w:color="auto"/>
      </w:divBdr>
    </w:div>
    <w:div w:id="163282913">
      <w:bodyDiv w:val="1"/>
      <w:marLeft w:val="0"/>
      <w:marRight w:val="0"/>
      <w:marTop w:val="0"/>
      <w:marBottom w:val="0"/>
      <w:divBdr>
        <w:top w:val="none" w:sz="0" w:space="0" w:color="auto"/>
        <w:left w:val="none" w:sz="0" w:space="0" w:color="auto"/>
        <w:bottom w:val="none" w:sz="0" w:space="0" w:color="auto"/>
        <w:right w:val="none" w:sz="0" w:space="0" w:color="auto"/>
      </w:divBdr>
    </w:div>
    <w:div w:id="163447337">
      <w:bodyDiv w:val="1"/>
      <w:marLeft w:val="0"/>
      <w:marRight w:val="0"/>
      <w:marTop w:val="0"/>
      <w:marBottom w:val="0"/>
      <w:divBdr>
        <w:top w:val="none" w:sz="0" w:space="0" w:color="auto"/>
        <w:left w:val="none" w:sz="0" w:space="0" w:color="auto"/>
        <w:bottom w:val="none" w:sz="0" w:space="0" w:color="auto"/>
        <w:right w:val="none" w:sz="0" w:space="0" w:color="auto"/>
      </w:divBdr>
    </w:div>
    <w:div w:id="163862519">
      <w:bodyDiv w:val="1"/>
      <w:marLeft w:val="0"/>
      <w:marRight w:val="0"/>
      <w:marTop w:val="0"/>
      <w:marBottom w:val="0"/>
      <w:divBdr>
        <w:top w:val="none" w:sz="0" w:space="0" w:color="auto"/>
        <w:left w:val="none" w:sz="0" w:space="0" w:color="auto"/>
        <w:bottom w:val="none" w:sz="0" w:space="0" w:color="auto"/>
        <w:right w:val="none" w:sz="0" w:space="0" w:color="auto"/>
      </w:divBdr>
    </w:div>
    <w:div w:id="163906032">
      <w:bodyDiv w:val="1"/>
      <w:marLeft w:val="0"/>
      <w:marRight w:val="0"/>
      <w:marTop w:val="0"/>
      <w:marBottom w:val="0"/>
      <w:divBdr>
        <w:top w:val="none" w:sz="0" w:space="0" w:color="auto"/>
        <w:left w:val="none" w:sz="0" w:space="0" w:color="auto"/>
        <w:bottom w:val="none" w:sz="0" w:space="0" w:color="auto"/>
        <w:right w:val="none" w:sz="0" w:space="0" w:color="auto"/>
      </w:divBdr>
    </w:div>
    <w:div w:id="164632610">
      <w:bodyDiv w:val="1"/>
      <w:marLeft w:val="0"/>
      <w:marRight w:val="0"/>
      <w:marTop w:val="0"/>
      <w:marBottom w:val="0"/>
      <w:divBdr>
        <w:top w:val="none" w:sz="0" w:space="0" w:color="auto"/>
        <w:left w:val="none" w:sz="0" w:space="0" w:color="auto"/>
        <w:bottom w:val="none" w:sz="0" w:space="0" w:color="auto"/>
        <w:right w:val="none" w:sz="0" w:space="0" w:color="auto"/>
      </w:divBdr>
    </w:div>
    <w:div w:id="165484052">
      <w:bodyDiv w:val="1"/>
      <w:marLeft w:val="0"/>
      <w:marRight w:val="0"/>
      <w:marTop w:val="0"/>
      <w:marBottom w:val="0"/>
      <w:divBdr>
        <w:top w:val="none" w:sz="0" w:space="0" w:color="auto"/>
        <w:left w:val="none" w:sz="0" w:space="0" w:color="auto"/>
        <w:bottom w:val="none" w:sz="0" w:space="0" w:color="auto"/>
        <w:right w:val="none" w:sz="0" w:space="0" w:color="auto"/>
      </w:divBdr>
    </w:div>
    <w:div w:id="165948465">
      <w:bodyDiv w:val="1"/>
      <w:marLeft w:val="0"/>
      <w:marRight w:val="0"/>
      <w:marTop w:val="0"/>
      <w:marBottom w:val="0"/>
      <w:divBdr>
        <w:top w:val="none" w:sz="0" w:space="0" w:color="auto"/>
        <w:left w:val="none" w:sz="0" w:space="0" w:color="auto"/>
        <w:bottom w:val="none" w:sz="0" w:space="0" w:color="auto"/>
        <w:right w:val="none" w:sz="0" w:space="0" w:color="auto"/>
      </w:divBdr>
    </w:div>
    <w:div w:id="166873989">
      <w:bodyDiv w:val="1"/>
      <w:marLeft w:val="0"/>
      <w:marRight w:val="0"/>
      <w:marTop w:val="0"/>
      <w:marBottom w:val="0"/>
      <w:divBdr>
        <w:top w:val="none" w:sz="0" w:space="0" w:color="auto"/>
        <w:left w:val="none" w:sz="0" w:space="0" w:color="auto"/>
        <w:bottom w:val="none" w:sz="0" w:space="0" w:color="auto"/>
        <w:right w:val="none" w:sz="0" w:space="0" w:color="auto"/>
      </w:divBdr>
    </w:div>
    <w:div w:id="167141672">
      <w:bodyDiv w:val="1"/>
      <w:marLeft w:val="0"/>
      <w:marRight w:val="0"/>
      <w:marTop w:val="0"/>
      <w:marBottom w:val="0"/>
      <w:divBdr>
        <w:top w:val="none" w:sz="0" w:space="0" w:color="auto"/>
        <w:left w:val="none" w:sz="0" w:space="0" w:color="auto"/>
        <w:bottom w:val="none" w:sz="0" w:space="0" w:color="auto"/>
        <w:right w:val="none" w:sz="0" w:space="0" w:color="auto"/>
      </w:divBdr>
    </w:div>
    <w:div w:id="167720943">
      <w:bodyDiv w:val="1"/>
      <w:marLeft w:val="0"/>
      <w:marRight w:val="0"/>
      <w:marTop w:val="0"/>
      <w:marBottom w:val="0"/>
      <w:divBdr>
        <w:top w:val="none" w:sz="0" w:space="0" w:color="auto"/>
        <w:left w:val="none" w:sz="0" w:space="0" w:color="auto"/>
        <w:bottom w:val="none" w:sz="0" w:space="0" w:color="auto"/>
        <w:right w:val="none" w:sz="0" w:space="0" w:color="auto"/>
      </w:divBdr>
    </w:div>
    <w:div w:id="170292453">
      <w:bodyDiv w:val="1"/>
      <w:marLeft w:val="0"/>
      <w:marRight w:val="0"/>
      <w:marTop w:val="0"/>
      <w:marBottom w:val="0"/>
      <w:divBdr>
        <w:top w:val="none" w:sz="0" w:space="0" w:color="auto"/>
        <w:left w:val="none" w:sz="0" w:space="0" w:color="auto"/>
        <w:bottom w:val="none" w:sz="0" w:space="0" w:color="auto"/>
        <w:right w:val="none" w:sz="0" w:space="0" w:color="auto"/>
      </w:divBdr>
    </w:div>
    <w:div w:id="171722231">
      <w:bodyDiv w:val="1"/>
      <w:marLeft w:val="0"/>
      <w:marRight w:val="0"/>
      <w:marTop w:val="0"/>
      <w:marBottom w:val="0"/>
      <w:divBdr>
        <w:top w:val="none" w:sz="0" w:space="0" w:color="auto"/>
        <w:left w:val="none" w:sz="0" w:space="0" w:color="auto"/>
        <w:bottom w:val="none" w:sz="0" w:space="0" w:color="auto"/>
        <w:right w:val="none" w:sz="0" w:space="0" w:color="auto"/>
      </w:divBdr>
    </w:div>
    <w:div w:id="173037408">
      <w:bodyDiv w:val="1"/>
      <w:marLeft w:val="0"/>
      <w:marRight w:val="0"/>
      <w:marTop w:val="0"/>
      <w:marBottom w:val="0"/>
      <w:divBdr>
        <w:top w:val="none" w:sz="0" w:space="0" w:color="auto"/>
        <w:left w:val="none" w:sz="0" w:space="0" w:color="auto"/>
        <w:bottom w:val="none" w:sz="0" w:space="0" w:color="auto"/>
        <w:right w:val="none" w:sz="0" w:space="0" w:color="auto"/>
      </w:divBdr>
    </w:div>
    <w:div w:id="173038188">
      <w:bodyDiv w:val="1"/>
      <w:marLeft w:val="0"/>
      <w:marRight w:val="0"/>
      <w:marTop w:val="0"/>
      <w:marBottom w:val="0"/>
      <w:divBdr>
        <w:top w:val="none" w:sz="0" w:space="0" w:color="auto"/>
        <w:left w:val="none" w:sz="0" w:space="0" w:color="auto"/>
        <w:bottom w:val="none" w:sz="0" w:space="0" w:color="auto"/>
        <w:right w:val="none" w:sz="0" w:space="0" w:color="auto"/>
      </w:divBdr>
    </w:div>
    <w:div w:id="173110480">
      <w:bodyDiv w:val="1"/>
      <w:marLeft w:val="0"/>
      <w:marRight w:val="0"/>
      <w:marTop w:val="0"/>
      <w:marBottom w:val="0"/>
      <w:divBdr>
        <w:top w:val="none" w:sz="0" w:space="0" w:color="auto"/>
        <w:left w:val="none" w:sz="0" w:space="0" w:color="auto"/>
        <w:bottom w:val="none" w:sz="0" w:space="0" w:color="auto"/>
        <w:right w:val="none" w:sz="0" w:space="0" w:color="auto"/>
      </w:divBdr>
    </w:div>
    <w:div w:id="173571803">
      <w:bodyDiv w:val="1"/>
      <w:marLeft w:val="0"/>
      <w:marRight w:val="0"/>
      <w:marTop w:val="0"/>
      <w:marBottom w:val="0"/>
      <w:divBdr>
        <w:top w:val="none" w:sz="0" w:space="0" w:color="auto"/>
        <w:left w:val="none" w:sz="0" w:space="0" w:color="auto"/>
        <w:bottom w:val="none" w:sz="0" w:space="0" w:color="auto"/>
        <w:right w:val="none" w:sz="0" w:space="0" w:color="auto"/>
      </w:divBdr>
    </w:div>
    <w:div w:id="175928196">
      <w:bodyDiv w:val="1"/>
      <w:marLeft w:val="0"/>
      <w:marRight w:val="0"/>
      <w:marTop w:val="0"/>
      <w:marBottom w:val="0"/>
      <w:divBdr>
        <w:top w:val="none" w:sz="0" w:space="0" w:color="auto"/>
        <w:left w:val="none" w:sz="0" w:space="0" w:color="auto"/>
        <w:bottom w:val="none" w:sz="0" w:space="0" w:color="auto"/>
        <w:right w:val="none" w:sz="0" w:space="0" w:color="auto"/>
      </w:divBdr>
    </w:div>
    <w:div w:id="176426070">
      <w:bodyDiv w:val="1"/>
      <w:marLeft w:val="0"/>
      <w:marRight w:val="0"/>
      <w:marTop w:val="0"/>
      <w:marBottom w:val="0"/>
      <w:divBdr>
        <w:top w:val="none" w:sz="0" w:space="0" w:color="auto"/>
        <w:left w:val="none" w:sz="0" w:space="0" w:color="auto"/>
        <w:bottom w:val="none" w:sz="0" w:space="0" w:color="auto"/>
        <w:right w:val="none" w:sz="0" w:space="0" w:color="auto"/>
      </w:divBdr>
    </w:div>
    <w:div w:id="176887455">
      <w:bodyDiv w:val="1"/>
      <w:marLeft w:val="0"/>
      <w:marRight w:val="0"/>
      <w:marTop w:val="0"/>
      <w:marBottom w:val="0"/>
      <w:divBdr>
        <w:top w:val="none" w:sz="0" w:space="0" w:color="auto"/>
        <w:left w:val="none" w:sz="0" w:space="0" w:color="auto"/>
        <w:bottom w:val="none" w:sz="0" w:space="0" w:color="auto"/>
        <w:right w:val="none" w:sz="0" w:space="0" w:color="auto"/>
      </w:divBdr>
    </w:div>
    <w:div w:id="177351967">
      <w:bodyDiv w:val="1"/>
      <w:marLeft w:val="0"/>
      <w:marRight w:val="0"/>
      <w:marTop w:val="0"/>
      <w:marBottom w:val="0"/>
      <w:divBdr>
        <w:top w:val="none" w:sz="0" w:space="0" w:color="auto"/>
        <w:left w:val="none" w:sz="0" w:space="0" w:color="auto"/>
        <w:bottom w:val="none" w:sz="0" w:space="0" w:color="auto"/>
        <w:right w:val="none" w:sz="0" w:space="0" w:color="auto"/>
      </w:divBdr>
    </w:div>
    <w:div w:id="177427290">
      <w:bodyDiv w:val="1"/>
      <w:marLeft w:val="0"/>
      <w:marRight w:val="0"/>
      <w:marTop w:val="0"/>
      <w:marBottom w:val="0"/>
      <w:divBdr>
        <w:top w:val="none" w:sz="0" w:space="0" w:color="auto"/>
        <w:left w:val="none" w:sz="0" w:space="0" w:color="auto"/>
        <w:bottom w:val="none" w:sz="0" w:space="0" w:color="auto"/>
        <w:right w:val="none" w:sz="0" w:space="0" w:color="auto"/>
      </w:divBdr>
    </w:div>
    <w:div w:id="178203342">
      <w:bodyDiv w:val="1"/>
      <w:marLeft w:val="0"/>
      <w:marRight w:val="0"/>
      <w:marTop w:val="0"/>
      <w:marBottom w:val="0"/>
      <w:divBdr>
        <w:top w:val="none" w:sz="0" w:space="0" w:color="auto"/>
        <w:left w:val="none" w:sz="0" w:space="0" w:color="auto"/>
        <w:bottom w:val="none" w:sz="0" w:space="0" w:color="auto"/>
        <w:right w:val="none" w:sz="0" w:space="0" w:color="auto"/>
      </w:divBdr>
    </w:div>
    <w:div w:id="178399763">
      <w:bodyDiv w:val="1"/>
      <w:marLeft w:val="0"/>
      <w:marRight w:val="0"/>
      <w:marTop w:val="0"/>
      <w:marBottom w:val="0"/>
      <w:divBdr>
        <w:top w:val="none" w:sz="0" w:space="0" w:color="auto"/>
        <w:left w:val="none" w:sz="0" w:space="0" w:color="auto"/>
        <w:bottom w:val="none" w:sz="0" w:space="0" w:color="auto"/>
        <w:right w:val="none" w:sz="0" w:space="0" w:color="auto"/>
      </w:divBdr>
    </w:div>
    <w:div w:id="178550386">
      <w:bodyDiv w:val="1"/>
      <w:marLeft w:val="0"/>
      <w:marRight w:val="0"/>
      <w:marTop w:val="0"/>
      <w:marBottom w:val="0"/>
      <w:divBdr>
        <w:top w:val="none" w:sz="0" w:space="0" w:color="auto"/>
        <w:left w:val="none" w:sz="0" w:space="0" w:color="auto"/>
        <w:bottom w:val="none" w:sz="0" w:space="0" w:color="auto"/>
        <w:right w:val="none" w:sz="0" w:space="0" w:color="auto"/>
      </w:divBdr>
    </w:div>
    <w:div w:id="179202153">
      <w:bodyDiv w:val="1"/>
      <w:marLeft w:val="0"/>
      <w:marRight w:val="0"/>
      <w:marTop w:val="0"/>
      <w:marBottom w:val="0"/>
      <w:divBdr>
        <w:top w:val="none" w:sz="0" w:space="0" w:color="auto"/>
        <w:left w:val="none" w:sz="0" w:space="0" w:color="auto"/>
        <w:bottom w:val="none" w:sz="0" w:space="0" w:color="auto"/>
        <w:right w:val="none" w:sz="0" w:space="0" w:color="auto"/>
      </w:divBdr>
    </w:div>
    <w:div w:id="180164943">
      <w:bodyDiv w:val="1"/>
      <w:marLeft w:val="0"/>
      <w:marRight w:val="0"/>
      <w:marTop w:val="0"/>
      <w:marBottom w:val="0"/>
      <w:divBdr>
        <w:top w:val="none" w:sz="0" w:space="0" w:color="auto"/>
        <w:left w:val="none" w:sz="0" w:space="0" w:color="auto"/>
        <w:bottom w:val="none" w:sz="0" w:space="0" w:color="auto"/>
        <w:right w:val="none" w:sz="0" w:space="0" w:color="auto"/>
      </w:divBdr>
    </w:div>
    <w:div w:id="180629143">
      <w:bodyDiv w:val="1"/>
      <w:marLeft w:val="0"/>
      <w:marRight w:val="0"/>
      <w:marTop w:val="0"/>
      <w:marBottom w:val="0"/>
      <w:divBdr>
        <w:top w:val="none" w:sz="0" w:space="0" w:color="auto"/>
        <w:left w:val="none" w:sz="0" w:space="0" w:color="auto"/>
        <w:bottom w:val="none" w:sz="0" w:space="0" w:color="auto"/>
        <w:right w:val="none" w:sz="0" w:space="0" w:color="auto"/>
      </w:divBdr>
    </w:div>
    <w:div w:id="180827178">
      <w:bodyDiv w:val="1"/>
      <w:marLeft w:val="0"/>
      <w:marRight w:val="0"/>
      <w:marTop w:val="0"/>
      <w:marBottom w:val="0"/>
      <w:divBdr>
        <w:top w:val="none" w:sz="0" w:space="0" w:color="auto"/>
        <w:left w:val="none" w:sz="0" w:space="0" w:color="auto"/>
        <w:bottom w:val="none" w:sz="0" w:space="0" w:color="auto"/>
        <w:right w:val="none" w:sz="0" w:space="0" w:color="auto"/>
      </w:divBdr>
    </w:div>
    <w:div w:id="181551589">
      <w:bodyDiv w:val="1"/>
      <w:marLeft w:val="0"/>
      <w:marRight w:val="0"/>
      <w:marTop w:val="0"/>
      <w:marBottom w:val="0"/>
      <w:divBdr>
        <w:top w:val="none" w:sz="0" w:space="0" w:color="auto"/>
        <w:left w:val="none" w:sz="0" w:space="0" w:color="auto"/>
        <w:bottom w:val="none" w:sz="0" w:space="0" w:color="auto"/>
        <w:right w:val="none" w:sz="0" w:space="0" w:color="auto"/>
      </w:divBdr>
    </w:div>
    <w:div w:id="182978071">
      <w:bodyDiv w:val="1"/>
      <w:marLeft w:val="0"/>
      <w:marRight w:val="0"/>
      <w:marTop w:val="0"/>
      <w:marBottom w:val="0"/>
      <w:divBdr>
        <w:top w:val="none" w:sz="0" w:space="0" w:color="auto"/>
        <w:left w:val="none" w:sz="0" w:space="0" w:color="auto"/>
        <w:bottom w:val="none" w:sz="0" w:space="0" w:color="auto"/>
        <w:right w:val="none" w:sz="0" w:space="0" w:color="auto"/>
      </w:divBdr>
    </w:div>
    <w:div w:id="182981685">
      <w:bodyDiv w:val="1"/>
      <w:marLeft w:val="0"/>
      <w:marRight w:val="0"/>
      <w:marTop w:val="0"/>
      <w:marBottom w:val="0"/>
      <w:divBdr>
        <w:top w:val="none" w:sz="0" w:space="0" w:color="auto"/>
        <w:left w:val="none" w:sz="0" w:space="0" w:color="auto"/>
        <w:bottom w:val="none" w:sz="0" w:space="0" w:color="auto"/>
        <w:right w:val="none" w:sz="0" w:space="0" w:color="auto"/>
      </w:divBdr>
    </w:div>
    <w:div w:id="183374104">
      <w:bodyDiv w:val="1"/>
      <w:marLeft w:val="0"/>
      <w:marRight w:val="0"/>
      <w:marTop w:val="0"/>
      <w:marBottom w:val="0"/>
      <w:divBdr>
        <w:top w:val="none" w:sz="0" w:space="0" w:color="auto"/>
        <w:left w:val="none" w:sz="0" w:space="0" w:color="auto"/>
        <w:bottom w:val="none" w:sz="0" w:space="0" w:color="auto"/>
        <w:right w:val="none" w:sz="0" w:space="0" w:color="auto"/>
      </w:divBdr>
    </w:div>
    <w:div w:id="183983457">
      <w:bodyDiv w:val="1"/>
      <w:marLeft w:val="0"/>
      <w:marRight w:val="0"/>
      <w:marTop w:val="0"/>
      <w:marBottom w:val="0"/>
      <w:divBdr>
        <w:top w:val="none" w:sz="0" w:space="0" w:color="auto"/>
        <w:left w:val="none" w:sz="0" w:space="0" w:color="auto"/>
        <w:bottom w:val="none" w:sz="0" w:space="0" w:color="auto"/>
        <w:right w:val="none" w:sz="0" w:space="0" w:color="auto"/>
      </w:divBdr>
    </w:div>
    <w:div w:id="186218488">
      <w:bodyDiv w:val="1"/>
      <w:marLeft w:val="0"/>
      <w:marRight w:val="0"/>
      <w:marTop w:val="0"/>
      <w:marBottom w:val="0"/>
      <w:divBdr>
        <w:top w:val="none" w:sz="0" w:space="0" w:color="auto"/>
        <w:left w:val="none" w:sz="0" w:space="0" w:color="auto"/>
        <w:bottom w:val="none" w:sz="0" w:space="0" w:color="auto"/>
        <w:right w:val="none" w:sz="0" w:space="0" w:color="auto"/>
      </w:divBdr>
    </w:div>
    <w:div w:id="187255001">
      <w:bodyDiv w:val="1"/>
      <w:marLeft w:val="0"/>
      <w:marRight w:val="0"/>
      <w:marTop w:val="0"/>
      <w:marBottom w:val="0"/>
      <w:divBdr>
        <w:top w:val="none" w:sz="0" w:space="0" w:color="auto"/>
        <w:left w:val="none" w:sz="0" w:space="0" w:color="auto"/>
        <w:bottom w:val="none" w:sz="0" w:space="0" w:color="auto"/>
        <w:right w:val="none" w:sz="0" w:space="0" w:color="auto"/>
      </w:divBdr>
    </w:div>
    <w:div w:id="187454811">
      <w:bodyDiv w:val="1"/>
      <w:marLeft w:val="0"/>
      <w:marRight w:val="0"/>
      <w:marTop w:val="0"/>
      <w:marBottom w:val="0"/>
      <w:divBdr>
        <w:top w:val="none" w:sz="0" w:space="0" w:color="auto"/>
        <w:left w:val="none" w:sz="0" w:space="0" w:color="auto"/>
        <w:bottom w:val="none" w:sz="0" w:space="0" w:color="auto"/>
        <w:right w:val="none" w:sz="0" w:space="0" w:color="auto"/>
      </w:divBdr>
    </w:div>
    <w:div w:id="187530684">
      <w:bodyDiv w:val="1"/>
      <w:marLeft w:val="0"/>
      <w:marRight w:val="0"/>
      <w:marTop w:val="0"/>
      <w:marBottom w:val="0"/>
      <w:divBdr>
        <w:top w:val="none" w:sz="0" w:space="0" w:color="auto"/>
        <w:left w:val="none" w:sz="0" w:space="0" w:color="auto"/>
        <w:bottom w:val="none" w:sz="0" w:space="0" w:color="auto"/>
        <w:right w:val="none" w:sz="0" w:space="0" w:color="auto"/>
      </w:divBdr>
    </w:div>
    <w:div w:id="188495463">
      <w:bodyDiv w:val="1"/>
      <w:marLeft w:val="0"/>
      <w:marRight w:val="0"/>
      <w:marTop w:val="0"/>
      <w:marBottom w:val="0"/>
      <w:divBdr>
        <w:top w:val="none" w:sz="0" w:space="0" w:color="auto"/>
        <w:left w:val="none" w:sz="0" w:space="0" w:color="auto"/>
        <w:bottom w:val="none" w:sz="0" w:space="0" w:color="auto"/>
        <w:right w:val="none" w:sz="0" w:space="0" w:color="auto"/>
      </w:divBdr>
    </w:div>
    <w:div w:id="190538687">
      <w:bodyDiv w:val="1"/>
      <w:marLeft w:val="0"/>
      <w:marRight w:val="0"/>
      <w:marTop w:val="0"/>
      <w:marBottom w:val="0"/>
      <w:divBdr>
        <w:top w:val="none" w:sz="0" w:space="0" w:color="auto"/>
        <w:left w:val="none" w:sz="0" w:space="0" w:color="auto"/>
        <w:bottom w:val="none" w:sz="0" w:space="0" w:color="auto"/>
        <w:right w:val="none" w:sz="0" w:space="0" w:color="auto"/>
      </w:divBdr>
    </w:div>
    <w:div w:id="190999078">
      <w:bodyDiv w:val="1"/>
      <w:marLeft w:val="0"/>
      <w:marRight w:val="0"/>
      <w:marTop w:val="0"/>
      <w:marBottom w:val="0"/>
      <w:divBdr>
        <w:top w:val="none" w:sz="0" w:space="0" w:color="auto"/>
        <w:left w:val="none" w:sz="0" w:space="0" w:color="auto"/>
        <w:bottom w:val="none" w:sz="0" w:space="0" w:color="auto"/>
        <w:right w:val="none" w:sz="0" w:space="0" w:color="auto"/>
      </w:divBdr>
    </w:div>
    <w:div w:id="191235653">
      <w:bodyDiv w:val="1"/>
      <w:marLeft w:val="0"/>
      <w:marRight w:val="0"/>
      <w:marTop w:val="0"/>
      <w:marBottom w:val="0"/>
      <w:divBdr>
        <w:top w:val="none" w:sz="0" w:space="0" w:color="auto"/>
        <w:left w:val="none" w:sz="0" w:space="0" w:color="auto"/>
        <w:bottom w:val="none" w:sz="0" w:space="0" w:color="auto"/>
        <w:right w:val="none" w:sz="0" w:space="0" w:color="auto"/>
      </w:divBdr>
    </w:div>
    <w:div w:id="191917048">
      <w:bodyDiv w:val="1"/>
      <w:marLeft w:val="0"/>
      <w:marRight w:val="0"/>
      <w:marTop w:val="0"/>
      <w:marBottom w:val="0"/>
      <w:divBdr>
        <w:top w:val="none" w:sz="0" w:space="0" w:color="auto"/>
        <w:left w:val="none" w:sz="0" w:space="0" w:color="auto"/>
        <w:bottom w:val="none" w:sz="0" w:space="0" w:color="auto"/>
        <w:right w:val="none" w:sz="0" w:space="0" w:color="auto"/>
      </w:divBdr>
    </w:div>
    <w:div w:id="192157261">
      <w:bodyDiv w:val="1"/>
      <w:marLeft w:val="0"/>
      <w:marRight w:val="0"/>
      <w:marTop w:val="0"/>
      <w:marBottom w:val="0"/>
      <w:divBdr>
        <w:top w:val="none" w:sz="0" w:space="0" w:color="auto"/>
        <w:left w:val="none" w:sz="0" w:space="0" w:color="auto"/>
        <w:bottom w:val="none" w:sz="0" w:space="0" w:color="auto"/>
        <w:right w:val="none" w:sz="0" w:space="0" w:color="auto"/>
      </w:divBdr>
    </w:div>
    <w:div w:id="193077605">
      <w:bodyDiv w:val="1"/>
      <w:marLeft w:val="0"/>
      <w:marRight w:val="0"/>
      <w:marTop w:val="0"/>
      <w:marBottom w:val="0"/>
      <w:divBdr>
        <w:top w:val="none" w:sz="0" w:space="0" w:color="auto"/>
        <w:left w:val="none" w:sz="0" w:space="0" w:color="auto"/>
        <w:bottom w:val="none" w:sz="0" w:space="0" w:color="auto"/>
        <w:right w:val="none" w:sz="0" w:space="0" w:color="auto"/>
      </w:divBdr>
    </w:div>
    <w:div w:id="194074769">
      <w:bodyDiv w:val="1"/>
      <w:marLeft w:val="0"/>
      <w:marRight w:val="0"/>
      <w:marTop w:val="0"/>
      <w:marBottom w:val="0"/>
      <w:divBdr>
        <w:top w:val="none" w:sz="0" w:space="0" w:color="auto"/>
        <w:left w:val="none" w:sz="0" w:space="0" w:color="auto"/>
        <w:bottom w:val="none" w:sz="0" w:space="0" w:color="auto"/>
        <w:right w:val="none" w:sz="0" w:space="0" w:color="auto"/>
      </w:divBdr>
    </w:div>
    <w:div w:id="194536914">
      <w:bodyDiv w:val="1"/>
      <w:marLeft w:val="0"/>
      <w:marRight w:val="0"/>
      <w:marTop w:val="0"/>
      <w:marBottom w:val="0"/>
      <w:divBdr>
        <w:top w:val="none" w:sz="0" w:space="0" w:color="auto"/>
        <w:left w:val="none" w:sz="0" w:space="0" w:color="auto"/>
        <w:bottom w:val="none" w:sz="0" w:space="0" w:color="auto"/>
        <w:right w:val="none" w:sz="0" w:space="0" w:color="auto"/>
      </w:divBdr>
    </w:div>
    <w:div w:id="195969835">
      <w:bodyDiv w:val="1"/>
      <w:marLeft w:val="0"/>
      <w:marRight w:val="0"/>
      <w:marTop w:val="0"/>
      <w:marBottom w:val="0"/>
      <w:divBdr>
        <w:top w:val="none" w:sz="0" w:space="0" w:color="auto"/>
        <w:left w:val="none" w:sz="0" w:space="0" w:color="auto"/>
        <w:bottom w:val="none" w:sz="0" w:space="0" w:color="auto"/>
        <w:right w:val="none" w:sz="0" w:space="0" w:color="auto"/>
      </w:divBdr>
    </w:div>
    <w:div w:id="197015004">
      <w:bodyDiv w:val="1"/>
      <w:marLeft w:val="0"/>
      <w:marRight w:val="0"/>
      <w:marTop w:val="0"/>
      <w:marBottom w:val="0"/>
      <w:divBdr>
        <w:top w:val="none" w:sz="0" w:space="0" w:color="auto"/>
        <w:left w:val="none" w:sz="0" w:space="0" w:color="auto"/>
        <w:bottom w:val="none" w:sz="0" w:space="0" w:color="auto"/>
        <w:right w:val="none" w:sz="0" w:space="0" w:color="auto"/>
      </w:divBdr>
    </w:div>
    <w:div w:id="197935853">
      <w:bodyDiv w:val="1"/>
      <w:marLeft w:val="0"/>
      <w:marRight w:val="0"/>
      <w:marTop w:val="0"/>
      <w:marBottom w:val="0"/>
      <w:divBdr>
        <w:top w:val="none" w:sz="0" w:space="0" w:color="auto"/>
        <w:left w:val="none" w:sz="0" w:space="0" w:color="auto"/>
        <w:bottom w:val="none" w:sz="0" w:space="0" w:color="auto"/>
        <w:right w:val="none" w:sz="0" w:space="0" w:color="auto"/>
      </w:divBdr>
    </w:div>
    <w:div w:id="198132324">
      <w:bodyDiv w:val="1"/>
      <w:marLeft w:val="0"/>
      <w:marRight w:val="0"/>
      <w:marTop w:val="0"/>
      <w:marBottom w:val="0"/>
      <w:divBdr>
        <w:top w:val="none" w:sz="0" w:space="0" w:color="auto"/>
        <w:left w:val="none" w:sz="0" w:space="0" w:color="auto"/>
        <w:bottom w:val="none" w:sz="0" w:space="0" w:color="auto"/>
        <w:right w:val="none" w:sz="0" w:space="0" w:color="auto"/>
      </w:divBdr>
    </w:div>
    <w:div w:id="198203219">
      <w:bodyDiv w:val="1"/>
      <w:marLeft w:val="0"/>
      <w:marRight w:val="0"/>
      <w:marTop w:val="0"/>
      <w:marBottom w:val="0"/>
      <w:divBdr>
        <w:top w:val="none" w:sz="0" w:space="0" w:color="auto"/>
        <w:left w:val="none" w:sz="0" w:space="0" w:color="auto"/>
        <w:bottom w:val="none" w:sz="0" w:space="0" w:color="auto"/>
        <w:right w:val="none" w:sz="0" w:space="0" w:color="auto"/>
      </w:divBdr>
    </w:div>
    <w:div w:id="198249361">
      <w:bodyDiv w:val="1"/>
      <w:marLeft w:val="0"/>
      <w:marRight w:val="0"/>
      <w:marTop w:val="0"/>
      <w:marBottom w:val="0"/>
      <w:divBdr>
        <w:top w:val="none" w:sz="0" w:space="0" w:color="auto"/>
        <w:left w:val="none" w:sz="0" w:space="0" w:color="auto"/>
        <w:bottom w:val="none" w:sz="0" w:space="0" w:color="auto"/>
        <w:right w:val="none" w:sz="0" w:space="0" w:color="auto"/>
      </w:divBdr>
    </w:div>
    <w:div w:id="198857302">
      <w:bodyDiv w:val="1"/>
      <w:marLeft w:val="0"/>
      <w:marRight w:val="0"/>
      <w:marTop w:val="0"/>
      <w:marBottom w:val="0"/>
      <w:divBdr>
        <w:top w:val="none" w:sz="0" w:space="0" w:color="auto"/>
        <w:left w:val="none" w:sz="0" w:space="0" w:color="auto"/>
        <w:bottom w:val="none" w:sz="0" w:space="0" w:color="auto"/>
        <w:right w:val="none" w:sz="0" w:space="0" w:color="auto"/>
      </w:divBdr>
    </w:div>
    <w:div w:id="199051796">
      <w:bodyDiv w:val="1"/>
      <w:marLeft w:val="0"/>
      <w:marRight w:val="0"/>
      <w:marTop w:val="0"/>
      <w:marBottom w:val="0"/>
      <w:divBdr>
        <w:top w:val="none" w:sz="0" w:space="0" w:color="auto"/>
        <w:left w:val="none" w:sz="0" w:space="0" w:color="auto"/>
        <w:bottom w:val="none" w:sz="0" w:space="0" w:color="auto"/>
        <w:right w:val="none" w:sz="0" w:space="0" w:color="auto"/>
      </w:divBdr>
    </w:div>
    <w:div w:id="201328643">
      <w:bodyDiv w:val="1"/>
      <w:marLeft w:val="0"/>
      <w:marRight w:val="0"/>
      <w:marTop w:val="0"/>
      <w:marBottom w:val="0"/>
      <w:divBdr>
        <w:top w:val="none" w:sz="0" w:space="0" w:color="auto"/>
        <w:left w:val="none" w:sz="0" w:space="0" w:color="auto"/>
        <w:bottom w:val="none" w:sz="0" w:space="0" w:color="auto"/>
        <w:right w:val="none" w:sz="0" w:space="0" w:color="auto"/>
      </w:divBdr>
    </w:div>
    <w:div w:id="201526084">
      <w:bodyDiv w:val="1"/>
      <w:marLeft w:val="0"/>
      <w:marRight w:val="0"/>
      <w:marTop w:val="0"/>
      <w:marBottom w:val="0"/>
      <w:divBdr>
        <w:top w:val="none" w:sz="0" w:space="0" w:color="auto"/>
        <w:left w:val="none" w:sz="0" w:space="0" w:color="auto"/>
        <w:bottom w:val="none" w:sz="0" w:space="0" w:color="auto"/>
        <w:right w:val="none" w:sz="0" w:space="0" w:color="auto"/>
      </w:divBdr>
    </w:div>
    <w:div w:id="202906251">
      <w:bodyDiv w:val="1"/>
      <w:marLeft w:val="0"/>
      <w:marRight w:val="0"/>
      <w:marTop w:val="0"/>
      <w:marBottom w:val="0"/>
      <w:divBdr>
        <w:top w:val="none" w:sz="0" w:space="0" w:color="auto"/>
        <w:left w:val="none" w:sz="0" w:space="0" w:color="auto"/>
        <w:bottom w:val="none" w:sz="0" w:space="0" w:color="auto"/>
        <w:right w:val="none" w:sz="0" w:space="0" w:color="auto"/>
      </w:divBdr>
    </w:div>
    <w:div w:id="203323860">
      <w:bodyDiv w:val="1"/>
      <w:marLeft w:val="0"/>
      <w:marRight w:val="0"/>
      <w:marTop w:val="0"/>
      <w:marBottom w:val="0"/>
      <w:divBdr>
        <w:top w:val="none" w:sz="0" w:space="0" w:color="auto"/>
        <w:left w:val="none" w:sz="0" w:space="0" w:color="auto"/>
        <w:bottom w:val="none" w:sz="0" w:space="0" w:color="auto"/>
        <w:right w:val="none" w:sz="0" w:space="0" w:color="auto"/>
      </w:divBdr>
    </w:div>
    <w:div w:id="205603080">
      <w:bodyDiv w:val="1"/>
      <w:marLeft w:val="0"/>
      <w:marRight w:val="0"/>
      <w:marTop w:val="0"/>
      <w:marBottom w:val="0"/>
      <w:divBdr>
        <w:top w:val="none" w:sz="0" w:space="0" w:color="auto"/>
        <w:left w:val="none" w:sz="0" w:space="0" w:color="auto"/>
        <w:bottom w:val="none" w:sz="0" w:space="0" w:color="auto"/>
        <w:right w:val="none" w:sz="0" w:space="0" w:color="auto"/>
      </w:divBdr>
    </w:div>
    <w:div w:id="205604718">
      <w:bodyDiv w:val="1"/>
      <w:marLeft w:val="0"/>
      <w:marRight w:val="0"/>
      <w:marTop w:val="0"/>
      <w:marBottom w:val="0"/>
      <w:divBdr>
        <w:top w:val="none" w:sz="0" w:space="0" w:color="auto"/>
        <w:left w:val="none" w:sz="0" w:space="0" w:color="auto"/>
        <w:bottom w:val="none" w:sz="0" w:space="0" w:color="auto"/>
        <w:right w:val="none" w:sz="0" w:space="0" w:color="auto"/>
      </w:divBdr>
    </w:div>
    <w:div w:id="206260250">
      <w:bodyDiv w:val="1"/>
      <w:marLeft w:val="0"/>
      <w:marRight w:val="0"/>
      <w:marTop w:val="0"/>
      <w:marBottom w:val="0"/>
      <w:divBdr>
        <w:top w:val="none" w:sz="0" w:space="0" w:color="auto"/>
        <w:left w:val="none" w:sz="0" w:space="0" w:color="auto"/>
        <w:bottom w:val="none" w:sz="0" w:space="0" w:color="auto"/>
        <w:right w:val="none" w:sz="0" w:space="0" w:color="auto"/>
      </w:divBdr>
    </w:div>
    <w:div w:id="208497362">
      <w:bodyDiv w:val="1"/>
      <w:marLeft w:val="0"/>
      <w:marRight w:val="0"/>
      <w:marTop w:val="0"/>
      <w:marBottom w:val="0"/>
      <w:divBdr>
        <w:top w:val="none" w:sz="0" w:space="0" w:color="auto"/>
        <w:left w:val="none" w:sz="0" w:space="0" w:color="auto"/>
        <w:bottom w:val="none" w:sz="0" w:space="0" w:color="auto"/>
        <w:right w:val="none" w:sz="0" w:space="0" w:color="auto"/>
      </w:divBdr>
    </w:div>
    <w:div w:id="208542801">
      <w:bodyDiv w:val="1"/>
      <w:marLeft w:val="0"/>
      <w:marRight w:val="0"/>
      <w:marTop w:val="0"/>
      <w:marBottom w:val="0"/>
      <w:divBdr>
        <w:top w:val="none" w:sz="0" w:space="0" w:color="auto"/>
        <w:left w:val="none" w:sz="0" w:space="0" w:color="auto"/>
        <w:bottom w:val="none" w:sz="0" w:space="0" w:color="auto"/>
        <w:right w:val="none" w:sz="0" w:space="0" w:color="auto"/>
      </w:divBdr>
    </w:div>
    <w:div w:id="208687422">
      <w:bodyDiv w:val="1"/>
      <w:marLeft w:val="0"/>
      <w:marRight w:val="0"/>
      <w:marTop w:val="0"/>
      <w:marBottom w:val="0"/>
      <w:divBdr>
        <w:top w:val="none" w:sz="0" w:space="0" w:color="auto"/>
        <w:left w:val="none" w:sz="0" w:space="0" w:color="auto"/>
        <w:bottom w:val="none" w:sz="0" w:space="0" w:color="auto"/>
        <w:right w:val="none" w:sz="0" w:space="0" w:color="auto"/>
      </w:divBdr>
    </w:div>
    <w:div w:id="209801294">
      <w:bodyDiv w:val="1"/>
      <w:marLeft w:val="0"/>
      <w:marRight w:val="0"/>
      <w:marTop w:val="0"/>
      <w:marBottom w:val="0"/>
      <w:divBdr>
        <w:top w:val="none" w:sz="0" w:space="0" w:color="auto"/>
        <w:left w:val="none" w:sz="0" w:space="0" w:color="auto"/>
        <w:bottom w:val="none" w:sz="0" w:space="0" w:color="auto"/>
        <w:right w:val="none" w:sz="0" w:space="0" w:color="auto"/>
      </w:divBdr>
    </w:div>
    <w:div w:id="217597945">
      <w:bodyDiv w:val="1"/>
      <w:marLeft w:val="0"/>
      <w:marRight w:val="0"/>
      <w:marTop w:val="0"/>
      <w:marBottom w:val="0"/>
      <w:divBdr>
        <w:top w:val="none" w:sz="0" w:space="0" w:color="auto"/>
        <w:left w:val="none" w:sz="0" w:space="0" w:color="auto"/>
        <w:bottom w:val="none" w:sz="0" w:space="0" w:color="auto"/>
        <w:right w:val="none" w:sz="0" w:space="0" w:color="auto"/>
      </w:divBdr>
    </w:div>
    <w:div w:id="217672069">
      <w:bodyDiv w:val="1"/>
      <w:marLeft w:val="0"/>
      <w:marRight w:val="0"/>
      <w:marTop w:val="0"/>
      <w:marBottom w:val="0"/>
      <w:divBdr>
        <w:top w:val="none" w:sz="0" w:space="0" w:color="auto"/>
        <w:left w:val="none" w:sz="0" w:space="0" w:color="auto"/>
        <w:bottom w:val="none" w:sz="0" w:space="0" w:color="auto"/>
        <w:right w:val="none" w:sz="0" w:space="0" w:color="auto"/>
      </w:divBdr>
    </w:div>
    <w:div w:id="217934770">
      <w:bodyDiv w:val="1"/>
      <w:marLeft w:val="0"/>
      <w:marRight w:val="0"/>
      <w:marTop w:val="0"/>
      <w:marBottom w:val="0"/>
      <w:divBdr>
        <w:top w:val="none" w:sz="0" w:space="0" w:color="auto"/>
        <w:left w:val="none" w:sz="0" w:space="0" w:color="auto"/>
        <w:bottom w:val="none" w:sz="0" w:space="0" w:color="auto"/>
        <w:right w:val="none" w:sz="0" w:space="0" w:color="auto"/>
      </w:divBdr>
    </w:div>
    <w:div w:id="218905714">
      <w:bodyDiv w:val="1"/>
      <w:marLeft w:val="0"/>
      <w:marRight w:val="0"/>
      <w:marTop w:val="0"/>
      <w:marBottom w:val="0"/>
      <w:divBdr>
        <w:top w:val="none" w:sz="0" w:space="0" w:color="auto"/>
        <w:left w:val="none" w:sz="0" w:space="0" w:color="auto"/>
        <w:bottom w:val="none" w:sz="0" w:space="0" w:color="auto"/>
        <w:right w:val="none" w:sz="0" w:space="0" w:color="auto"/>
      </w:divBdr>
    </w:div>
    <w:div w:id="219366254">
      <w:bodyDiv w:val="1"/>
      <w:marLeft w:val="0"/>
      <w:marRight w:val="0"/>
      <w:marTop w:val="0"/>
      <w:marBottom w:val="0"/>
      <w:divBdr>
        <w:top w:val="none" w:sz="0" w:space="0" w:color="auto"/>
        <w:left w:val="none" w:sz="0" w:space="0" w:color="auto"/>
        <w:bottom w:val="none" w:sz="0" w:space="0" w:color="auto"/>
        <w:right w:val="none" w:sz="0" w:space="0" w:color="auto"/>
      </w:divBdr>
    </w:div>
    <w:div w:id="219752781">
      <w:bodyDiv w:val="1"/>
      <w:marLeft w:val="0"/>
      <w:marRight w:val="0"/>
      <w:marTop w:val="0"/>
      <w:marBottom w:val="0"/>
      <w:divBdr>
        <w:top w:val="none" w:sz="0" w:space="0" w:color="auto"/>
        <w:left w:val="none" w:sz="0" w:space="0" w:color="auto"/>
        <w:bottom w:val="none" w:sz="0" w:space="0" w:color="auto"/>
        <w:right w:val="none" w:sz="0" w:space="0" w:color="auto"/>
      </w:divBdr>
    </w:div>
    <w:div w:id="221064755">
      <w:bodyDiv w:val="1"/>
      <w:marLeft w:val="0"/>
      <w:marRight w:val="0"/>
      <w:marTop w:val="0"/>
      <w:marBottom w:val="0"/>
      <w:divBdr>
        <w:top w:val="none" w:sz="0" w:space="0" w:color="auto"/>
        <w:left w:val="none" w:sz="0" w:space="0" w:color="auto"/>
        <w:bottom w:val="none" w:sz="0" w:space="0" w:color="auto"/>
        <w:right w:val="none" w:sz="0" w:space="0" w:color="auto"/>
      </w:divBdr>
    </w:div>
    <w:div w:id="222526073">
      <w:bodyDiv w:val="1"/>
      <w:marLeft w:val="0"/>
      <w:marRight w:val="0"/>
      <w:marTop w:val="0"/>
      <w:marBottom w:val="0"/>
      <w:divBdr>
        <w:top w:val="none" w:sz="0" w:space="0" w:color="auto"/>
        <w:left w:val="none" w:sz="0" w:space="0" w:color="auto"/>
        <w:bottom w:val="none" w:sz="0" w:space="0" w:color="auto"/>
        <w:right w:val="none" w:sz="0" w:space="0" w:color="auto"/>
      </w:divBdr>
    </w:div>
    <w:div w:id="222564079">
      <w:bodyDiv w:val="1"/>
      <w:marLeft w:val="0"/>
      <w:marRight w:val="0"/>
      <w:marTop w:val="0"/>
      <w:marBottom w:val="0"/>
      <w:divBdr>
        <w:top w:val="none" w:sz="0" w:space="0" w:color="auto"/>
        <w:left w:val="none" w:sz="0" w:space="0" w:color="auto"/>
        <w:bottom w:val="none" w:sz="0" w:space="0" w:color="auto"/>
        <w:right w:val="none" w:sz="0" w:space="0" w:color="auto"/>
      </w:divBdr>
    </w:div>
    <w:div w:id="222641301">
      <w:bodyDiv w:val="1"/>
      <w:marLeft w:val="0"/>
      <w:marRight w:val="0"/>
      <w:marTop w:val="0"/>
      <w:marBottom w:val="0"/>
      <w:divBdr>
        <w:top w:val="none" w:sz="0" w:space="0" w:color="auto"/>
        <w:left w:val="none" w:sz="0" w:space="0" w:color="auto"/>
        <w:bottom w:val="none" w:sz="0" w:space="0" w:color="auto"/>
        <w:right w:val="none" w:sz="0" w:space="0" w:color="auto"/>
      </w:divBdr>
    </w:div>
    <w:div w:id="222760030">
      <w:bodyDiv w:val="1"/>
      <w:marLeft w:val="0"/>
      <w:marRight w:val="0"/>
      <w:marTop w:val="0"/>
      <w:marBottom w:val="0"/>
      <w:divBdr>
        <w:top w:val="none" w:sz="0" w:space="0" w:color="auto"/>
        <w:left w:val="none" w:sz="0" w:space="0" w:color="auto"/>
        <w:bottom w:val="none" w:sz="0" w:space="0" w:color="auto"/>
        <w:right w:val="none" w:sz="0" w:space="0" w:color="auto"/>
      </w:divBdr>
    </w:div>
    <w:div w:id="223223900">
      <w:bodyDiv w:val="1"/>
      <w:marLeft w:val="0"/>
      <w:marRight w:val="0"/>
      <w:marTop w:val="0"/>
      <w:marBottom w:val="0"/>
      <w:divBdr>
        <w:top w:val="none" w:sz="0" w:space="0" w:color="auto"/>
        <w:left w:val="none" w:sz="0" w:space="0" w:color="auto"/>
        <w:bottom w:val="none" w:sz="0" w:space="0" w:color="auto"/>
        <w:right w:val="none" w:sz="0" w:space="0" w:color="auto"/>
      </w:divBdr>
    </w:div>
    <w:div w:id="223376919">
      <w:bodyDiv w:val="1"/>
      <w:marLeft w:val="0"/>
      <w:marRight w:val="0"/>
      <w:marTop w:val="0"/>
      <w:marBottom w:val="0"/>
      <w:divBdr>
        <w:top w:val="none" w:sz="0" w:space="0" w:color="auto"/>
        <w:left w:val="none" w:sz="0" w:space="0" w:color="auto"/>
        <w:bottom w:val="none" w:sz="0" w:space="0" w:color="auto"/>
        <w:right w:val="none" w:sz="0" w:space="0" w:color="auto"/>
      </w:divBdr>
    </w:div>
    <w:div w:id="223488839">
      <w:bodyDiv w:val="1"/>
      <w:marLeft w:val="0"/>
      <w:marRight w:val="0"/>
      <w:marTop w:val="0"/>
      <w:marBottom w:val="0"/>
      <w:divBdr>
        <w:top w:val="none" w:sz="0" w:space="0" w:color="auto"/>
        <w:left w:val="none" w:sz="0" w:space="0" w:color="auto"/>
        <w:bottom w:val="none" w:sz="0" w:space="0" w:color="auto"/>
        <w:right w:val="none" w:sz="0" w:space="0" w:color="auto"/>
      </w:divBdr>
    </w:div>
    <w:div w:id="223565193">
      <w:bodyDiv w:val="1"/>
      <w:marLeft w:val="0"/>
      <w:marRight w:val="0"/>
      <w:marTop w:val="0"/>
      <w:marBottom w:val="0"/>
      <w:divBdr>
        <w:top w:val="none" w:sz="0" w:space="0" w:color="auto"/>
        <w:left w:val="none" w:sz="0" w:space="0" w:color="auto"/>
        <w:bottom w:val="none" w:sz="0" w:space="0" w:color="auto"/>
        <w:right w:val="none" w:sz="0" w:space="0" w:color="auto"/>
      </w:divBdr>
    </w:div>
    <w:div w:id="224220226">
      <w:bodyDiv w:val="1"/>
      <w:marLeft w:val="0"/>
      <w:marRight w:val="0"/>
      <w:marTop w:val="0"/>
      <w:marBottom w:val="0"/>
      <w:divBdr>
        <w:top w:val="none" w:sz="0" w:space="0" w:color="auto"/>
        <w:left w:val="none" w:sz="0" w:space="0" w:color="auto"/>
        <w:bottom w:val="none" w:sz="0" w:space="0" w:color="auto"/>
        <w:right w:val="none" w:sz="0" w:space="0" w:color="auto"/>
      </w:divBdr>
    </w:div>
    <w:div w:id="224419804">
      <w:bodyDiv w:val="1"/>
      <w:marLeft w:val="0"/>
      <w:marRight w:val="0"/>
      <w:marTop w:val="0"/>
      <w:marBottom w:val="0"/>
      <w:divBdr>
        <w:top w:val="none" w:sz="0" w:space="0" w:color="auto"/>
        <w:left w:val="none" w:sz="0" w:space="0" w:color="auto"/>
        <w:bottom w:val="none" w:sz="0" w:space="0" w:color="auto"/>
        <w:right w:val="none" w:sz="0" w:space="0" w:color="auto"/>
      </w:divBdr>
    </w:div>
    <w:div w:id="225845224">
      <w:bodyDiv w:val="1"/>
      <w:marLeft w:val="0"/>
      <w:marRight w:val="0"/>
      <w:marTop w:val="0"/>
      <w:marBottom w:val="0"/>
      <w:divBdr>
        <w:top w:val="none" w:sz="0" w:space="0" w:color="auto"/>
        <w:left w:val="none" w:sz="0" w:space="0" w:color="auto"/>
        <w:bottom w:val="none" w:sz="0" w:space="0" w:color="auto"/>
        <w:right w:val="none" w:sz="0" w:space="0" w:color="auto"/>
      </w:divBdr>
    </w:div>
    <w:div w:id="225922862">
      <w:bodyDiv w:val="1"/>
      <w:marLeft w:val="0"/>
      <w:marRight w:val="0"/>
      <w:marTop w:val="0"/>
      <w:marBottom w:val="0"/>
      <w:divBdr>
        <w:top w:val="none" w:sz="0" w:space="0" w:color="auto"/>
        <w:left w:val="none" w:sz="0" w:space="0" w:color="auto"/>
        <w:bottom w:val="none" w:sz="0" w:space="0" w:color="auto"/>
        <w:right w:val="none" w:sz="0" w:space="0" w:color="auto"/>
      </w:divBdr>
    </w:div>
    <w:div w:id="226258656">
      <w:bodyDiv w:val="1"/>
      <w:marLeft w:val="0"/>
      <w:marRight w:val="0"/>
      <w:marTop w:val="0"/>
      <w:marBottom w:val="0"/>
      <w:divBdr>
        <w:top w:val="none" w:sz="0" w:space="0" w:color="auto"/>
        <w:left w:val="none" w:sz="0" w:space="0" w:color="auto"/>
        <w:bottom w:val="none" w:sz="0" w:space="0" w:color="auto"/>
        <w:right w:val="none" w:sz="0" w:space="0" w:color="auto"/>
      </w:divBdr>
    </w:div>
    <w:div w:id="226653669">
      <w:bodyDiv w:val="1"/>
      <w:marLeft w:val="0"/>
      <w:marRight w:val="0"/>
      <w:marTop w:val="0"/>
      <w:marBottom w:val="0"/>
      <w:divBdr>
        <w:top w:val="none" w:sz="0" w:space="0" w:color="auto"/>
        <w:left w:val="none" w:sz="0" w:space="0" w:color="auto"/>
        <w:bottom w:val="none" w:sz="0" w:space="0" w:color="auto"/>
        <w:right w:val="none" w:sz="0" w:space="0" w:color="auto"/>
      </w:divBdr>
    </w:div>
    <w:div w:id="228077486">
      <w:bodyDiv w:val="1"/>
      <w:marLeft w:val="0"/>
      <w:marRight w:val="0"/>
      <w:marTop w:val="0"/>
      <w:marBottom w:val="0"/>
      <w:divBdr>
        <w:top w:val="none" w:sz="0" w:space="0" w:color="auto"/>
        <w:left w:val="none" w:sz="0" w:space="0" w:color="auto"/>
        <w:bottom w:val="none" w:sz="0" w:space="0" w:color="auto"/>
        <w:right w:val="none" w:sz="0" w:space="0" w:color="auto"/>
      </w:divBdr>
    </w:div>
    <w:div w:id="228420186">
      <w:bodyDiv w:val="1"/>
      <w:marLeft w:val="0"/>
      <w:marRight w:val="0"/>
      <w:marTop w:val="0"/>
      <w:marBottom w:val="0"/>
      <w:divBdr>
        <w:top w:val="none" w:sz="0" w:space="0" w:color="auto"/>
        <w:left w:val="none" w:sz="0" w:space="0" w:color="auto"/>
        <w:bottom w:val="none" w:sz="0" w:space="0" w:color="auto"/>
        <w:right w:val="none" w:sz="0" w:space="0" w:color="auto"/>
      </w:divBdr>
    </w:div>
    <w:div w:id="229267767">
      <w:bodyDiv w:val="1"/>
      <w:marLeft w:val="0"/>
      <w:marRight w:val="0"/>
      <w:marTop w:val="0"/>
      <w:marBottom w:val="0"/>
      <w:divBdr>
        <w:top w:val="none" w:sz="0" w:space="0" w:color="auto"/>
        <w:left w:val="none" w:sz="0" w:space="0" w:color="auto"/>
        <w:bottom w:val="none" w:sz="0" w:space="0" w:color="auto"/>
        <w:right w:val="none" w:sz="0" w:space="0" w:color="auto"/>
      </w:divBdr>
    </w:div>
    <w:div w:id="229313105">
      <w:bodyDiv w:val="1"/>
      <w:marLeft w:val="0"/>
      <w:marRight w:val="0"/>
      <w:marTop w:val="0"/>
      <w:marBottom w:val="0"/>
      <w:divBdr>
        <w:top w:val="none" w:sz="0" w:space="0" w:color="auto"/>
        <w:left w:val="none" w:sz="0" w:space="0" w:color="auto"/>
        <w:bottom w:val="none" w:sz="0" w:space="0" w:color="auto"/>
        <w:right w:val="none" w:sz="0" w:space="0" w:color="auto"/>
      </w:divBdr>
    </w:div>
    <w:div w:id="229654342">
      <w:bodyDiv w:val="1"/>
      <w:marLeft w:val="0"/>
      <w:marRight w:val="0"/>
      <w:marTop w:val="0"/>
      <w:marBottom w:val="0"/>
      <w:divBdr>
        <w:top w:val="none" w:sz="0" w:space="0" w:color="auto"/>
        <w:left w:val="none" w:sz="0" w:space="0" w:color="auto"/>
        <w:bottom w:val="none" w:sz="0" w:space="0" w:color="auto"/>
        <w:right w:val="none" w:sz="0" w:space="0" w:color="auto"/>
      </w:divBdr>
    </w:div>
    <w:div w:id="230162766">
      <w:bodyDiv w:val="1"/>
      <w:marLeft w:val="0"/>
      <w:marRight w:val="0"/>
      <w:marTop w:val="0"/>
      <w:marBottom w:val="0"/>
      <w:divBdr>
        <w:top w:val="none" w:sz="0" w:space="0" w:color="auto"/>
        <w:left w:val="none" w:sz="0" w:space="0" w:color="auto"/>
        <w:bottom w:val="none" w:sz="0" w:space="0" w:color="auto"/>
        <w:right w:val="none" w:sz="0" w:space="0" w:color="auto"/>
      </w:divBdr>
    </w:div>
    <w:div w:id="230310523">
      <w:bodyDiv w:val="1"/>
      <w:marLeft w:val="0"/>
      <w:marRight w:val="0"/>
      <w:marTop w:val="0"/>
      <w:marBottom w:val="0"/>
      <w:divBdr>
        <w:top w:val="none" w:sz="0" w:space="0" w:color="auto"/>
        <w:left w:val="none" w:sz="0" w:space="0" w:color="auto"/>
        <w:bottom w:val="none" w:sz="0" w:space="0" w:color="auto"/>
        <w:right w:val="none" w:sz="0" w:space="0" w:color="auto"/>
      </w:divBdr>
    </w:div>
    <w:div w:id="231039853">
      <w:bodyDiv w:val="1"/>
      <w:marLeft w:val="0"/>
      <w:marRight w:val="0"/>
      <w:marTop w:val="0"/>
      <w:marBottom w:val="0"/>
      <w:divBdr>
        <w:top w:val="none" w:sz="0" w:space="0" w:color="auto"/>
        <w:left w:val="none" w:sz="0" w:space="0" w:color="auto"/>
        <w:bottom w:val="none" w:sz="0" w:space="0" w:color="auto"/>
        <w:right w:val="none" w:sz="0" w:space="0" w:color="auto"/>
      </w:divBdr>
    </w:div>
    <w:div w:id="231084635">
      <w:bodyDiv w:val="1"/>
      <w:marLeft w:val="0"/>
      <w:marRight w:val="0"/>
      <w:marTop w:val="0"/>
      <w:marBottom w:val="0"/>
      <w:divBdr>
        <w:top w:val="none" w:sz="0" w:space="0" w:color="auto"/>
        <w:left w:val="none" w:sz="0" w:space="0" w:color="auto"/>
        <w:bottom w:val="none" w:sz="0" w:space="0" w:color="auto"/>
        <w:right w:val="none" w:sz="0" w:space="0" w:color="auto"/>
      </w:divBdr>
    </w:div>
    <w:div w:id="233707512">
      <w:bodyDiv w:val="1"/>
      <w:marLeft w:val="0"/>
      <w:marRight w:val="0"/>
      <w:marTop w:val="0"/>
      <w:marBottom w:val="0"/>
      <w:divBdr>
        <w:top w:val="none" w:sz="0" w:space="0" w:color="auto"/>
        <w:left w:val="none" w:sz="0" w:space="0" w:color="auto"/>
        <w:bottom w:val="none" w:sz="0" w:space="0" w:color="auto"/>
        <w:right w:val="none" w:sz="0" w:space="0" w:color="auto"/>
      </w:divBdr>
    </w:div>
    <w:div w:id="235940940">
      <w:bodyDiv w:val="1"/>
      <w:marLeft w:val="0"/>
      <w:marRight w:val="0"/>
      <w:marTop w:val="0"/>
      <w:marBottom w:val="0"/>
      <w:divBdr>
        <w:top w:val="none" w:sz="0" w:space="0" w:color="auto"/>
        <w:left w:val="none" w:sz="0" w:space="0" w:color="auto"/>
        <w:bottom w:val="none" w:sz="0" w:space="0" w:color="auto"/>
        <w:right w:val="none" w:sz="0" w:space="0" w:color="auto"/>
      </w:divBdr>
    </w:div>
    <w:div w:id="236594350">
      <w:bodyDiv w:val="1"/>
      <w:marLeft w:val="0"/>
      <w:marRight w:val="0"/>
      <w:marTop w:val="0"/>
      <w:marBottom w:val="0"/>
      <w:divBdr>
        <w:top w:val="none" w:sz="0" w:space="0" w:color="auto"/>
        <w:left w:val="none" w:sz="0" w:space="0" w:color="auto"/>
        <w:bottom w:val="none" w:sz="0" w:space="0" w:color="auto"/>
        <w:right w:val="none" w:sz="0" w:space="0" w:color="auto"/>
      </w:divBdr>
    </w:div>
    <w:div w:id="237374585">
      <w:bodyDiv w:val="1"/>
      <w:marLeft w:val="0"/>
      <w:marRight w:val="0"/>
      <w:marTop w:val="0"/>
      <w:marBottom w:val="0"/>
      <w:divBdr>
        <w:top w:val="none" w:sz="0" w:space="0" w:color="auto"/>
        <w:left w:val="none" w:sz="0" w:space="0" w:color="auto"/>
        <w:bottom w:val="none" w:sz="0" w:space="0" w:color="auto"/>
        <w:right w:val="none" w:sz="0" w:space="0" w:color="auto"/>
      </w:divBdr>
    </w:div>
    <w:div w:id="237519637">
      <w:bodyDiv w:val="1"/>
      <w:marLeft w:val="0"/>
      <w:marRight w:val="0"/>
      <w:marTop w:val="0"/>
      <w:marBottom w:val="0"/>
      <w:divBdr>
        <w:top w:val="none" w:sz="0" w:space="0" w:color="auto"/>
        <w:left w:val="none" w:sz="0" w:space="0" w:color="auto"/>
        <w:bottom w:val="none" w:sz="0" w:space="0" w:color="auto"/>
        <w:right w:val="none" w:sz="0" w:space="0" w:color="auto"/>
      </w:divBdr>
    </w:div>
    <w:div w:id="237716792">
      <w:bodyDiv w:val="1"/>
      <w:marLeft w:val="0"/>
      <w:marRight w:val="0"/>
      <w:marTop w:val="0"/>
      <w:marBottom w:val="0"/>
      <w:divBdr>
        <w:top w:val="none" w:sz="0" w:space="0" w:color="auto"/>
        <w:left w:val="none" w:sz="0" w:space="0" w:color="auto"/>
        <w:bottom w:val="none" w:sz="0" w:space="0" w:color="auto"/>
        <w:right w:val="none" w:sz="0" w:space="0" w:color="auto"/>
      </w:divBdr>
    </w:div>
    <w:div w:id="239828324">
      <w:bodyDiv w:val="1"/>
      <w:marLeft w:val="0"/>
      <w:marRight w:val="0"/>
      <w:marTop w:val="0"/>
      <w:marBottom w:val="0"/>
      <w:divBdr>
        <w:top w:val="none" w:sz="0" w:space="0" w:color="auto"/>
        <w:left w:val="none" w:sz="0" w:space="0" w:color="auto"/>
        <w:bottom w:val="none" w:sz="0" w:space="0" w:color="auto"/>
        <w:right w:val="none" w:sz="0" w:space="0" w:color="auto"/>
      </w:divBdr>
    </w:div>
    <w:div w:id="240137978">
      <w:bodyDiv w:val="1"/>
      <w:marLeft w:val="0"/>
      <w:marRight w:val="0"/>
      <w:marTop w:val="0"/>
      <w:marBottom w:val="0"/>
      <w:divBdr>
        <w:top w:val="none" w:sz="0" w:space="0" w:color="auto"/>
        <w:left w:val="none" w:sz="0" w:space="0" w:color="auto"/>
        <w:bottom w:val="none" w:sz="0" w:space="0" w:color="auto"/>
        <w:right w:val="none" w:sz="0" w:space="0" w:color="auto"/>
      </w:divBdr>
    </w:div>
    <w:div w:id="242103405">
      <w:bodyDiv w:val="1"/>
      <w:marLeft w:val="0"/>
      <w:marRight w:val="0"/>
      <w:marTop w:val="0"/>
      <w:marBottom w:val="0"/>
      <w:divBdr>
        <w:top w:val="none" w:sz="0" w:space="0" w:color="auto"/>
        <w:left w:val="none" w:sz="0" w:space="0" w:color="auto"/>
        <w:bottom w:val="none" w:sz="0" w:space="0" w:color="auto"/>
        <w:right w:val="none" w:sz="0" w:space="0" w:color="auto"/>
      </w:divBdr>
    </w:div>
    <w:div w:id="243422209">
      <w:bodyDiv w:val="1"/>
      <w:marLeft w:val="0"/>
      <w:marRight w:val="0"/>
      <w:marTop w:val="0"/>
      <w:marBottom w:val="0"/>
      <w:divBdr>
        <w:top w:val="none" w:sz="0" w:space="0" w:color="auto"/>
        <w:left w:val="none" w:sz="0" w:space="0" w:color="auto"/>
        <w:bottom w:val="none" w:sz="0" w:space="0" w:color="auto"/>
        <w:right w:val="none" w:sz="0" w:space="0" w:color="auto"/>
      </w:divBdr>
    </w:div>
    <w:div w:id="243954190">
      <w:bodyDiv w:val="1"/>
      <w:marLeft w:val="0"/>
      <w:marRight w:val="0"/>
      <w:marTop w:val="0"/>
      <w:marBottom w:val="0"/>
      <w:divBdr>
        <w:top w:val="none" w:sz="0" w:space="0" w:color="auto"/>
        <w:left w:val="none" w:sz="0" w:space="0" w:color="auto"/>
        <w:bottom w:val="none" w:sz="0" w:space="0" w:color="auto"/>
        <w:right w:val="none" w:sz="0" w:space="0" w:color="auto"/>
      </w:divBdr>
    </w:div>
    <w:div w:id="243995603">
      <w:bodyDiv w:val="1"/>
      <w:marLeft w:val="0"/>
      <w:marRight w:val="0"/>
      <w:marTop w:val="0"/>
      <w:marBottom w:val="0"/>
      <w:divBdr>
        <w:top w:val="none" w:sz="0" w:space="0" w:color="auto"/>
        <w:left w:val="none" w:sz="0" w:space="0" w:color="auto"/>
        <w:bottom w:val="none" w:sz="0" w:space="0" w:color="auto"/>
        <w:right w:val="none" w:sz="0" w:space="0" w:color="auto"/>
      </w:divBdr>
    </w:div>
    <w:div w:id="244534538">
      <w:bodyDiv w:val="1"/>
      <w:marLeft w:val="0"/>
      <w:marRight w:val="0"/>
      <w:marTop w:val="0"/>
      <w:marBottom w:val="0"/>
      <w:divBdr>
        <w:top w:val="none" w:sz="0" w:space="0" w:color="auto"/>
        <w:left w:val="none" w:sz="0" w:space="0" w:color="auto"/>
        <w:bottom w:val="none" w:sz="0" w:space="0" w:color="auto"/>
        <w:right w:val="none" w:sz="0" w:space="0" w:color="auto"/>
      </w:divBdr>
    </w:div>
    <w:div w:id="246382360">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47469389">
      <w:bodyDiv w:val="1"/>
      <w:marLeft w:val="0"/>
      <w:marRight w:val="0"/>
      <w:marTop w:val="0"/>
      <w:marBottom w:val="0"/>
      <w:divBdr>
        <w:top w:val="none" w:sz="0" w:space="0" w:color="auto"/>
        <w:left w:val="none" w:sz="0" w:space="0" w:color="auto"/>
        <w:bottom w:val="none" w:sz="0" w:space="0" w:color="auto"/>
        <w:right w:val="none" w:sz="0" w:space="0" w:color="auto"/>
      </w:divBdr>
    </w:div>
    <w:div w:id="247541147">
      <w:bodyDiv w:val="1"/>
      <w:marLeft w:val="0"/>
      <w:marRight w:val="0"/>
      <w:marTop w:val="0"/>
      <w:marBottom w:val="0"/>
      <w:divBdr>
        <w:top w:val="none" w:sz="0" w:space="0" w:color="auto"/>
        <w:left w:val="none" w:sz="0" w:space="0" w:color="auto"/>
        <w:bottom w:val="none" w:sz="0" w:space="0" w:color="auto"/>
        <w:right w:val="none" w:sz="0" w:space="0" w:color="auto"/>
      </w:divBdr>
    </w:div>
    <w:div w:id="247545007">
      <w:bodyDiv w:val="1"/>
      <w:marLeft w:val="0"/>
      <w:marRight w:val="0"/>
      <w:marTop w:val="0"/>
      <w:marBottom w:val="0"/>
      <w:divBdr>
        <w:top w:val="none" w:sz="0" w:space="0" w:color="auto"/>
        <w:left w:val="none" w:sz="0" w:space="0" w:color="auto"/>
        <w:bottom w:val="none" w:sz="0" w:space="0" w:color="auto"/>
        <w:right w:val="none" w:sz="0" w:space="0" w:color="auto"/>
      </w:divBdr>
    </w:div>
    <w:div w:id="247665158">
      <w:bodyDiv w:val="1"/>
      <w:marLeft w:val="0"/>
      <w:marRight w:val="0"/>
      <w:marTop w:val="0"/>
      <w:marBottom w:val="0"/>
      <w:divBdr>
        <w:top w:val="none" w:sz="0" w:space="0" w:color="auto"/>
        <w:left w:val="none" w:sz="0" w:space="0" w:color="auto"/>
        <w:bottom w:val="none" w:sz="0" w:space="0" w:color="auto"/>
        <w:right w:val="none" w:sz="0" w:space="0" w:color="auto"/>
      </w:divBdr>
    </w:div>
    <w:div w:id="248855786">
      <w:bodyDiv w:val="1"/>
      <w:marLeft w:val="0"/>
      <w:marRight w:val="0"/>
      <w:marTop w:val="0"/>
      <w:marBottom w:val="0"/>
      <w:divBdr>
        <w:top w:val="none" w:sz="0" w:space="0" w:color="auto"/>
        <w:left w:val="none" w:sz="0" w:space="0" w:color="auto"/>
        <w:bottom w:val="none" w:sz="0" w:space="0" w:color="auto"/>
        <w:right w:val="none" w:sz="0" w:space="0" w:color="auto"/>
      </w:divBdr>
    </w:div>
    <w:div w:id="249243669">
      <w:bodyDiv w:val="1"/>
      <w:marLeft w:val="0"/>
      <w:marRight w:val="0"/>
      <w:marTop w:val="0"/>
      <w:marBottom w:val="0"/>
      <w:divBdr>
        <w:top w:val="none" w:sz="0" w:space="0" w:color="auto"/>
        <w:left w:val="none" w:sz="0" w:space="0" w:color="auto"/>
        <w:bottom w:val="none" w:sz="0" w:space="0" w:color="auto"/>
        <w:right w:val="none" w:sz="0" w:space="0" w:color="auto"/>
      </w:divBdr>
    </w:div>
    <w:div w:id="249658962">
      <w:bodyDiv w:val="1"/>
      <w:marLeft w:val="0"/>
      <w:marRight w:val="0"/>
      <w:marTop w:val="0"/>
      <w:marBottom w:val="0"/>
      <w:divBdr>
        <w:top w:val="none" w:sz="0" w:space="0" w:color="auto"/>
        <w:left w:val="none" w:sz="0" w:space="0" w:color="auto"/>
        <w:bottom w:val="none" w:sz="0" w:space="0" w:color="auto"/>
        <w:right w:val="none" w:sz="0" w:space="0" w:color="auto"/>
      </w:divBdr>
    </w:div>
    <w:div w:id="249974657">
      <w:bodyDiv w:val="1"/>
      <w:marLeft w:val="0"/>
      <w:marRight w:val="0"/>
      <w:marTop w:val="0"/>
      <w:marBottom w:val="0"/>
      <w:divBdr>
        <w:top w:val="none" w:sz="0" w:space="0" w:color="auto"/>
        <w:left w:val="none" w:sz="0" w:space="0" w:color="auto"/>
        <w:bottom w:val="none" w:sz="0" w:space="0" w:color="auto"/>
        <w:right w:val="none" w:sz="0" w:space="0" w:color="auto"/>
      </w:divBdr>
    </w:div>
    <w:div w:id="250553462">
      <w:bodyDiv w:val="1"/>
      <w:marLeft w:val="0"/>
      <w:marRight w:val="0"/>
      <w:marTop w:val="0"/>
      <w:marBottom w:val="0"/>
      <w:divBdr>
        <w:top w:val="none" w:sz="0" w:space="0" w:color="auto"/>
        <w:left w:val="none" w:sz="0" w:space="0" w:color="auto"/>
        <w:bottom w:val="none" w:sz="0" w:space="0" w:color="auto"/>
        <w:right w:val="none" w:sz="0" w:space="0" w:color="auto"/>
      </w:divBdr>
    </w:div>
    <w:div w:id="252519394">
      <w:bodyDiv w:val="1"/>
      <w:marLeft w:val="0"/>
      <w:marRight w:val="0"/>
      <w:marTop w:val="0"/>
      <w:marBottom w:val="0"/>
      <w:divBdr>
        <w:top w:val="none" w:sz="0" w:space="0" w:color="auto"/>
        <w:left w:val="none" w:sz="0" w:space="0" w:color="auto"/>
        <w:bottom w:val="none" w:sz="0" w:space="0" w:color="auto"/>
        <w:right w:val="none" w:sz="0" w:space="0" w:color="auto"/>
      </w:divBdr>
    </w:div>
    <w:div w:id="254172613">
      <w:bodyDiv w:val="1"/>
      <w:marLeft w:val="0"/>
      <w:marRight w:val="0"/>
      <w:marTop w:val="0"/>
      <w:marBottom w:val="0"/>
      <w:divBdr>
        <w:top w:val="none" w:sz="0" w:space="0" w:color="auto"/>
        <w:left w:val="none" w:sz="0" w:space="0" w:color="auto"/>
        <w:bottom w:val="none" w:sz="0" w:space="0" w:color="auto"/>
        <w:right w:val="none" w:sz="0" w:space="0" w:color="auto"/>
      </w:divBdr>
    </w:div>
    <w:div w:id="254410757">
      <w:bodyDiv w:val="1"/>
      <w:marLeft w:val="0"/>
      <w:marRight w:val="0"/>
      <w:marTop w:val="0"/>
      <w:marBottom w:val="0"/>
      <w:divBdr>
        <w:top w:val="none" w:sz="0" w:space="0" w:color="auto"/>
        <w:left w:val="none" w:sz="0" w:space="0" w:color="auto"/>
        <w:bottom w:val="none" w:sz="0" w:space="0" w:color="auto"/>
        <w:right w:val="none" w:sz="0" w:space="0" w:color="auto"/>
      </w:divBdr>
    </w:div>
    <w:div w:id="255748730">
      <w:bodyDiv w:val="1"/>
      <w:marLeft w:val="0"/>
      <w:marRight w:val="0"/>
      <w:marTop w:val="0"/>
      <w:marBottom w:val="0"/>
      <w:divBdr>
        <w:top w:val="none" w:sz="0" w:space="0" w:color="auto"/>
        <w:left w:val="none" w:sz="0" w:space="0" w:color="auto"/>
        <w:bottom w:val="none" w:sz="0" w:space="0" w:color="auto"/>
        <w:right w:val="none" w:sz="0" w:space="0" w:color="auto"/>
      </w:divBdr>
    </w:div>
    <w:div w:id="256713177">
      <w:bodyDiv w:val="1"/>
      <w:marLeft w:val="0"/>
      <w:marRight w:val="0"/>
      <w:marTop w:val="0"/>
      <w:marBottom w:val="0"/>
      <w:divBdr>
        <w:top w:val="none" w:sz="0" w:space="0" w:color="auto"/>
        <w:left w:val="none" w:sz="0" w:space="0" w:color="auto"/>
        <w:bottom w:val="none" w:sz="0" w:space="0" w:color="auto"/>
        <w:right w:val="none" w:sz="0" w:space="0" w:color="auto"/>
      </w:divBdr>
    </w:div>
    <w:div w:id="256794390">
      <w:bodyDiv w:val="1"/>
      <w:marLeft w:val="0"/>
      <w:marRight w:val="0"/>
      <w:marTop w:val="0"/>
      <w:marBottom w:val="0"/>
      <w:divBdr>
        <w:top w:val="none" w:sz="0" w:space="0" w:color="auto"/>
        <w:left w:val="none" w:sz="0" w:space="0" w:color="auto"/>
        <w:bottom w:val="none" w:sz="0" w:space="0" w:color="auto"/>
        <w:right w:val="none" w:sz="0" w:space="0" w:color="auto"/>
      </w:divBdr>
    </w:div>
    <w:div w:id="257107332">
      <w:bodyDiv w:val="1"/>
      <w:marLeft w:val="0"/>
      <w:marRight w:val="0"/>
      <w:marTop w:val="0"/>
      <w:marBottom w:val="0"/>
      <w:divBdr>
        <w:top w:val="none" w:sz="0" w:space="0" w:color="auto"/>
        <w:left w:val="none" w:sz="0" w:space="0" w:color="auto"/>
        <w:bottom w:val="none" w:sz="0" w:space="0" w:color="auto"/>
        <w:right w:val="none" w:sz="0" w:space="0" w:color="auto"/>
      </w:divBdr>
    </w:div>
    <w:div w:id="257981109">
      <w:bodyDiv w:val="1"/>
      <w:marLeft w:val="0"/>
      <w:marRight w:val="0"/>
      <w:marTop w:val="0"/>
      <w:marBottom w:val="0"/>
      <w:divBdr>
        <w:top w:val="none" w:sz="0" w:space="0" w:color="auto"/>
        <w:left w:val="none" w:sz="0" w:space="0" w:color="auto"/>
        <w:bottom w:val="none" w:sz="0" w:space="0" w:color="auto"/>
        <w:right w:val="none" w:sz="0" w:space="0" w:color="auto"/>
      </w:divBdr>
    </w:div>
    <w:div w:id="258299082">
      <w:bodyDiv w:val="1"/>
      <w:marLeft w:val="0"/>
      <w:marRight w:val="0"/>
      <w:marTop w:val="0"/>
      <w:marBottom w:val="0"/>
      <w:divBdr>
        <w:top w:val="none" w:sz="0" w:space="0" w:color="auto"/>
        <w:left w:val="none" w:sz="0" w:space="0" w:color="auto"/>
        <w:bottom w:val="none" w:sz="0" w:space="0" w:color="auto"/>
        <w:right w:val="none" w:sz="0" w:space="0" w:color="auto"/>
      </w:divBdr>
    </w:div>
    <w:div w:id="259143473">
      <w:bodyDiv w:val="1"/>
      <w:marLeft w:val="0"/>
      <w:marRight w:val="0"/>
      <w:marTop w:val="0"/>
      <w:marBottom w:val="0"/>
      <w:divBdr>
        <w:top w:val="none" w:sz="0" w:space="0" w:color="auto"/>
        <w:left w:val="none" w:sz="0" w:space="0" w:color="auto"/>
        <w:bottom w:val="none" w:sz="0" w:space="0" w:color="auto"/>
        <w:right w:val="none" w:sz="0" w:space="0" w:color="auto"/>
      </w:divBdr>
    </w:div>
    <w:div w:id="259221486">
      <w:bodyDiv w:val="1"/>
      <w:marLeft w:val="0"/>
      <w:marRight w:val="0"/>
      <w:marTop w:val="0"/>
      <w:marBottom w:val="0"/>
      <w:divBdr>
        <w:top w:val="none" w:sz="0" w:space="0" w:color="auto"/>
        <w:left w:val="none" w:sz="0" w:space="0" w:color="auto"/>
        <w:bottom w:val="none" w:sz="0" w:space="0" w:color="auto"/>
        <w:right w:val="none" w:sz="0" w:space="0" w:color="auto"/>
      </w:divBdr>
    </w:div>
    <w:div w:id="260719983">
      <w:bodyDiv w:val="1"/>
      <w:marLeft w:val="0"/>
      <w:marRight w:val="0"/>
      <w:marTop w:val="0"/>
      <w:marBottom w:val="0"/>
      <w:divBdr>
        <w:top w:val="none" w:sz="0" w:space="0" w:color="auto"/>
        <w:left w:val="none" w:sz="0" w:space="0" w:color="auto"/>
        <w:bottom w:val="none" w:sz="0" w:space="0" w:color="auto"/>
        <w:right w:val="none" w:sz="0" w:space="0" w:color="auto"/>
      </w:divBdr>
    </w:div>
    <w:div w:id="261454254">
      <w:bodyDiv w:val="1"/>
      <w:marLeft w:val="0"/>
      <w:marRight w:val="0"/>
      <w:marTop w:val="0"/>
      <w:marBottom w:val="0"/>
      <w:divBdr>
        <w:top w:val="none" w:sz="0" w:space="0" w:color="auto"/>
        <w:left w:val="none" w:sz="0" w:space="0" w:color="auto"/>
        <w:bottom w:val="none" w:sz="0" w:space="0" w:color="auto"/>
        <w:right w:val="none" w:sz="0" w:space="0" w:color="auto"/>
      </w:divBdr>
    </w:div>
    <w:div w:id="261574603">
      <w:bodyDiv w:val="1"/>
      <w:marLeft w:val="0"/>
      <w:marRight w:val="0"/>
      <w:marTop w:val="0"/>
      <w:marBottom w:val="0"/>
      <w:divBdr>
        <w:top w:val="none" w:sz="0" w:space="0" w:color="auto"/>
        <w:left w:val="none" w:sz="0" w:space="0" w:color="auto"/>
        <w:bottom w:val="none" w:sz="0" w:space="0" w:color="auto"/>
        <w:right w:val="none" w:sz="0" w:space="0" w:color="auto"/>
      </w:divBdr>
    </w:div>
    <w:div w:id="261649871">
      <w:bodyDiv w:val="1"/>
      <w:marLeft w:val="0"/>
      <w:marRight w:val="0"/>
      <w:marTop w:val="0"/>
      <w:marBottom w:val="0"/>
      <w:divBdr>
        <w:top w:val="none" w:sz="0" w:space="0" w:color="auto"/>
        <w:left w:val="none" w:sz="0" w:space="0" w:color="auto"/>
        <w:bottom w:val="none" w:sz="0" w:space="0" w:color="auto"/>
        <w:right w:val="none" w:sz="0" w:space="0" w:color="auto"/>
      </w:divBdr>
    </w:div>
    <w:div w:id="261882464">
      <w:bodyDiv w:val="1"/>
      <w:marLeft w:val="0"/>
      <w:marRight w:val="0"/>
      <w:marTop w:val="0"/>
      <w:marBottom w:val="0"/>
      <w:divBdr>
        <w:top w:val="none" w:sz="0" w:space="0" w:color="auto"/>
        <w:left w:val="none" w:sz="0" w:space="0" w:color="auto"/>
        <w:bottom w:val="none" w:sz="0" w:space="0" w:color="auto"/>
        <w:right w:val="none" w:sz="0" w:space="0" w:color="auto"/>
      </w:divBdr>
    </w:div>
    <w:div w:id="263534885">
      <w:bodyDiv w:val="1"/>
      <w:marLeft w:val="0"/>
      <w:marRight w:val="0"/>
      <w:marTop w:val="0"/>
      <w:marBottom w:val="0"/>
      <w:divBdr>
        <w:top w:val="none" w:sz="0" w:space="0" w:color="auto"/>
        <w:left w:val="none" w:sz="0" w:space="0" w:color="auto"/>
        <w:bottom w:val="none" w:sz="0" w:space="0" w:color="auto"/>
        <w:right w:val="none" w:sz="0" w:space="0" w:color="auto"/>
      </w:divBdr>
    </w:div>
    <w:div w:id="263997446">
      <w:bodyDiv w:val="1"/>
      <w:marLeft w:val="0"/>
      <w:marRight w:val="0"/>
      <w:marTop w:val="0"/>
      <w:marBottom w:val="0"/>
      <w:divBdr>
        <w:top w:val="none" w:sz="0" w:space="0" w:color="auto"/>
        <w:left w:val="none" w:sz="0" w:space="0" w:color="auto"/>
        <w:bottom w:val="none" w:sz="0" w:space="0" w:color="auto"/>
        <w:right w:val="none" w:sz="0" w:space="0" w:color="auto"/>
      </w:divBdr>
    </w:div>
    <w:div w:id="264463488">
      <w:bodyDiv w:val="1"/>
      <w:marLeft w:val="0"/>
      <w:marRight w:val="0"/>
      <w:marTop w:val="0"/>
      <w:marBottom w:val="0"/>
      <w:divBdr>
        <w:top w:val="none" w:sz="0" w:space="0" w:color="auto"/>
        <w:left w:val="none" w:sz="0" w:space="0" w:color="auto"/>
        <w:bottom w:val="none" w:sz="0" w:space="0" w:color="auto"/>
        <w:right w:val="none" w:sz="0" w:space="0" w:color="auto"/>
      </w:divBdr>
    </w:div>
    <w:div w:id="264507294">
      <w:bodyDiv w:val="1"/>
      <w:marLeft w:val="0"/>
      <w:marRight w:val="0"/>
      <w:marTop w:val="0"/>
      <w:marBottom w:val="0"/>
      <w:divBdr>
        <w:top w:val="none" w:sz="0" w:space="0" w:color="auto"/>
        <w:left w:val="none" w:sz="0" w:space="0" w:color="auto"/>
        <w:bottom w:val="none" w:sz="0" w:space="0" w:color="auto"/>
        <w:right w:val="none" w:sz="0" w:space="0" w:color="auto"/>
      </w:divBdr>
    </w:div>
    <w:div w:id="264729992">
      <w:bodyDiv w:val="1"/>
      <w:marLeft w:val="0"/>
      <w:marRight w:val="0"/>
      <w:marTop w:val="0"/>
      <w:marBottom w:val="0"/>
      <w:divBdr>
        <w:top w:val="none" w:sz="0" w:space="0" w:color="auto"/>
        <w:left w:val="none" w:sz="0" w:space="0" w:color="auto"/>
        <w:bottom w:val="none" w:sz="0" w:space="0" w:color="auto"/>
        <w:right w:val="none" w:sz="0" w:space="0" w:color="auto"/>
      </w:divBdr>
    </w:div>
    <w:div w:id="264776153">
      <w:bodyDiv w:val="1"/>
      <w:marLeft w:val="0"/>
      <w:marRight w:val="0"/>
      <w:marTop w:val="0"/>
      <w:marBottom w:val="0"/>
      <w:divBdr>
        <w:top w:val="none" w:sz="0" w:space="0" w:color="auto"/>
        <w:left w:val="none" w:sz="0" w:space="0" w:color="auto"/>
        <w:bottom w:val="none" w:sz="0" w:space="0" w:color="auto"/>
        <w:right w:val="none" w:sz="0" w:space="0" w:color="auto"/>
      </w:divBdr>
    </w:div>
    <w:div w:id="265237617">
      <w:bodyDiv w:val="1"/>
      <w:marLeft w:val="0"/>
      <w:marRight w:val="0"/>
      <w:marTop w:val="0"/>
      <w:marBottom w:val="0"/>
      <w:divBdr>
        <w:top w:val="none" w:sz="0" w:space="0" w:color="auto"/>
        <w:left w:val="none" w:sz="0" w:space="0" w:color="auto"/>
        <w:bottom w:val="none" w:sz="0" w:space="0" w:color="auto"/>
        <w:right w:val="none" w:sz="0" w:space="0" w:color="auto"/>
      </w:divBdr>
    </w:div>
    <w:div w:id="265581006">
      <w:bodyDiv w:val="1"/>
      <w:marLeft w:val="0"/>
      <w:marRight w:val="0"/>
      <w:marTop w:val="0"/>
      <w:marBottom w:val="0"/>
      <w:divBdr>
        <w:top w:val="none" w:sz="0" w:space="0" w:color="auto"/>
        <w:left w:val="none" w:sz="0" w:space="0" w:color="auto"/>
        <w:bottom w:val="none" w:sz="0" w:space="0" w:color="auto"/>
        <w:right w:val="none" w:sz="0" w:space="0" w:color="auto"/>
      </w:divBdr>
    </w:div>
    <w:div w:id="265970147">
      <w:bodyDiv w:val="1"/>
      <w:marLeft w:val="0"/>
      <w:marRight w:val="0"/>
      <w:marTop w:val="0"/>
      <w:marBottom w:val="0"/>
      <w:divBdr>
        <w:top w:val="none" w:sz="0" w:space="0" w:color="auto"/>
        <w:left w:val="none" w:sz="0" w:space="0" w:color="auto"/>
        <w:bottom w:val="none" w:sz="0" w:space="0" w:color="auto"/>
        <w:right w:val="none" w:sz="0" w:space="0" w:color="auto"/>
      </w:divBdr>
    </w:div>
    <w:div w:id="266549630">
      <w:bodyDiv w:val="1"/>
      <w:marLeft w:val="0"/>
      <w:marRight w:val="0"/>
      <w:marTop w:val="0"/>
      <w:marBottom w:val="0"/>
      <w:divBdr>
        <w:top w:val="none" w:sz="0" w:space="0" w:color="auto"/>
        <w:left w:val="none" w:sz="0" w:space="0" w:color="auto"/>
        <w:bottom w:val="none" w:sz="0" w:space="0" w:color="auto"/>
        <w:right w:val="none" w:sz="0" w:space="0" w:color="auto"/>
      </w:divBdr>
    </w:div>
    <w:div w:id="266742175">
      <w:bodyDiv w:val="1"/>
      <w:marLeft w:val="0"/>
      <w:marRight w:val="0"/>
      <w:marTop w:val="0"/>
      <w:marBottom w:val="0"/>
      <w:divBdr>
        <w:top w:val="none" w:sz="0" w:space="0" w:color="auto"/>
        <w:left w:val="none" w:sz="0" w:space="0" w:color="auto"/>
        <w:bottom w:val="none" w:sz="0" w:space="0" w:color="auto"/>
        <w:right w:val="none" w:sz="0" w:space="0" w:color="auto"/>
      </w:divBdr>
    </w:div>
    <w:div w:id="266932136">
      <w:bodyDiv w:val="1"/>
      <w:marLeft w:val="0"/>
      <w:marRight w:val="0"/>
      <w:marTop w:val="0"/>
      <w:marBottom w:val="0"/>
      <w:divBdr>
        <w:top w:val="none" w:sz="0" w:space="0" w:color="auto"/>
        <w:left w:val="none" w:sz="0" w:space="0" w:color="auto"/>
        <w:bottom w:val="none" w:sz="0" w:space="0" w:color="auto"/>
        <w:right w:val="none" w:sz="0" w:space="0" w:color="auto"/>
      </w:divBdr>
    </w:div>
    <w:div w:id="270820213">
      <w:bodyDiv w:val="1"/>
      <w:marLeft w:val="0"/>
      <w:marRight w:val="0"/>
      <w:marTop w:val="0"/>
      <w:marBottom w:val="0"/>
      <w:divBdr>
        <w:top w:val="none" w:sz="0" w:space="0" w:color="auto"/>
        <w:left w:val="none" w:sz="0" w:space="0" w:color="auto"/>
        <w:bottom w:val="none" w:sz="0" w:space="0" w:color="auto"/>
        <w:right w:val="none" w:sz="0" w:space="0" w:color="auto"/>
      </w:divBdr>
    </w:div>
    <w:div w:id="270935653">
      <w:bodyDiv w:val="1"/>
      <w:marLeft w:val="0"/>
      <w:marRight w:val="0"/>
      <w:marTop w:val="0"/>
      <w:marBottom w:val="0"/>
      <w:divBdr>
        <w:top w:val="none" w:sz="0" w:space="0" w:color="auto"/>
        <w:left w:val="none" w:sz="0" w:space="0" w:color="auto"/>
        <w:bottom w:val="none" w:sz="0" w:space="0" w:color="auto"/>
        <w:right w:val="none" w:sz="0" w:space="0" w:color="auto"/>
      </w:divBdr>
    </w:div>
    <w:div w:id="271129756">
      <w:bodyDiv w:val="1"/>
      <w:marLeft w:val="0"/>
      <w:marRight w:val="0"/>
      <w:marTop w:val="0"/>
      <w:marBottom w:val="0"/>
      <w:divBdr>
        <w:top w:val="none" w:sz="0" w:space="0" w:color="auto"/>
        <w:left w:val="none" w:sz="0" w:space="0" w:color="auto"/>
        <w:bottom w:val="none" w:sz="0" w:space="0" w:color="auto"/>
        <w:right w:val="none" w:sz="0" w:space="0" w:color="auto"/>
      </w:divBdr>
    </w:div>
    <w:div w:id="271670085">
      <w:bodyDiv w:val="1"/>
      <w:marLeft w:val="0"/>
      <w:marRight w:val="0"/>
      <w:marTop w:val="0"/>
      <w:marBottom w:val="0"/>
      <w:divBdr>
        <w:top w:val="none" w:sz="0" w:space="0" w:color="auto"/>
        <w:left w:val="none" w:sz="0" w:space="0" w:color="auto"/>
        <w:bottom w:val="none" w:sz="0" w:space="0" w:color="auto"/>
        <w:right w:val="none" w:sz="0" w:space="0" w:color="auto"/>
      </w:divBdr>
    </w:div>
    <w:div w:id="273564575">
      <w:bodyDiv w:val="1"/>
      <w:marLeft w:val="0"/>
      <w:marRight w:val="0"/>
      <w:marTop w:val="0"/>
      <w:marBottom w:val="0"/>
      <w:divBdr>
        <w:top w:val="none" w:sz="0" w:space="0" w:color="auto"/>
        <w:left w:val="none" w:sz="0" w:space="0" w:color="auto"/>
        <w:bottom w:val="none" w:sz="0" w:space="0" w:color="auto"/>
        <w:right w:val="none" w:sz="0" w:space="0" w:color="auto"/>
      </w:divBdr>
    </w:div>
    <w:div w:id="273944200">
      <w:bodyDiv w:val="1"/>
      <w:marLeft w:val="0"/>
      <w:marRight w:val="0"/>
      <w:marTop w:val="0"/>
      <w:marBottom w:val="0"/>
      <w:divBdr>
        <w:top w:val="none" w:sz="0" w:space="0" w:color="auto"/>
        <w:left w:val="none" w:sz="0" w:space="0" w:color="auto"/>
        <w:bottom w:val="none" w:sz="0" w:space="0" w:color="auto"/>
        <w:right w:val="none" w:sz="0" w:space="0" w:color="auto"/>
      </w:divBdr>
    </w:div>
    <w:div w:id="274098155">
      <w:bodyDiv w:val="1"/>
      <w:marLeft w:val="0"/>
      <w:marRight w:val="0"/>
      <w:marTop w:val="0"/>
      <w:marBottom w:val="0"/>
      <w:divBdr>
        <w:top w:val="none" w:sz="0" w:space="0" w:color="auto"/>
        <w:left w:val="none" w:sz="0" w:space="0" w:color="auto"/>
        <w:bottom w:val="none" w:sz="0" w:space="0" w:color="auto"/>
        <w:right w:val="none" w:sz="0" w:space="0" w:color="auto"/>
      </w:divBdr>
    </w:div>
    <w:div w:id="274942094">
      <w:bodyDiv w:val="1"/>
      <w:marLeft w:val="0"/>
      <w:marRight w:val="0"/>
      <w:marTop w:val="0"/>
      <w:marBottom w:val="0"/>
      <w:divBdr>
        <w:top w:val="none" w:sz="0" w:space="0" w:color="auto"/>
        <w:left w:val="none" w:sz="0" w:space="0" w:color="auto"/>
        <w:bottom w:val="none" w:sz="0" w:space="0" w:color="auto"/>
        <w:right w:val="none" w:sz="0" w:space="0" w:color="auto"/>
      </w:divBdr>
    </w:div>
    <w:div w:id="275722675">
      <w:bodyDiv w:val="1"/>
      <w:marLeft w:val="0"/>
      <w:marRight w:val="0"/>
      <w:marTop w:val="0"/>
      <w:marBottom w:val="0"/>
      <w:divBdr>
        <w:top w:val="none" w:sz="0" w:space="0" w:color="auto"/>
        <w:left w:val="none" w:sz="0" w:space="0" w:color="auto"/>
        <w:bottom w:val="none" w:sz="0" w:space="0" w:color="auto"/>
        <w:right w:val="none" w:sz="0" w:space="0" w:color="auto"/>
      </w:divBdr>
    </w:div>
    <w:div w:id="276451139">
      <w:bodyDiv w:val="1"/>
      <w:marLeft w:val="0"/>
      <w:marRight w:val="0"/>
      <w:marTop w:val="0"/>
      <w:marBottom w:val="0"/>
      <w:divBdr>
        <w:top w:val="none" w:sz="0" w:space="0" w:color="auto"/>
        <w:left w:val="none" w:sz="0" w:space="0" w:color="auto"/>
        <w:bottom w:val="none" w:sz="0" w:space="0" w:color="auto"/>
        <w:right w:val="none" w:sz="0" w:space="0" w:color="auto"/>
      </w:divBdr>
    </w:div>
    <w:div w:id="276522340">
      <w:bodyDiv w:val="1"/>
      <w:marLeft w:val="0"/>
      <w:marRight w:val="0"/>
      <w:marTop w:val="0"/>
      <w:marBottom w:val="0"/>
      <w:divBdr>
        <w:top w:val="none" w:sz="0" w:space="0" w:color="auto"/>
        <w:left w:val="none" w:sz="0" w:space="0" w:color="auto"/>
        <w:bottom w:val="none" w:sz="0" w:space="0" w:color="auto"/>
        <w:right w:val="none" w:sz="0" w:space="0" w:color="auto"/>
      </w:divBdr>
    </w:div>
    <w:div w:id="279146743">
      <w:bodyDiv w:val="1"/>
      <w:marLeft w:val="0"/>
      <w:marRight w:val="0"/>
      <w:marTop w:val="0"/>
      <w:marBottom w:val="0"/>
      <w:divBdr>
        <w:top w:val="none" w:sz="0" w:space="0" w:color="auto"/>
        <w:left w:val="none" w:sz="0" w:space="0" w:color="auto"/>
        <w:bottom w:val="none" w:sz="0" w:space="0" w:color="auto"/>
        <w:right w:val="none" w:sz="0" w:space="0" w:color="auto"/>
      </w:divBdr>
    </w:div>
    <w:div w:id="279723865">
      <w:bodyDiv w:val="1"/>
      <w:marLeft w:val="0"/>
      <w:marRight w:val="0"/>
      <w:marTop w:val="0"/>
      <w:marBottom w:val="0"/>
      <w:divBdr>
        <w:top w:val="none" w:sz="0" w:space="0" w:color="auto"/>
        <w:left w:val="none" w:sz="0" w:space="0" w:color="auto"/>
        <w:bottom w:val="none" w:sz="0" w:space="0" w:color="auto"/>
        <w:right w:val="none" w:sz="0" w:space="0" w:color="auto"/>
      </w:divBdr>
    </w:div>
    <w:div w:id="280384285">
      <w:bodyDiv w:val="1"/>
      <w:marLeft w:val="0"/>
      <w:marRight w:val="0"/>
      <w:marTop w:val="0"/>
      <w:marBottom w:val="0"/>
      <w:divBdr>
        <w:top w:val="none" w:sz="0" w:space="0" w:color="auto"/>
        <w:left w:val="none" w:sz="0" w:space="0" w:color="auto"/>
        <w:bottom w:val="none" w:sz="0" w:space="0" w:color="auto"/>
        <w:right w:val="none" w:sz="0" w:space="0" w:color="auto"/>
      </w:divBdr>
    </w:div>
    <w:div w:id="281962907">
      <w:bodyDiv w:val="1"/>
      <w:marLeft w:val="0"/>
      <w:marRight w:val="0"/>
      <w:marTop w:val="0"/>
      <w:marBottom w:val="0"/>
      <w:divBdr>
        <w:top w:val="none" w:sz="0" w:space="0" w:color="auto"/>
        <w:left w:val="none" w:sz="0" w:space="0" w:color="auto"/>
        <w:bottom w:val="none" w:sz="0" w:space="0" w:color="auto"/>
        <w:right w:val="none" w:sz="0" w:space="0" w:color="auto"/>
      </w:divBdr>
    </w:div>
    <w:div w:id="283927167">
      <w:bodyDiv w:val="1"/>
      <w:marLeft w:val="0"/>
      <w:marRight w:val="0"/>
      <w:marTop w:val="0"/>
      <w:marBottom w:val="0"/>
      <w:divBdr>
        <w:top w:val="none" w:sz="0" w:space="0" w:color="auto"/>
        <w:left w:val="none" w:sz="0" w:space="0" w:color="auto"/>
        <w:bottom w:val="none" w:sz="0" w:space="0" w:color="auto"/>
        <w:right w:val="none" w:sz="0" w:space="0" w:color="auto"/>
      </w:divBdr>
    </w:div>
    <w:div w:id="283970747">
      <w:bodyDiv w:val="1"/>
      <w:marLeft w:val="0"/>
      <w:marRight w:val="0"/>
      <w:marTop w:val="0"/>
      <w:marBottom w:val="0"/>
      <w:divBdr>
        <w:top w:val="none" w:sz="0" w:space="0" w:color="auto"/>
        <w:left w:val="none" w:sz="0" w:space="0" w:color="auto"/>
        <w:bottom w:val="none" w:sz="0" w:space="0" w:color="auto"/>
        <w:right w:val="none" w:sz="0" w:space="0" w:color="auto"/>
      </w:divBdr>
    </w:div>
    <w:div w:id="283999392">
      <w:bodyDiv w:val="1"/>
      <w:marLeft w:val="0"/>
      <w:marRight w:val="0"/>
      <w:marTop w:val="0"/>
      <w:marBottom w:val="0"/>
      <w:divBdr>
        <w:top w:val="none" w:sz="0" w:space="0" w:color="auto"/>
        <w:left w:val="none" w:sz="0" w:space="0" w:color="auto"/>
        <w:bottom w:val="none" w:sz="0" w:space="0" w:color="auto"/>
        <w:right w:val="none" w:sz="0" w:space="0" w:color="auto"/>
      </w:divBdr>
    </w:div>
    <w:div w:id="284772417">
      <w:bodyDiv w:val="1"/>
      <w:marLeft w:val="0"/>
      <w:marRight w:val="0"/>
      <w:marTop w:val="0"/>
      <w:marBottom w:val="0"/>
      <w:divBdr>
        <w:top w:val="none" w:sz="0" w:space="0" w:color="auto"/>
        <w:left w:val="none" w:sz="0" w:space="0" w:color="auto"/>
        <w:bottom w:val="none" w:sz="0" w:space="0" w:color="auto"/>
        <w:right w:val="none" w:sz="0" w:space="0" w:color="auto"/>
      </w:divBdr>
    </w:div>
    <w:div w:id="284896451">
      <w:bodyDiv w:val="1"/>
      <w:marLeft w:val="0"/>
      <w:marRight w:val="0"/>
      <w:marTop w:val="0"/>
      <w:marBottom w:val="0"/>
      <w:divBdr>
        <w:top w:val="none" w:sz="0" w:space="0" w:color="auto"/>
        <w:left w:val="none" w:sz="0" w:space="0" w:color="auto"/>
        <w:bottom w:val="none" w:sz="0" w:space="0" w:color="auto"/>
        <w:right w:val="none" w:sz="0" w:space="0" w:color="auto"/>
      </w:divBdr>
    </w:div>
    <w:div w:id="285043604">
      <w:bodyDiv w:val="1"/>
      <w:marLeft w:val="0"/>
      <w:marRight w:val="0"/>
      <w:marTop w:val="0"/>
      <w:marBottom w:val="0"/>
      <w:divBdr>
        <w:top w:val="none" w:sz="0" w:space="0" w:color="auto"/>
        <w:left w:val="none" w:sz="0" w:space="0" w:color="auto"/>
        <w:bottom w:val="none" w:sz="0" w:space="0" w:color="auto"/>
        <w:right w:val="none" w:sz="0" w:space="0" w:color="auto"/>
      </w:divBdr>
    </w:div>
    <w:div w:id="285160170">
      <w:bodyDiv w:val="1"/>
      <w:marLeft w:val="0"/>
      <w:marRight w:val="0"/>
      <w:marTop w:val="0"/>
      <w:marBottom w:val="0"/>
      <w:divBdr>
        <w:top w:val="none" w:sz="0" w:space="0" w:color="auto"/>
        <w:left w:val="none" w:sz="0" w:space="0" w:color="auto"/>
        <w:bottom w:val="none" w:sz="0" w:space="0" w:color="auto"/>
        <w:right w:val="none" w:sz="0" w:space="0" w:color="auto"/>
      </w:divBdr>
    </w:div>
    <w:div w:id="287013355">
      <w:bodyDiv w:val="1"/>
      <w:marLeft w:val="0"/>
      <w:marRight w:val="0"/>
      <w:marTop w:val="0"/>
      <w:marBottom w:val="0"/>
      <w:divBdr>
        <w:top w:val="none" w:sz="0" w:space="0" w:color="auto"/>
        <w:left w:val="none" w:sz="0" w:space="0" w:color="auto"/>
        <w:bottom w:val="none" w:sz="0" w:space="0" w:color="auto"/>
        <w:right w:val="none" w:sz="0" w:space="0" w:color="auto"/>
      </w:divBdr>
    </w:div>
    <w:div w:id="287050580">
      <w:bodyDiv w:val="1"/>
      <w:marLeft w:val="0"/>
      <w:marRight w:val="0"/>
      <w:marTop w:val="0"/>
      <w:marBottom w:val="0"/>
      <w:divBdr>
        <w:top w:val="none" w:sz="0" w:space="0" w:color="auto"/>
        <w:left w:val="none" w:sz="0" w:space="0" w:color="auto"/>
        <w:bottom w:val="none" w:sz="0" w:space="0" w:color="auto"/>
        <w:right w:val="none" w:sz="0" w:space="0" w:color="auto"/>
      </w:divBdr>
    </w:div>
    <w:div w:id="287207183">
      <w:bodyDiv w:val="1"/>
      <w:marLeft w:val="0"/>
      <w:marRight w:val="0"/>
      <w:marTop w:val="0"/>
      <w:marBottom w:val="0"/>
      <w:divBdr>
        <w:top w:val="none" w:sz="0" w:space="0" w:color="auto"/>
        <w:left w:val="none" w:sz="0" w:space="0" w:color="auto"/>
        <w:bottom w:val="none" w:sz="0" w:space="0" w:color="auto"/>
        <w:right w:val="none" w:sz="0" w:space="0" w:color="auto"/>
      </w:divBdr>
    </w:div>
    <w:div w:id="287860606">
      <w:bodyDiv w:val="1"/>
      <w:marLeft w:val="0"/>
      <w:marRight w:val="0"/>
      <w:marTop w:val="0"/>
      <w:marBottom w:val="0"/>
      <w:divBdr>
        <w:top w:val="none" w:sz="0" w:space="0" w:color="auto"/>
        <w:left w:val="none" w:sz="0" w:space="0" w:color="auto"/>
        <w:bottom w:val="none" w:sz="0" w:space="0" w:color="auto"/>
        <w:right w:val="none" w:sz="0" w:space="0" w:color="auto"/>
      </w:divBdr>
    </w:div>
    <w:div w:id="288249664">
      <w:bodyDiv w:val="1"/>
      <w:marLeft w:val="0"/>
      <w:marRight w:val="0"/>
      <w:marTop w:val="0"/>
      <w:marBottom w:val="0"/>
      <w:divBdr>
        <w:top w:val="none" w:sz="0" w:space="0" w:color="auto"/>
        <w:left w:val="none" w:sz="0" w:space="0" w:color="auto"/>
        <w:bottom w:val="none" w:sz="0" w:space="0" w:color="auto"/>
        <w:right w:val="none" w:sz="0" w:space="0" w:color="auto"/>
      </w:divBdr>
    </w:div>
    <w:div w:id="289746399">
      <w:bodyDiv w:val="1"/>
      <w:marLeft w:val="0"/>
      <w:marRight w:val="0"/>
      <w:marTop w:val="0"/>
      <w:marBottom w:val="0"/>
      <w:divBdr>
        <w:top w:val="none" w:sz="0" w:space="0" w:color="auto"/>
        <w:left w:val="none" w:sz="0" w:space="0" w:color="auto"/>
        <w:bottom w:val="none" w:sz="0" w:space="0" w:color="auto"/>
        <w:right w:val="none" w:sz="0" w:space="0" w:color="auto"/>
      </w:divBdr>
    </w:div>
    <w:div w:id="289939129">
      <w:bodyDiv w:val="1"/>
      <w:marLeft w:val="0"/>
      <w:marRight w:val="0"/>
      <w:marTop w:val="0"/>
      <w:marBottom w:val="0"/>
      <w:divBdr>
        <w:top w:val="none" w:sz="0" w:space="0" w:color="auto"/>
        <w:left w:val="none" w:sz="0" w:space="0" w:color="auto"/>
        <w:bottom w:val="none" w:sz="0" w:space="0" w:color="auto"/>
        <w:right w:val="none" w:sz="0" w:space="0" w:color="auto"/>
      </w:divBdr>
    </w:div>
    <w:div w:id="291137652">
      <w:bodyDiv w:val="1"/>
      <w:marLeft w:val="0"/>
      <w:marRight w:val="0"/>
      <w:marTop w:val="0"/>
      <w:marBottom w:val="0"/>
      <w:divBdr>
        <w:top w:val="none" w:sz="0" w:space="0" w:color="auto"/>
        <w:left w:val="none" w:sz="0" w:space="0" w:color="auto"/>
        <w:bottom w:val="none" w:sz="0" w:space="0" w:color="auto"/>
        <w:right w:val="none" w:sz="0" w:space="0" w:color="auto"/>
      </w:divBdr>
    </w:div>
    <w:div w:id="292097466">
      <w:bodyDiv w:val="1"/>
      <w:marLeft w:val="0"/>
      <w:marRight w:val="0"/>
      <w:marTop w:val="0"/>
      <w:marBottom w:val="0"/>
      <w:divBdr>
        <w:top w:val="none" w:sz="0" w:space="0" w:color="auto"/>
        <w:left w:val="none" w:sz="0" w:space="0" w:color="auto"/>
        <w:bottom w:val="none" w:sz="0" w:space="0" w:color="auto"/>
        <w:right w:val="none" w:sz="0" w:space="0" w:color="auto"/>
      </w:divBdr>
    </w:div>
    <w:div w:id="292448887">
      <w:bodyDiv w:val="1"/>
      <w:marLeft w:val="0"/>
      <w:marRight w:val="0"/>
      <w:marTop w:val="0"/>
      <w:marBottom w:val="0"/>
      <w:divBdr>
        <w:top w:val="none" w:sz="0" w:space="0" w:color="auto"/>
        <w:left w:val="none" w:sz="0" w:space="0" w:color="auto"/>
        <w:bottom w:val="none" w:sz="0" w:space="0" w:color="auto"/>
        <w:right w:val="none" w:sz="0" w:space="0" w:color="auto"/>
      </w:divBdr>
    </w:div>
    <w:div w:id="292640185">
      <w:bodyDiv w:val="1"/>
      <w:marLeft w:val="0"/>
      <w:marRight w:val="0"/>
      <w:marTop w:val="0"/>
      <w:marBottom w:val="0"/>
      <w:divBdr>
        <w:top w:val="none" w:sz="0" w:space="0" w:color="auto"/>
        <w:left w:val="none" w:sz="0" w:space="0" w:color="auto"/>
        <w:bottom w:val="none" w:sz="0" w:space="0" w:color="auto"/>
        <w:right w:val="none" w:sz="0" w:space="0" w:color="auto"/>
      </w:divBdr>
    </w:div>
    <w:div w:id="293024553">
      <w:bodyDiv w:val="1"/>
      <w:marLeft w:val="0"/>
      <w:marRight w:val="0"/>
      <w:marTop w:val="0"/>
      <w:marBottom w:val="0"/>
      <w:divBdr>
        <w:top w:val="none" w:sz="0" w:space="0" w:color="auto"/>
        <w:left w:val="none" w:sz="0" w:space="0" w:color="auto"/>
        <w:bottom w:val="none" w:sz="0" w:space="0" w:color="auto"/>
        <w:right w:val="none" w:sz="0" w:space="0" w:color="auto"/>
      </w:divBdr>
    </w:div>
    <w:div w:id="293801416">
      <w:bodyDiv w:val="1"/>
      <w:marLeft w:val="0"/>
      <w:marRight w:val="0"/>
      <w:marTop w:val="0"/>
      <w:marBottom w:val="0"/>
      <w:divBdr>
        <w:top w:val="none" w:sz="0" w:space="0" w:color="auto"/>
        <w:left w:val="none" w:sz="0" w:space="0" w:color="auto"/>
        <w:bottom w:val="none" w:sz="0" w:space="0" w:color="auto"/>
        <w:right w:val="none" w:sz="0" w:space="0" w:color="auto"/>
      </w:divBdr>
    </w:div>
    <w:div w:id="295070228">
      <w:bodyDiv w:val="1"/>
      <w:marLeft w:val="0"/>
      <w:marRight w:val="0"/>
      <w:marTop w:val="0"/>
      <w:marBottom w:val="0"/>
      <w:divBdr>
        <w:top w:val="none" w:sz="0" w:space="0" w:color="auto"/>
        <w:left w:val="none" w:sz="0" w:space="0" w:color="auto"/>
        <w:bottom w:val="none" w:sz="0" w:space="0" w:color="auto"/>
        <w:right w:val="none" w:sz="0" w:space="0" w:color="auto"/>
      </w:divBdr>
    </w:div>
    <w:div w:id="295330155">
      <w:bodyDiv w:val="1"/>
      <w:marLeft w:val="0"/>
      <w:marRight w:val="0"/>
      <w:marTop w:val="0"/>
      <w:marBottom w:val="0"/>
      <w:divBdr>
        <w:top w:val="none" w:sz="0" w:space="0" w:color="auto"/>
        <w:left w:val="none" w:sz="0" w:space="0" w:color="auto"/>
        <w:bottom w:val="none" w:sz="0" w:space="0" w:color="auto"/>
        <w:right w:val="none" w:sz="0" w:space="0" w:color="auto"/>
      </w:divBdr>
    </w:div>
    <w:div w:id="295375266">
      <w:bodyDiv w:val="1"/>
      <w:marLeft w:val="0"/>
      <w:marRight w:val="0"/>
      <w:marTop w:val="0"/>
      <w:marBottom w:val="0"/>
      <w:divBdr>
        <w:top w:val="none" w:sz="0" w:space="0" w:color="auto"/>
        <w:left w:val="none" w:sz="0" w:space="0" w:color="auto"/>
        <w:bottom w:val="none" w:sz="0" w:space="0" w:color="auto"/>
        <w:right w:val="none" w:sz="0" w:space="0" w:color="auto"/>
      </w:divBdr>
    </w:div>
    <w:div w:id="295378225">
      <w:bodyDiv w:val="1"/>
      <w:marLeft w:val="0"/>
      <w:marRight w:val="0"/>
      <w:marTop w:val="0"/>
      <w:marBottom w:val="0"/>
      <w:divBdr>
        <w:top w:val="none" w:sz="0" w:space="0" w:color="auto"/>
        <w:left w:val="none" w:sz="0" w:space="0" w:color="auto"/>
        <w:bottom w:val="none" w:sz="0" w:space="0" w:color="auto"/>
        <w:right w:val="none" w:sz="0" w:space="0" w:color="auto"/>
      </w:divBdr>
    </w:div>
    <w:div w:id="296036442">
      <w:bodyDiv w:val="1"/>
      <w:marLeft w:val="0"/>
      <w:marRight w:val="0"/>
      <w:marTop w:val="0"/>
      <w:marBottom w:val="0"/>
      <w:divBdr>
        <w:top w:val="none" w:sz="0" w:space="0" w:color="auto"/>
        <w:left w:val="none" w:sz="0" w:space="0" w:color="auto"/>
        <w:bottom w:val="none" w:sz="0" w:space="0" w:color="auto"/>
        <w:right w:val="none" w:sz="0" w:space="0" w:color="auto"/>
      </w:divBdr>
    </w:div>
    <w:div w:id="296107900">
      <w:bodyDiv w:val="1"/>
      <w:marLeft w:val="0"/>
      <w:marRight w:val="0"/>
      <w:marTop w:val="0"/>
      <w:marBottom w:val="0"/>
      <w:divBdr>
        <w:top w:val="none" w:sz="0" w:space="0" w:color="auto"/>
        <w:left w:val="none" w:sz="0" w:space="0" w:color="auto"/>
        <w:bottom w:val="none" w:sz="0" w:space="0" w:color="auto"/>
        <w:right w:val="none" w:sz="0" w:space="0" w:color="auto"/>
      </w:divBdr>
    </w:div>
    <w:div w:id="298808595">
      <w:bodyDiv w:val="1"/>
      <w:marLeft w:val="0"/>
      <w:marRight w:val="0"/>
      <w:marTop w:val="0"/>
      <w:marBottom w:val="0"/>
      <w:divBdr>
        <w:top w:val="none" w:sz="0" w:space="0" w:color="auto"/>
        <w:left w:val="none" w:sz="0" w:space="0" w:color="auto"/>
        <w:bottom w:val="none" w:sz="0" w:space="0" w:color="auto"/>
        <w:right w:val="none" w:sz="0" w:space="0" w:color="auto"/>
      </w:divBdr>
    </w:div>
    <w:div w:id="300228683">
      <w:bodyDiv w:val="1"/>
      <w:marLeft w:val="0"/>
      <w:marRight w:val="0"/>
      <w:marTop w:val="0"/>
      <w:marBottom w:val="0"/>
      <w:divBdr>
        <w:top w:val="none" w:sz="0" w:space="0" w:color="auto"/>
        <w:left w:val="none" w:sz="0" w:space="0" w:color="auto"/>
        <w:bottom w:val="none" w:sz="0" w:space="0" w:color="auto"/>
        <w:right w:val="none" w:sz="0" w:space="0" w:color="auto"/>
      </w:divBdr>
    </w:div>
    <w:div w:id="300428351">
      <w:bodyDiv w:val="1"/>
      <w:marLeft w:val="0"/>
      <w:marRight w:val="0"/>
      <w:marTop w:val="0"/>
      <w:marBottom w:val="0"/>
      <w:divBdr>
        <w:top w:val="none" w:sz="0" w:space="0" w:color="auto"/>
        <w:left w:val="none" w:sz="0" w:space="0" w:color="auto"/>
        <w:bottom w:val="none" w:sz="0" w:space="0" w:color="auto"/>
        <w:right w:val="none" w:sz="0" w:space="0" w:color="auto"/>
      </w:divBdr>
    </w:div>
    <w:div w:id="300505633">
      <w:bodyDiv w:val="1"/>
      <w:marLeft w:val="0"/>
      <w:marRight w:val="0"/>
      <w:marTop w:val="0"/>
      <w:marBottom w:val="0"/>
      <w:divBdr>
        <w:top w:val="none" w:sz="0" w:space="0" w:color="auto"/>
        <w:left w:val="none" w:sz="0" w:space="0" w:color="auto"/>
        <w:bottom w:val="none" w:sz="0" w:space="0" w:color="auto"/>
        <w:right w:val="none" w:sz="0" w:space="0" w:color="auto"/>
      </w:divBdr>
    </w:div>
    <w:div w:id="300574629">
      <w:bodyDiv w:val="1"/>
      <w:marLeft w:val="0"/>
      <w:marRight w:val="0"/>
      <w:marTop w:val="0"/>
      <w:marBottom w:val="0"/>
      <w:divBdr>
        <w:top w:val="none" w:sz="0" w:space="0" w:color="auto"/>
        <w:left w:val="none" w:sz="0" w:space="0" w:color="auto"/>
        <w:bottom w:val="none" w:sz="0" w:space="0" w:color="auto"/>
        <w:right w:val="none" w:sz="0" w:space="0" w:color="auto"/>
      </w:divBdr>
    </w:div>
    <w:div w:id="300768394">
      <w:bodyDiv w:val="1"/>
      <w:marLeft w:val="0"/>
      <w:marRight w:val="0"/>
      <w:marTop w:val="0"/>
      <w:marBottom w:val="0"/>
      <w:divBdr>
        <w:top w:val="none" w:sz="0" w:space="0" w:color="auto"/>
        <w:left w:val="none" w:sz="0" w:space="0" w:color="auto"/>
        <w:bottom w:val="none" w:sz="0" w:space="0" w:color="auto"/>
        <w:right w:val="none" w:sz="0" w:space="0" w:color="auto"/>
      </w:divBdr>
      <w:divsChild>
        <w:div w:id="753169252">
          <w:marLeft w:val="446"/>
          <w:marRight w:val="0"/>
          <w:marTop w:val="0"/>
          <w:marBottom w:val="0"/>
          <w:divBdr>
            <w:top w:val="none" w:sz="0" w:space="0" w:color="auto"/>
            <w:left w:val="none" w:sz="0" w:space="0" w:color="auto"/>
            <w:bottom w:val="none" w:sz="0" w:space="0" w:color="auto"/>
            <w:right w:val="none" w:sz="0" w:space="0" w:color="auto"/>
          </w:divBdr>
        </w:div>
        <w:div w:id="275333771">
          <w:marLeft w:val="446"/>
          <w:marRight w:val="0"/>
          <w:marTop w:val="0"/>
          <w:marBottom w:val="0"/>
          <w:divBdr>
            <w:top w:val="none" w:sz="0" w:space="0" w:color="auto"/>
            <w:left w:val="none" w:sz="0" w:space="0" w:color="auto"/>
            <w:bottom w:val="none" w:sz="0" w:space="0" w:color="auto"/>
            <w:right w:val="none" w:sz="0" w:space="0" w:color="auto"/>
          </w:divBdr>
        </w:div>
        <w:div w:id="1143235371">
          <w:marLeft w:val="446"/>
          <w:marRight w:val="0"/>
          <w:marTop w:val="0"/>
          <w:marBottom w:val="0"/>
          <w:divBdr>
            <w:top w:val="none" w:sz="0" w:space="0" w:color="auto"/>
            <w:left w:val="none" w:sz="0" w:space="0" w:color="auto"/>
            <w:bottom w:val="none" w:sz="0" w:space="0" w:color="auto"/>
            <w:right w:val="none" w:sz="0" w:space="0" w:color="auto"/>
          </w:divBdr>
        </w:div>
      </w:divsChild>
    </w:div>
    <w:div w:id="300890210">
      <w:bodyDiv w:val="1"/>
      <w:marLeft w:val="0"/>
      <w:marRight w:val="0"/>
      <w:marTop w:val="0"/>
      <w:marBottom w:val="0"/>
      <w:divBdr>
        <w:top w:val="none" w:sz="0" w:space="0" w:color="auto"/>
        <w:left w:val="none" w:sz="0" w:space="0" w:color="auto"/>
        <w:bottom w:val="none" w:sz="0" w:space="0" w:color="auto"/>
        <w:right w:val="none" w:sz="0" w:space="0" w:color="auto"/>
      </w:divBdr>
    </w:div>
    <w:div w:id="300892730">
      <w:bodyDiv w:val="1"/>
      <w:marLeft w:val="0"/>
      <w:marRight w:val="0"/>
      <w:marTop w:val="0"/>
      <w:marBottom w:val="0"/>
      <w:divBdr>
        <w:top w:val="none" w:sz="0" w:space="0" w:color="auto"/>
        <w:left w:val="none" w:sz="0" w:space="0" w:color="auto"/>
        <w:bottom w:val="none" w:sz="0" w:space="0" w:color="auto"/>
        <w:right w:val="none" w:sz="0" w:space="0" w:color="auto"/>
      </w:divBdr>
    </w:div>
    <w:div w:id="302081121">
      <w:bodyDiv w:val="1"/>
      <w:marLeft w:val="0"/>
      <w:marRight w:val="0"/>
      <w:marTop w:val="0"/>
      <w:marBottom w:val="0"/>
      <w:divBdr>
        <w:top w:val="none" w:sz="0" w:space="0" w:color="auto"/>
        <w:left w:val="none" w:sz="0" w:space="0" w:color="auto"/>
        <w:bottom w:val="none" w:sz="0" w:space="0" w:color="auto"/>
        <w:right w:val="none" w:sz="0" w:space="0" w:color="auto"/>
      </w:divBdr>
    </w:div>
    <w:div w:id="302270445">
      <w:bodyDiv w:val="1"/>
      <w:marLeft w:val="0"/>
      <w:marRight w:val="0"/>
      <w:marTop w:val="0"/>
      <w:marBottom w:val="0"/>
      <w:divBdr>
        <w:top w:val="none" w:sz="0" w:space="0" w:color="auto"/>
        <w:left w:val="none" w:sz="0" w:space="0" w:color="auto"/>
        <w:bottom w:val="none" w:sz="0" w:space="0" w:color="auto"/>
        <w:right w:val="none" w:sz="0" w:space="0" w:color="auto"/>
      </w:divBdr>
    </w:div>
    <w:div w:id="302777691">
      <w:bodyDiv w:val="1"/>
      <w:marLeft w:val="0"/>
      <w:marRight w:val="0"/>
      <w:marTop w:val="0"/>
      <w:marBottom w:val="0"/>
      <w:divBdr>
        <w:top w:val="none" w:sz="0" w:space="0" w:color="auto"/>
        <w:left w:val="none" w:sz="0" w:space="0" w:color="auto"/>
        <w:bottom w:val="none" w:sz="0" w:space="0" w:color="auto"/>
        <w:right w:val="none" w:sz="0" w:space="0" w:color="auto"/>
      </w:divBdr>
    </w:div>
    <w:div w:id="303389782">
      <w:bodyDiv w:val="1"/>
      <w:marLeft w:val="0"/>
      <w:marRight w:val="0"/>
      <w:marTop w:val="0"/>
      <w:marBottom w:val="0"/>
      <w:divBdr>
        <w:top w:val="none" w:sz="0" w:space="0" w:color="auto"/>
        <w:left w:val="none" w:sz="0" w:space="0" w:color="auto"/>
        <w:bottom w:val="none" w:sz="0" w:space="0" w:color="auto"/>
        <w:right w:val="none" w:sz="0" w:space="0" w:color="auto"/>
      </w:divBdr>
    </w:div>
    <w:div w:id="304050143">
      <w:bodyDiv w:val="1"/>
      <w:marLeft w:val="0"/>
      <w:marRight w:val="0"/>
      <w:marTop w:val="0"/>
      <w:marBottom w:val="0"/>
      <w:divBdr>
        <w:top w:val="none" w:sz="0" w:space="0" w:color="auto"/>
        <w:left w:val="none" w:sz="0" w:space="0" w:color="auto"/>
        <w:bottom w:val="none" w:sz="0" w:space="0" w:color="auto"/>
        <w:right w:val="none" w:sz="0" w:space="0" w:color="auto"/>
      </w:divBdr>
    </w:div>
    <w:div w:id="305281093">
      <w:bodyDiv w:val="1"/>
      <w:marLeft w:val="0"/>
      <w:marRight w:val="0"/>
      <w:marTop w:val="0"/>
      <w:marBottom w:val="0"/>
      <w:divBdr>
        <w:top w:val="none" w:sz="0" w:space="0" w:color="auto"/>
        <w:left w:val="none" w:sz="0" w:space="0" w:color="auto"/>
        <w:bottom w:val="none" w:sz="0" w:space="0" w:color="auto"/>
        <w:right w:val="none" w:sz="0" w:space="0" w:color="auto"/>
      </w:divBdr>
    </w:div>
    <w:div w:id="311450782">
      <w:bodyDiv w:val="1"/>
      <w:marLeft w:val="0"/>
      <w:marRight w:val="0"/>
      <w:marTop w:val="0"/>
      <w:marBottom w:val="0"/>
      <w:divBdr>
        <w:top w:val="none" w:sz="0" w:space="0" w:color="auto"/>
        <w:left w:val="none" w:sz="0" w:space="0" w:color="auto"/>
        <w:bottom w:val="none" w:sz="0" w:space="0" w:color="auto"/>
        <w:right w:val="none" w:sz="0" w:space="0" w:color="auto"/>
      </w:divBdr>
    </w:div>
    <w:div w:id="312418107">
      <w:bodyDiv w:val="1"/>
      <w:marLeft w:val="0"/>
      <w:marRight w:val="0"/>
      <w:marTop w:val="0"/>
      <w:marBottom w:val="0"/>
      <w:divBdr>
        <w:top w:val="none" w:sz="0" w:space="0" w:color="auto"/>
        <w:left w:val="none" w:sz="0" w:space="0" w:color="auto"/>
        <w:bottom w:val="none" w:sz="0" w:space="0" w:color="auto"/>
        <w:right w:val="none" w:sz="0" w:space="0" w:color="auto"/>
      </w:divBdr>
    </w:div>
    <w:div w:id="313147269">
      <w:bodyDiv w:val="1"/>
      <w:marLeft w:val="0"/>
      <w:marRight w:val="0"/>
      <w:marTop w:val="0"/>
      <w:marBottom w:val="0"/>
      <w:divBdr>
        <w:top w:val="none" w:sz="0" w:space="0" w:color="auto"/>
        <w:left w:val="none" w:sz="0" w:space="0" w:color="auto"/>
        <w:bottom w:val="none" w:sz="0" w:space="0" w:color="auto"/>
        <w:right w:val="none" w:sz="0" w:space="0" w:color="auto"/>
      </w:divBdr>
    </w:div>
    <w:div w:id="314795528">
      <w:bodyDiv w:val="1"/>
      <w:marLeft w:val="0"/>
      <w:marRight w:val="0"/>
      <w:marTop w:val="0"/>
      <w:marBottom w:val="0"/>
      <w:divBdr>
        <w:top w:val="none" w:sz="0" w:space="0" w:color="auto"/>
        <w:left w:val="none" w:sz="0" w:space="0" w:color="auto"/>
        <w:bottom w:val="none" w:sz="0" w:space="0" w:color="auto"/>
        <w:right w:val="none" w:sz="0" w:space="0" w:color="auto"/>
      </w:divBdr>
    </w:div>
    <w:div w:id="315035030">
      <w:bodyDiv w:val="1"/>
      <w:marLeft w:val="0"/>
      <w:marRight w:val="0"/>
      <w:marTop w:val="0"/>
      <w:marBottom w:val="0"/>
      <w:divBdr>
        <w:top w:val="none" w:sz="0" w:space="0" w:color="auto"/>
        <w:left w:val="none" w:sz="0" w:space="0" w:color="auto"/>
        <w:bottom w:val="none" w:sz="0" w:space="0" w:color="auto"/>
        <w:right w:val="none" w:sz="0" w:space="0" w:color="auto"/>
      </w:divBdr>
    </w:div>
    <w:div w:id="315037454">
      <w:bodyDiv w:val="1"/>
      <w:marLeft w:val="0"/>
      <w:marRight w:val="0"/>
      <w:marTop w:val="0"/>
      <w:marBottom w:val="0"/>
      <w:divBdr>
        <w:top w:val="none" w:sz="0" w:space="0" w:color="auto"/>
        <w:left w:val="none" w:sz="0" w:space="0" w:color="auto"/>
        <w:bottom w:val="none" w:sz="0" w:space="0" w:color="auto"/>
        <w:right w:val="none" w:sz="0" w:space="0" w:color="auto"/>
      </w:divBdr>
    </w:div>
    <w:div w:id="315375756">
      <w:bodyDiv w:val="1"/>
      <w:marLeft w:val="0"/>
      <w:marRight w:val="0"/>
      <w:marTop w:val="0"/>
      <w:marBottom w:val="0"/>
      <w:divBdr>
        <w:top w:val="none" w:sz="0" w:space="0" w:color="auto"/>
        <w:left w:val="none" w:sz="0" w:space="0" w:color="auto"/>
        <w:bottom w:val="none" w:sz="0" w:space="0" w:color="auto"/>
        <w:right w:val="none" w:sz="0" w:space="0" w:color="auto"/>
      </w:divBdr>
    </w:div>
    <w:div w:id="316541307">
      <w:bodyDiv w:val="1"/>
      <w:marLeft w:val="0"/>
      <w:marRight w:val="0"/>
      <w:marTop w:val="0"/>
      <w:marBottom w:val="0"/>
      <w:divBdr>
        <w:top w:val="none" w:sz="0" w:space="0" w:color="auto"/>
        <w:left w:val="none" w:sz="0" w:space="0" w:color="auto"/>
        <w:bottom w:val="none" w:sz="0" w:space="0" w:color="auto"/>
        <w:right w:val="none" w:sz="0" w:space="0" w:color="auto"/>
      </w:divBdr>
    </w:div>
    <w:div w:id="317077615">
      <w:bodyDiv w:val="1"/>
      <w:marLeft w:val="0"/>
      <w:marRight w:val="0"/>
      <w:marTop w:val="0"/>
      <w:marBottom w:val="0"/>
      <w:divBdr>
        <w:top w:val="none" w:sz="0" w:space="0" w:color="auto"/>
        <w:left w:val="none" w:sz="0" w:space="0" w:color="auto"/>
        <w:bottom w:val="none" w:sz="0" w:space="0" w:color="auto"/>
        <w:right w:val="none" w:sz="0" w:space="0" w:color="auto"/>
      </w:divBdr>
    </w:div>
    <w:div w:id="318463190">
      <w:bodyDiv w:val="1"/>
      <w:marLeft w:val="0"/>
      <w:marRight w:val="0"/>
      <w:marTop w:val="0"/>
      <w:marBottom w:val="0"/>
      <w:divBdr>
        <w:top w:val="none" w:sz="0" w:space="0" w:color="auto"/>
        <w:left w:val="none" w:sz="0" w:space="0" w:color="auto"/>
        <w:bottom w:val="none" w:sz="0" w:space="0" w:color="auto"/>
        <w:right w:val="none" w:sz="0" w:space="0" w:color="auto"/>
      </w:divBdr>
    </w:div>
    <w:div w:id="318923303">
      <w:bodyDiv w:val="1"/>
      <w:marLeft w:val="0"/>
      <w:marRight w:val="0"/>
      <w:marTop w:val="0"/>
      <w:marBottom w:val="0"/>
      <w:divBdr>
        <w:top w:val="none" w:sz="0" w:space="0" w:color="auto"/>
        <w:left w:val="none" w:sz="0" w:space="0" w:color="auto"/>
        <w:bottom w:val="none" w:sz="0" w:space="0" w:color="auto"/>
        <w:right w:val="none" w:sz="0" w:space="0" w:color="auto"/>
      </w:divBdr>
    </w:div>
    <w:div w:id="321936853">
      <w:bodyDiv w:val="1"/>
      <w:marLeft w:val="0"/>
      <w:marRight w:val="0"/>
      <w:marTop w:val="0"/>
      <w:marBottom w:val="0"/>
      <w:divBdr>
        <w:top w:val="none" w:sz="0" w:space="0" w:color="auto"/>
        <w:left w:val="none" w:sz="0" w:space="0" w:color="auto"/>
        <w:bottom w:val="none" w:sz="0" w:space="0" w:color="auto"/>
        <w:right w:val="none" w:sz="0" w:space="0" w:color="auto"/>
      </w:divBdr>
    </w:div>
    <w:div w:id="322203018">
      <w:bodyDiv w:val="1"/>
      <w:marLeft w:val="0"/>
      <w:marRight w:val="0"/>
      <w:marTop w:val="0"/>
      <w:marBottom w:val="0"/>
      <w:divBdr>
        <w:top w:val="none" w:sz="0" w:space="0" w:color="auto"/>
        <w:left w:val="none" w:sz="0" w:space="0" w:color="auto"/>
        <w:bottom w:val="none" w:sz="0" w:space="0" w:color="auto"/>
        <w:right w:val="none" w:sz="0" w:space="0" w:color="auto"/>
      </w:divBdr>
    </w:div>
    <w:div w:id="323172245">
      <w:bodyDiv w:val="1"/>
      <w:marLeft w:val="0"/>
      <w:marRight w:val="0"/>
      <w:marTop w:val="0"/>
      <w:marBottom w:val="0"/>
      <w:divBdr>
        <w:top w:val="none" w:sz="0" w:space="0" w:color="auto"/>
        <w:left w:val="none" w:sz="0" w:space="0" w:color="auto"/>
        <w:bottom w:val="none" w:sz="0" w:space="0" w:color="auto"/>
        <w:right w:val="none" w:sz="0" w:space="0" w:color="auto"/>
      </w:divBdr>
    </w:div>
    <w:div w:id="323975316">
      <w:bodyDiv w:val="1"/>
      <w:marLeft w:val="0"/>
      <w:marRight w:val="0"/>
      <w:marTop w:val="0"/>
      <w:marBottom w:val="0"/>
      <w:divBdr>
        <w:top w:val="none" w:sz="0" w:space="0" w:color="auto"/>
        <w:left w:val="none" w:sz="0" w:space="0" w:color="auto"/>
        <w:bottom w:val="none" w:sz="0" w:space="0" w:color="auto"/>
        <w:right w:val="none" w:sz="0" w:space="0" w:color="auto"/>
      </w:divBdr>
    </w:div>
    <w:div w:id="324363741">
      <w:bodyDiv w:val="1"/>
      <w:marLeft w:val="0"/>
      <w:marRight w:val="0"/>
      <w:marTop w:val="0"/>
      <w:marBottom w:val="0"/>
      <w:divBdr>
        <w:top w:val="none" w:sz="0" w:space="0" w:color="auto"/>
        <w:left w:val="none" w:sz="0" w:space="0" w:color="auto"/>
        <w:bottom w:val="none" w:sz="0" w:space="0" w:color="auto"/>
        <w:right w:val="none" w:sz="0" w:space="0" w:color="auto"/>
      </w:divBdr>
    </w:div>
    <w:div w:id="325786239">
      <w:bodyDiv w:val="1"/>
      <w:marLeft w:val="0"/>
      <w:marRight w:val="0"/>
      <w:marTop w:val="0"/>
      <w:marBottom w:val="0"/>
      <w:divBdr>
        <w:top w:val="none" w:sz="0" w:space="0" w:color="auto"/>
        <w:left w:val="none" w:sz="0" w:space="0" w:color="auto"/>
        <w:bottom w:val="none" w:sz="0" w:space="0" w:color="auto"/>
        <w:right w:val="none" w:sz="0" w:space="0" w:color="auto"/>
      </w:divBdr>
    </w:div>
    <w:div w:id="326245722">
      <w:bodyDiv w:val="1"/>
      <w:marLeft w:val="0"/>
      <w:marRight w:val="0"/>
      <w:marTop w:val="0"/>
      <w:marBottom w:val="0"/>
      <w:divBdr>
        <w:top w:val="none" w:sz="0" w:space="0" w:color="auto"/>
        <w:left w:val="none" w:sz="0" w:space="0" w:color="auto"/>
        <w:bottom w:val="none" w:sz="0" w:space="0" w:color="auto"/>
        <w:right w:val="none" w:sz="0" w:space="0" w:color="auto"/>
      </w:divBdr>
    </w:div>
    <w:div w:id="326591347">
      <w:bodyDiv w:val="1"/>
      <w:marLeft w:val="0"/>
      <w:marRight w:val="0"/>
      <w:marTop w:val="0"/>
      <w:marBottom w:val="0"/>
      <w:divBdr>
        <w:top w:val="none" w:sz="0" w:space="0" w:color="auto"/>
        <w:left w:val="none" w:sz="0" w:space="0" w:color="auto"/>
        <w:bottom w:val="none" w:sz="0" w:space="0" w:color="auto"/>
        <w:right w:val="none" w:sz="0" w:space="0" w:color="auto"/>
      </w:divBdr>
    </w:div>
    <w:div w:id="327951259">
      <w:bodyDiv w:val="1"/>
      <w:marLeft w:val="0"/>
      <w:marRight w:val="0"/>
      <w:marTop w:val="0"/>
      <w:marBottom w:val="0"/>
      <w:divBdr>
        <w:top w:val="none" w:sz="0" w:space="0" w:color="auto"/>
        <w:left w:val="none" w:sz="0" w:space="0" w:color="auto"/>
        <w:bottom w:val="none" w:sz="0" w:space="0" w:color="auto"/>
        <w:right w:val="none" w:sz="0" w:space="0" w:color="auto"/>
      </w:divBdr>
    </w:div>
    <w:div w:id="328020996">
      <w:bodyDiv w:val="1"/>
      <w:marLeft w:val="0"/>
      <w:marRight w:val="0"/>
      <w:marTop w:val="0"/>
      <w:marBottom w:val="0"/>
      <w:divBdr>
        <w:top w:val="none" w:sz="0" w:space="0" w:color="auto"/>
        <w:left w:val="none" w:sz="0" w:space="0" w:color="auto"/>
        <w:bottom w:val="none" w:sz="0" w:space="0" w:color="auto"/>
        <w:right w:val="none" w:sz="0" w:space="0" w:color="auto"/>
      </w:divBdr>
    </w:div>
    <w:div w:id="329413398">
      <w:bodyDiv w:val="1"/>
      <w:marLeft w:val="0"/>
      <w:marRight w:val="0"/>
      <w:marTop w:val="0"/>
      <w:marBottom w:val="0"/>
      <w:divBdr>
        <w:top w:val="none" w:sz="0" w:space="0" w:color="auto"/>
        <w:left w:val="none" w:sz="0" w:space="0" w:color="auto"/>
        <w:bottom w:val="none" w:sz="0" w:space="0" w:color="auto"/>
        <w:right w:val="none" w:sz="0" w:space="0" w:color="auto"/>
      </w:divBdr>
    </w:div>
    <w:div w:id="331377614">
      <w:bodyDiv w:val="1"/>
      <w:marLeft w:val="0"/>
      <w:marRight w:val="0"/>
      <w:marTop w:val="0"/>
      <w:marBottom w:val="0"/>
      <w:divBdr>
        <w:top w:val="none" w:sz="0" w:space="0" w:color="auto"/>
        <w:left w:val="none" w:sz="0" w:space="0" w:color="auto"/>
        <w:bottom w:val="none" w:sz="0" w:space="0" w:color="auto"/>
        <w:right w:val="none" w:sz="0" w:space="0" w:color="auto"/>
      </w:divBdr>
    </w:div>
    <w:div w:id="331756869">
      <w:bodyDiv w:val="1"/>
      <w:marLeft w:val="0"/>
      <w:marRight w:val="0"/>
      <w:marTop w:val="0"/>
      <w:marBottom w:val="0"/>
      <w:divBdr>
        <w:top w:val="none" w:sz="0" w:space="0" w:color="auto"/>
        <w:left w:val="none" w:sz="0" w:space="0" w:color="auto"/>
        <w:bottom w:val="none" w:sz="0" w:space="0" w:color="auto"/>
        <w:right w:val="none" w:sz="0" w:space="0" w:color="auto"/>
      </w:divBdr>
    </w:div>
    <w:div w:id="331878297">
      <w:bodyDiv w:val="1"/>
      <w:marLeft w:val="0"/>
      <w:marRight w:val="0"/>
      <w:marTop w:val="0"/>
      <w:marBottom w:val="0"/>
      <w:divBdr>
        <w:top w:val="none" w:sz="0" w:space="0" w:color="auto"/>
        <w:left w:val="none" w:sz="0" w:space="0" w:color="auto"/>
        <w:bottom w:val="none" w:sz="0" w:space="0" w:color="auto"/>
        <w:right w:val="none" w:sz="0" w:space="0" w:color="auto"/>
      </w:divBdr>
    </w:div>
    <w:div w:id="332337263">
      <w:bodyDiv w:val="1"/>
      <w:marLeft w:val="0"/>
      <w:marRight w:val="0"/>
      <w:marTop w:val="0"/>
      <w:marBottom w:val="0"/>
      <w:divBdr>
        <w:top w:val="none" w:sz="0" w:space="0" w:color="auto"/>
        <w:left w:val="none" w:sz="0" w:space="0" w:color="auto"/>
        <w:bottom w:val="none" w:sz="0" w:space="0" w:color="auto"/>
        <w:right w:val="none" w:sz="0" w:space="0" w:color="auto"/>
      </w:divBdr>
    </w:div>
    <w:div w:id="332414584">
      <w:bodyDiv w:val="1"/>
      <w:marLeft w:val="0"/>
      <w:marRight w:val="0"/>
      <w:marTop w:val="0"/>
      <w:marBottom w:val="0"/>
      <w:divBdr>
        <w:top w:val="none" w:sz="0" w:space="0" w:color="auto"/>
        <w:left w:val="none" w:sz="0" w:space="0" w:color="auto"/>
        <w:bottom w:val="none" w:sz="0" w:space="0" w:color="auto"/>
        <w:right w:val="none" w:sz="0" w:space="0" w:color="auto"/>
      </w:divBdr>
    </w:div>
    <w:div w:id="332611267">
      <w:bodyDiv w:val="1"/>
      <w:marLeft w:val="0"/>
      <w:marRight w:val="0"/>
      <w:marTop w:val="0"/>
      <w:marBottom w:val="0"/>
      <w:divBdr>
        <w:top w:val="none" w:sz="0" w:space="0" w:color="auto"/>
        <w:left w:val="none" w:sz="0" w:space="0" w:color="auto"/>
        <w:bottom w:val="none" w:sz="0" w:space="0" w:color="auto"/>
        <w:right w:val="none" w:sz="0" w:space="0" w:color="auto"/>
      </w:divBdr>
    </w:div>
    <w:div w:id="334891653">
      <w:bodyDiv w:val="1"/>
      <w:marLeft w:val="0"/>
      <w:marRight w:val="0"/>
      <w:marTop w:val="0"/>
      <w:marBottom w:val="0"/>
      <w:divBdr>
        <w:top w:val="none" w:sz="0" w:space="0" w:color="auto"/>
        <w:left w:val="none" w:sz="0" w:space="0" w:color="auto"/>
        <w:bottom w:val="none" w:sz="0" w:space="0" w:color="auto"/>
        <w:right w:val="none" w:sz="0" w:space="0" w:color="auto"/>
      </w:divBdr>
    </w:div>
    <w:div w:id="335037920">
      <w:bodyDiv w:val="1"/>
      <w:marLeft w:val="0"/>
      <w:marRight w:val="0"/>
      <w:marTop w:val="0"/>
      <w:marBottom w:val="0"/>
      <w:divBdr>
        <w:top w:val="none" w:sz="0" w:space="0" w:color="auto"/>
        <w:left w:val="none" w:sz="0" w:space="0" w:color="auto"/>
        <w:bottom w:val="none" w:sz="0" w:space="0" w:color="auto"/>
        <w:right w:val="none" w:sz="0" w:space="0" w:color="auto"/>
      </w:divBdr>
    </w:div>
    <w:div w:id="335311158">
      <w:bodyDiv w:val="1"/>
      <w:marLeft w:val="0"/>
      <w:marRight w:val="0"/>
      <w:marTop w:val="0"/>
      <w:marBottom w:val="0"/>
      <w:divBdr>
        <w:top w:val="none" w:sz="0" w:space="0" w:color="auto"/>
        <w:left w:val="none" w:sz="0" w:space="0" w:color="auto"/>
        <w:bottom w:val="none" w:sz="0" w:space="0" w:color="auto"/>
        <w:right w:val="none" w:sz="0" w:space="0" w:color="auto"/>
      </w:divBdr>
    </w:div>
    <w:div w:id="335889303">
      <w:bodyDiv w:val="1"/>
      <w:marLeft w:val="0"/>
      <w:marRight w:val="0"/>
      <w:marTop w:val="0"/>
      <w:marBottom w:val="0"/>
      <w:divBdr>
        <w:top w:val="none" w:sz="0" w:space="0" w:color="auto"/>
        <w:left w:val="none" w:sz="0" w:space="0" w:color="auto"/>
        <w:bottom w:val="none" w:sz="0" w:space="0" w:color="auto"/>
        <w:right w:val="none" w:sz="0" w:space="0" w:color="auto"/>
      </w:divBdr>
    </w:div>
    <w:div w:id="337079303">
      <w:bodyDiv w:val="1"/>
      <w:marLeft w:val="0"/>
      <w:marRight w:val="0"/>
      <w:marTop w:val="0"/>
      <w:marBottom w:val="0"/>
      <w:divBdr>
        <w:top w:val="none" w:sz="0" w:space="0" w:color="auto"/>
        <w:left w:val="none" w:sz="0" w:space="0" w:color="auto"/>
        <w:bottom w:val="none" w:sz="0" w:space="0" w:color="auto"/>
        <w:right w:val="none" w:sz="0" w:space="0" w:color="auto"/>
      </w:divBdr>
    </w:div>
    <w:div w:id="338314244">
      <w:bodyDiv w:val="1"/>
      <w:marLeft w:val="0"/>
      <w:marRight w:val="0"/>
      <w:marTop w:val="0"/>
      <w:marBottom w:val="0"/>
      <w:divBdr>
        <w:top w:val="none" w:sz="0" w:space="0" w:color="auto"/>
        <w:left w:val="none" w:sz="0" w:space="0" w:color="auto"/>
        <w:bottom w:val="none" w:sz="0" w:space="0" w:color="auto"/>
        <w:right w:val="none" w:sz="0" w:space="0" w:color="auto"/>
      </w:divBdr>
      <w:divsChild>
        <w:div w:id="2064598792">
          <w:marLeft w:val="446"/>
          <w:marRight w:val="0"/>
          <w:marTop w:val="0"/>
          <w:marBottom w:val="0"/>
          <w:divBdr>
            <w:top w:val="none" w:sz="0" w:space="0" w:color="auto"/>
            <w:left w:val="none" w:sz="0" w:space="0" w:color="auto"/>
            <w:bottom w:val="none" w:sz="0" w:space="0" w:color="auto"/>
            <w:right w:val="none" w:sz="0" w:space="0" w:color="auto"/>
          </w:divBdr>
        </w:div>
        <w:div w:id="382221701">
          <w:marLeft w:val="446"/>
          <w:marRight w:val="0"/>
          <w:marTop w:val="0"/>
          <w:marBottom w:val="0"/>
          <w:divBdr>
            <w:top w:val="none" w:sz="0" w:space="0" w:color="auto"/>
            <w:left w:val="none" w:sz="0" w:space="0" w:color="auto"/>
            <w:bottom w:val="none" w:sz="0" w:space="0" w:color="auto"/>
            <w:right w:val="none" w:sz="0" w:space="0" w:color="auto"/>
          </w:divBdr>
        </w:div>
        <w:div w:id="692533119">
          <w:marLeft w:val="446"/>
          <w:marRight w:val="0"/>
          <w:marTop w:val="0"/>
          <w:marBottom w:val="0"/>
          <w:divBdr>
            <w:top w:val="none" w:sz="0" w:space="0" w:color="auto"/>
            <w:left w:val="none" w:sz="0" w:space="0" w:color="auto"/>
            <w:bottom w:val="none" w:sz="0" w:space="0" w:color="auto"/>
            <w:right w:val="none" w:sz="0" w:space="0" w:color="auto"/>
          </w:divBdr>
        </w:div>
        <w:div w:id="334265367">
          <w:marLeft w:val="446"/>
          <w:marRight w:val="0"/>
          <w:marTop w:val="0"/>
          <w:marBottom w:val="0"/>
          <w:divBdr>
            <w:top w:val="none" w:sz="0" w:space="0" w:color="auto"/>
            <w:left w:val="none" w:sz="0" w:space="0" w:color="auto"/>
            <w:bottom w:val="none" w:sz="0" w:space="0" w:color="auto"/>
            <w:right w:val="none" w:sz="0" w:space="0" w:color="auto"/>
          </w:divBdr>
        </w:div>
        <w:div w:id="561066740">
          <w:marLeft w:val="446"/>
          <w:marRight w:val="0"/>
          <w:marTop w:val="0"/>
          <w:marBottom w:val="0"/>
          <w:divBdr>
            <w:top w:val="none" w:sz="0" w:space="0" w:color="auto"/>
            <w:left w:val="none" w:sz="0" w:space="0" w:color="auto"/>
            <w:bottom w:val="none" w:sz="0" w:space="0" w:color="auto"/>
            <w:right w:val="none" w:sz="0" w:space="0" w:color="auto"/>
          </w:divBdr>
        </w:div>
        <w:div w:id="471366054">
          <w:marLeft w:val="1166"/>
          <w:marRight w:val="0"/>
          <w:marTop w:val="0"/>
          <w:marBottom w:val="0"/>
          <w:divBdr>
            <w:top w:val="none" w:sz="0" w:space="0" w:color="auto"/>
            <w:left w:val="none" w:sz="0" w:space="0" w:color="auto"/>
            <w:bottom w:val="none" w:sz="0" w:space="0" w:color="auto"/>
            <w:right w:val="none" w:sz="0" w:space="0" w:color="auto"/>
          </w:divBdr>
        </w:div>
        <w:div w:id="10768927">
          <w:marLeft w:val="1166"/>
          <w:marRight w:val="0"/>
          <w:marTop w:val="0"/>
          <w:marBottom w:val="0"/>
          <w:divBdr>
            <w:top w:val="none" w:sz="0" w:space="0" w:color="auto"/>
            <w:left w:val="none" w:sz="0" w:space="0" w:color="auto"/>
            <w:bottom w:val="none" w:sz="0" w:space="0" w:color="auto"/>
            <w:right w:val="none" w:sz="0" w:space="0" w:color="auto"/>
          </w:divBdr>
        </w:div>
        <w:div w:id="944579393">
          <w:marLeft w:val="1166"/>
          <w:marRight w:val="0"/>
          <w:marTop w:val="0"/>
          <w:marBottom w:val="0"/>
          <w:divBdr>
            <w:top w:val="none" w:sz="0" w:space="0" w:color="auto"/>
            <w:left w:val="none" w:sz="0" w:space="0" w:color="auto"/>
            <w:bottom w:val="none" w:sz="0" w:space="0" w:color="auto"/>
            <w:right w:val="none" w:sz="0" w:space="0" w:color="auto"/>
          </w:divBdr>
        </w:div>
        <w:div w:id="570044952">
          <w:marLeft w:val="446"/>
          <w:marRight w:val="0"/>
          <w:marTop w:val="0"/>
          <w:marBottom w:val="0"/>
          <w:divBdr>
            <w:top w:val="none" w:sz="0" w:space="0" w:color="auto"/>
            <w:left w:val="none" w:sz="0" w:space="0" w:color="auto"/>
            <w:bottom w:val="none" w:sz="0" w:space="0" w:color="auto"/>
            <w:right w:val="none" w:sz="0" w:space="0" w:color="auto"/>
          </w:divBdr>
        </w:div>
        <w:div w:id="2057655581">
          <w:marLeft w:val="446"/>
          <w:marRight w:val="0"/>
          <w:marTop w:val="0"/>
          <w:marBottom w:val="0"/>
          <w:divBdr>
            <w:top w:val="none" w:sz="0" w:space="0" w:color="auto"/>
            <w:left w:val="none" w:sz="0" w:space="0" w:color="auto"/>
            <w:bottom w:val="none" w:sz="0" w:space="0" w:color="auto"/>
            <w:right w:val="none" w:sz="0" w:space="0" w:color="auto"/>
          </w:divBdr>
        </w:div>
        <w:div w:id="1060253817">
          <w:marLeft w:val="446"/>
          <w:marRight w:val="0"/>
          <w:marTop w:val="0"/>
          <w:marBottom w:val="0"/>
          <w:divBdr>
            <w:top w:val="none" w:sz="0" w:space="0" w:color="auto"/>
            <w:left w:val="none" w:sz="0" w:space="0" w:color="auto"/>
            <w:bottom w:val="none" w:sz="0" w:space="0" w:color="auto"/>
            <w:right w:val="none" w:sz="0" w:space="0" w:color="auto"/>
          </w:divBdr>
        </w:div>
      </w:divsChild>
    </w:div>
    <w:div w:id="338896629">
      <w:bodyDiv w:val="1"/>
      <w:marLeft w:val="0"/>
      <w:marRight w:val="0"/>
      <w:marTop w:val="0"/>
      <w:marBottom w:val="0"/>
      <w:divBdr>
        <w:top w:val="none" w:sz="0" w:space="0" w:color="auto"/>
        <w:left w:val="none" w:sz="0" w:space="0" w:color="auto"/>
        <w:bottom w:val="none" w:sz="0" w:space="0" w:color="auto"/>
        <w:right w:val="none" w:sz="0" w:space="0" w:color="auto"/>
      </w:divBdr>
    </w:div>
    <w:div w:id="339041288">
      <w:bodyDiv w:val="1"/>
      <w:marLeft w:val="0"/>
      <w:marRight w:val="0"/>
      <w:marTop w:val="0"/>
      <w:marBottom w:val="0"/>
      <w:divBdr>
        <w:top w:val="none" w:sz="0" w:space="0" w:color="auto"/>
        <w:left w:val="none" w:sz="0" w:space="0" w:color="auto"/>
        <w:bottom w:val="none" w:sz="0" w:space="0" w:color="auto"/>
        <w:right w:val="none" w:sz="0" w:space="0" w:color="auto"/>
      </w:divBdr>
    </w:div>
    <w:div w:id="339235709">
      <w:bodyDiv w:val="1"/>
      <w:marLeft w:val="0"/>
      <w:marRight w:val="0"/>
      <w:marTop w:val="0"/>
      <w:marBottom w:val="0"/>
      <w:divBdr>
        <w:top w:val="none" w:sz="0" w:space="0" w:color="auto"/>
        <w:left w:val="none" w:sz="0" w:space="0" w:color="auto"/>
        <w:bottom w:val="none" w:sz="0" w:space="0" w:color="auto"/>
        <w:right w:val="none" w:sz="0" w:space="0" w:color="auto"/>
      </w:divBdr>
    </w:div>
    <w:div w:id="340163323">
      <w:bodyDiv w:val="1"/>
      <w:marLeft w:val="0"/>
      <w:marRight w:val="0"/>
      <w:marTop w:val="0"/>
      <w:marBottom w:val="0"/>
      <w:divBdr>
        <w:top w:val="none" w:sz="0" w:space="0" w:color="auto"/>
        <w:left w:val="none" w:sz="0" w:space="0" w:color="auto"/>
        <w:bottom w:val="none" w:sz="0" w:space="0" w:color="auto"/>
        <w:right w:val="none" w:sz="0" w:space="0" w:color="auto"/>
      </w:divBdr>
    </w:div>
    <w:div w:id="340357118">
      <w:bodyDiv w:val="1"/>
      <w:marLeft w:val="0"/>
      <w:marRight w:val="0"/>
      <w:marTop w:val="0"/>
      <w:marBottom w:val="0"/>
      <w:divBdr>
        <w:top w:val="none" w:sz="0" w:space="0" w:color="auto"/>
        <w:left w:val="none" w:sz="0" w:space="0" w:color="auto"/>
        <w:bottom w:val="none" w:sz="0" w:space="0" w:color="auto"/>
        <w:right w:val="none" w:sz="0" w:space="0" w:color="auto"/>
      </w:divBdr>
    </w:div>
    <w:div w:id="340856055">
      <w:bodyDiv w:val="1"/>
      <w:marLeft w:val="0"/>
      <w:marRight w:val="0"/>
      <w:marTop w:val="0"/>
      <w:marBottom w:val="0"/>
      <w:divBdr>
        <w:top w:val="none" w:sz="0" w:space="0" w:color="auto"/>
        <w:left w:val="none" w:sz="0" w:space="0" w:color="auto"/>
        <w:bottom w:val="none" w:sz="0" w:space="0" w:color="auto"/>
        <w:right w:val="none" w:sz="0" w:space="0" w:color="auto"/>
      </w:divBdr>
    </w:div>
    <w:div w:id="341317606">
      <w:bodyDiv w:val="1"/>
      <w:marLeft w:val="0"/>
      <w:marRight w:val="0"/>
      <w:marTop w:val="0"/>
      <w:marBottom w:val="0"/>
      <w:divBdr>
        <w:top w:val="none" w:sz="0" w:space="0" w:color="auto"/>
        <w:left w:val="none" w:sz="0" w:space="0" w:color="auto"/>
        <w:bottom w:val="none" w:sz="0" w:space="0" w:color="auto"/>
        <w:right w:val="none" w:sz="0" w:space="0" w:color="auto"/>
      </w:divBdr>
    </w:div>
    <w:div w:id="341318576">
      <w:bodyDiv w:val="1"/>
      <w:marLeft w:val="0"/>
      <w:marRight w:val="0"/>
      <w:marTop w:val="0"/>
      <w:marBottom w:val="0"/>
      <w:divBdr>
        <w:top w:val="none" w:sz="0" w:space="0" w:color="auto"/>
        <w:left w:val="none" w:sz="0" w:space="0" w:color="auto"/>
        <w:bottom w:val="none" w:sz="0" w:space="0" w:color="auto"/>
        <w:right w:val="none" w:sz="0" w:space="0" w:color="auto"/>
      </w:divBdr>
    </w:div>
    <w:div w:id="343170667">
      <w:bodyDiv w:val="1"/>
      <w:marLeft w:val="0"/>
      <w:marRight w:val="0"/>
      <w:marTop w:val="0"/>
      <w:marBottom w:val="0"/>
      <w:divBdr>
        <w:top w:val="none" w:sz="0" w:space="0" w:color="auto"/>
        <w:left w:val="none" w:sz="0" w:space="0" w:color="auto"/>
        <w:bottom w:val="none" w:sz="0" w:space="0" w:color="auto"/>
        <w:right w:val="none" w:sz="0" w:space="0" w:color="auto"/>
      </w:divBdr>
    </w:div>
    <w:div w:id="344138237">
      <w:bodyDiv w:val="1"/>
      <w:marLeft w:val="0"/>
      <w:marRight w:val="0"/>
      <w:marTop w:val="0"/>
      <w:marBottom w:val="0"/>
      <w:divBdr>
        <w:top w:val="none" w:sz="0" w:space="0" w:color="auto"/>
        <w:left w:val="none" w:sz="0" w:space="0" w:color="auto"/>
        <w:bottom w:val="none" w:sz="0" w:space="0" w:color="auto"/>
        <w:right w:val="none" w:sz="0" w:space="0" w:color="auto"/>
      </w:divBdr>
    </w:div>
    <w:div w:id="345137793">
      <w:bodyDiv w:val="1"/>
      <w:marLeft w:val="0"/>
      <w:marRight w:val="0"/>
      <w:marTop w:val="0"/>
      <w:marBottom w:val="0"/>
      <w:divBdr>
        <w:top w:val="none" w:sz="0" w:space="0" w:color="auto"/>
        <w:left w:val="none" w:sz="0" w:space="0" w:color="auto"/>
        <w:bottom w:val="none" w:sz="0" w:space="0" w:color="auto"/>
        <w:right w:val="none" w:sz="0" w:space="0" w:color="auto"/>
      </w:divBdr>
    </w:div>
    <w:div w:id="345252287">
      <w:bodyDiv w:val="1"/>
      <w:marLeft w:val="0"/>
      <w:marRight w:val="0"/>
      <w:marTop w:val="0"/>
      <w:marBottom w:val="0"/>
      <w:divBdr>
        <w:top w:val="none" w:sz="0" w:space="0" w:color="auto"/>
        <w:left w:val="none" w:sz="0" w:space="0" w:color="auto"/>
        <w:bottom w:val="none" w:sz="0" w:space="0" w:color="auto"/>
        <w:right w:val="none" w:sz="0" w:space="0" w:color="auto"/>
      </w:divBdr>
    </w:div>
    <w:div w:id="345324484">
      <w:bodyDiv w:val="1"/>
      <w:marLeft w:val="0"/>
      <w:marRight w:val="0"/>
      <w:marTop w:val="0"/>
      <w:marBottom w:val="0"/>
      <w:divBdr>
        <w:top w:val="none" w:sz="0" w:space="0" w:color="auto"/>
        <w:left w:val="none" w:sz="0" w:space="0" w:color="auto"/>
        <w:bottom w:val="none" w:sz="0" w:space="0" w:color="auto"/>
        <w:right w:val="none" w:sz="0" w:space="0" w:color="auto"/>
      </w:divBdr>
    </w:div>
    <w:div w:id="345594786">
      <w:bodyDiv w:val="1"/>
      <w:marLeft w:val="0"/>
      <w:marRight w:val="0"/>
      <w:marTop w:val="0"/>
      <w:marBottom w:val="0"/>
      <w:divBdr>
        <w:top w:val="none" w:sz="0" w:space="0" w:color="auto"/>
        <w:left w:val="none" w:sz="0" w:space="0" w:color="auto"/>
        <w:bottom w:val="none" w:sz="0" w:space="0" w:color="auto"/>
        <w:right w:val="none" w:sz="0" w:space="0" w:color="auto"/>
      </w:divBdr>
    </w:div>
    <w:div w:id="346057011">
      <w:bodyDiv w:val="1"/>
      <w:marLeft w:val="0"/>
      <w:marRight w:val="0"/>
      <w:marTop w:val="0"/>
      <w:marBottom w:val="0"/>
      <w:divBdr>
        <w:top w:val="none" w:sz="0" w:space="0" w:color="auto"/>
        <w:left w:val="none" w:sz="0" w:space="0" w:color="auto"/>
        <w:bottom w:val="none" w:sz="0" w:space="0" w:color="auto"/>
        <w:right w:val="none" w:sz="0" w:space="0" w:color="auto"/>
      </w:divBdr>
    </w:div>
    <w:div w:id="346173872">
      <w:bodyDiv w:val="1"/>
      <w:marLeft w:val="0"/>
      <w:marRight w:val="0"/>
      <w:marTop w:val="0"/>
      <w:marBottom w:val="0"/>
      <w:divBdr>
        <w:top w:val="none" w:sz="0" w:space="0" w:color="auto"/>
        <w:left w:val="none" w:sz="0" w:space="0" w:color="auto"/>
        <w:bottom w:val="none" w:sz="0" w:space="0" w:color="auto"/>
        <w:right w:val="none" w:sz="0" w:space="0" w:color="auto"/>
      </w:divBdr>
    </w:div>
    <w:div w:id="346979302">
      <w:bodyDiv w:val="1"/>
      <w:marLeft w:val="0"/>
      <w:marRight w:val="0"/>
      <w:marTop w:val="0"/>
      <w:marBottom w:val="0"/>
      <w:divBdr>
        <w:top w:val="none" w:sz="0" w:space="0" w:color="auto"/>
        <w:left w:val="none" w:sz="0" w:space="0" w:color="auto"/>
        <w:bottom w:val="none" w:sz="0" w:space="0" w:color="auto"/>
        <w:right w:val="none" w:sz="0" w:space="0" w:color="auto"/>
      </w:divBdr>
    </w:div>
    <w:div w:id="347753223">
      <w:bodyDiv w:val="1"/>
      <w:marLeft w:val="0"/>
      <w:marRight w:val="0"/>
      <w:marTop w:val="0"/>
      <w:marBottom w:val="0"/>
      <w:divBdr>
        <w:top w:val="none" w:sz="0" w:space="0" w:color="auto"/>
        <w:left w:val="none" w:sz="0" w:space="0" w:color="auto"/>
        <w:bottom w:val="none" w:sz="0" w:space="0" w:color="auto"/>
        <w:right w:val="none" w:sz="0" w:space="0" w:color="auto"/>
      </w:divBdr>
    </w:div>
    <w:div w:id="348683149">
      <w:bodyDiv w:val="1"/>
      <w:marLeft w:val="0"/>
      <w:marRight w:val="0"/>
      <w:marTop w:val="0"/>
      <w:marBottom w:val="0"/>
      <w:divBdr>
        <w:top w:val="none" w:sz="0" w:space="0" w:color="auto"/>
        <w:left w:val="none" w:sz="0" w:space="0" w:color="auto"/>
        <w:bottom w:val="none" w:sz="0" w:space="0" w:color="auto"/>
        <w:right w:val="none" w:sz="0" w:space="0" w:color="auto"/>
      </w:divBdr>
    </w:div>
    <w:div w:id="349113916">
      <w:bodyDiv w:val="1"/>
      <w:marLeft w:val="0"/>
      <w:marRight w:val="0"/>
      <w:marTop w:val="0"/>
      <w:marBottom w:val="0"/>
      <w:divBdr>
        <w:top w:val="none" w:sz="0" w:space="0" w:color="auto"/>
        <w:left w:val="none" w:sz="0" w:space="0" w:color="auto"/>
        <w:bottom w:val="none" w:sz="0" w:space="0" w:color="auto"/>
        <w:right w:val="none" w:sz="0" w:space="0" w:color="auto"/>
      </w:divBdr>
    </w:div>
    <w:div w:id="349376646">
      <w:bodyDiv w:val="1"/>
      <w:marLeft w:val="0"/>
      <w:marRight w:val="0"/>
      <w:marTop w:val="0"/>
      <w:marBottom w:val="0"/>
      <w:divBdr>
        <w:top w:val="none" w:sz="0" w:space="0" w:color="auto"/>
        <w:left w:val="none" w:sz="0" w:space="0" w:color="auto"/>
        <w:bottom w:val="none" w:sz="0" w:space="0" w:color="auto"/>
        <w:right w:val="none" w:sz="0" w:space="0" w:color="auto"/>
      </w:divBdr>
    </w:div>
    <w:div w:id="350569789">
      <w:bodyDiv w:val="1"/>
      <w:marLeft w:val="0"/>
      <w:marRight w:val="0"/>
      <w:marTop w:val="0"/>
      <w:marBottom w:val="0"/>
      <w:divBdr>
        <w:top w:val="none" w:sz="0" w:space="0" w:color="auto"/>
        <w:left w:val="none" w:sz="0" w:space="0" w:color="auto"/>
        <w:bottom w:val="none" w:sz="0" w:space="0" w:color="auto"/>
        <w:right w:val="none" w:sz="0" w:space="0" w:color="auto"/>
      </w:divBdr>
    </w:div>
    <w:div w:id="352389001">
      <w:bodyDiv w:val="1"/>
      <w:marLeft w:val="0"/>
      <w:marRight w:val="0"/>
      <w:marTop w:val="0"/>
      <w:marBottom w:val="0"/>
      <w:divBdr>
        <w:top w:val="none" w:sz="0" w:space="0" w:color="auto"/>
        <w:left w:val="none" w:sz="0" w:space="0" w:color="auto"/>
        <w:bottom w:val="none" w:sz="0" w:space="0" w:color="auto"/>
        <w:right w:val="none" w:sz="0" w:space="0" w:color="auto"/>
      </w:divBdr>
    </w:div>
    <w:div w:id="354381658">
      <w:bodyDiv w:val="1"/>
      <w:marLeft w:val="0"/>
      <w:marRight w:val="0"/>
      <w:marTop w:val="0"/>
      <w:marBottom w:val="0"/>
      <w:divBdr>
        <w:top w:val="none" w:sz="0" w:space="0" w:color="auto"/>
        <w:left w:val="none" w:sz="0" w:space="0" w:color="auto"/>
        <w:bottom w:val="none" w:sz="0" w:space="0" w:color="auto"/>
        <w:right w:val="none" w:sz="0" w:space="0" w:color="auto"/>
      </w:divBdr>
    </w:div>
    <w:div w:id="354500511">
      <w:bodyDiv w:val="1"/>
      <w:marLeft w:val="0"/>
      <w:marRight w:val="0"/>
      <w:marTop w:val="0"/>
      <w:marBottom w:val="0"/>
      <w:divBdr>
        <w:top w:val="none" w:sz="0" w:space="0" w:color="auto"/>
        <w:left w:val="none" w:sz="0" w:space="0" w:color="auto"/>
        <w:bottom w:val="none" w:sz="0" w:space="0" w:color="auto"/>
        <w:right w:val="none" w:sz="0" w:space="0" w:color="auto"/>
      </w:divBdr>
    </w:div>
    <w:div w:id="355153516">
      <w:bodyDiv w:val="1"/>
      <w:marLeft w:val="0"/>
      <w:marRight w:val="0"/>
      <w:marTop w:val="0"/>
      <w:marBottom w:val="0"/>
      <w:divBdr>
        <w:top w:val="none" w:sz="0" w:space="0" w:color="auto"/>
        <w:left w:val="none" w:sz="0" w:space="0" w:color="auto"/>
        <w:bottom w:val="none" w:sz="0" w:space="0" w:color="auto"/>
        <w:right w:val="none" w:sz="0" w:space="0" w:color="auto"/>
      </w:divBdr>
    </w:div>
    <w:div w:id="355809754">
      <w:bodyDiv w:val="1"/>
      <w:marLeft w:val="0"/>
      <w:marRight w:val="0"/>
      <w:marTop w:val="0"/>
      <w:marBottom w:val="0"/>
      <w:divBdr>
        <w:top w:val="none" w:sz="0" w:space="0" w:color="auto"/>
        <w:left w:val="none" w:sz="0" w:space="0" w:color="auto"/>
        <w:bottom w:val="none" w:sz="0" w:space="0" w:color="auto"/>
        <w:right w:val="none" w:sz="0" w:space="0" w:color="auto"/>
      </w:divBdr>
    </w:div>
    <w:div w:id="356003709">
      <w:bodyDiv w:val="1"/>
      <w:marLeft w:val="0"/>
      <w:marRight w:val="0"/>
      <w:marTop w:val="0"/>
      <w:marBottom w:val="0"/>
      <w:divBdr>
        <w:top w:val="none" w:sz="0" w:space="0" w:color="auto"/>
        <w:left w:val="none" w:sz="0" w:space="0" w:color="auto"/>
        <w:bottom w:val="none" w:sz="0" w:space="0" w:color="auto"/>
        <w:right w:val="none" w:sz="0" w:space="0" w:color="auto"/>
      </w:divBdr>
    </w:div>
    <w:div w:id="357893912">
      <w:bodyDiv w:val="1"/>
      <w:marLeft w:val="0"/>
      <w:marRight w:val="0"/>
      <w:marTop w:val="0"/>
      <w:marBottom w:val="0"/>
      <w:divBdr>
        <w:top w:val="none" w:sz="0" w:space="0" w:color="auto"/>
        <w:left w:val="none" w:sz="0" w:space="0" w:color="auto"/>
        <w:bottom w:val="none" w:sz="0" w:space="0" w:color="auto"/>
        <w:right w:val="none" w:sz="0" w:space="0" w:color="auto"/>
      </w:divBdr>
    </w:div>
    <w:div w:id="357896152">
      <w:bodyDiv w:val="1"/>
      <w:marLeft w:val="0"/>
      <w:marRight w:val="0"/>
      <w:marTop w:val="0"/>
      <w:marBottom w:val="0"/>
      <w:divBdr>
        <w:top w:val="none" w:sz="0" w:space="0" w:color="auto"/>
        <w:left w:val="none" w:sz="0" w:space="0" w:color="auto"/>
        <w:bottom w:val="none" w:sz="0" w:space="0" w:color="auto"/>
        <w:right w:val="none" w:sz="0" w:space="0" w:color="auto"/>
      </w:divBdr>
    </w:div>
    <w:div w:id="358165099">
      <w:bodyDiv w:val="1"/>
      <w:marLeft w:val="0"/>
      <w:marRight w:val="0"/>
      <w:marTop w:val="0"/>
      <w:marBottom w:val="0"/>
      <w:divBdr>
        <w:top w:val="none" w:sz="0" w:space="0" w:color="auto"/>
        <w:left w:val="none" w:sz="0" w:space="0" w:color="auto"/>
        <w:bottom w:val="none" w:sz="0" w:space="0" w:color="auto"/>
        <w:right w:val="none" w:sz="0" w:space="0" w:color="auto"/>
      </w:divBdr>
    </w:div>
    <w:div w:id="359016024">
      <w:bodyDiv w:val="1"/>
      <w:marLeft w:val="0"/>
      <w:marRight w:val="0"/>
      <w:marTop w:val="0"/>
      <w:marBottom w:val="0"/>
      <w:divBdr>
        <w:top w:val="none" w:sz="0" w:space="0" w:color="auto"/>
        <w:left w:val="none" w:sz="0" w:space="0" w:color="auto"/>
        <w:bottom w:val="none" w:sz="0" w:space="0" w:color="auto"/>
        <w:right w:val="none" w:sz="0" w:space="0" w:color="auto"/>
      </w:divBdr>
    </w:div>
    <w:div w:id="360322849">
      <w:bodyDiv w:val="1"/>
      <w:marLeft w:val="0"/>
      <w:marRight w:val="0"/>
      <w:marTop w:val="0"/>
      <w:marBottom w:val="0"/>
      <w:divBdr>
        <w:top w:val="none" w:sz="0" w:space="0" w:color="auto"/>
        <w:left w:val="none" w:sz="0" w:space="0" w:color="auto"/>
        <w:bottom w:val="none" w:sz="0" w:space="0" w:color="auto"/>
        <w:right w:val="none" w:sz="0" w:space="0" w:color="auto"/>
      </w:divBdr>
    </w:div>
    <w:div w:id="360588653">
      <w:bodyDiv w:val="1"/>
      <w:marLeft w:val="0"/>
      <w:marRight w:val="0"/>
      <w:marTop w:val="0"/>
      <w:marBottom w:val="0"/>
      <w:divBdr>
        <w:top w:val="none" w:sz="0" w:space="0" w:color="auto"/>
        <w:left w:val="none" w:sz="0" w:space="0" w:color="auto"/>
        <w:bottom w:val="none" w:sz="0" w:space="0" w:color="auto"/>
        <w:right w:val="none" w:sz="0" w:space="0" w:color="auto"/>
      </w:divBdr>
    </w:div>
    <w:div w:id="361131154">
      <w:bodyDiv w:val="1"/>
      <w:marLeft w:val="0"/>
      <w:marRight w:val="0"/>
      <w:marTop w:val="0"/>
      <w:marBottom w:val="0"/>
      <w:divBdr>
        <w:top w:val="none" w:sz="0" w:space="0" w:color="auto"/>
        <w:left w:val="none" w:sz="0" w:space="0" w:color="auto"/>
        <w:bottom w:val="none" w:sz="0" w:space="0" w:color="auto"/>
        <w:right w:val="none" w:sz="0" w:space="0" w:color="auto"/>
      </w:divBdr>
    </w:div>
    <w:div w:id="361440034">
      <w:bodyDiv w:val="1"/>
      <w:marLeft w:val="0"/>
      <w:marRight w:val="0"/>
      <w:marTop w:val="0"/>
      <w:marBottom w:val="0"/>
      <w:divBdr>
        <w:top w:val="none" w:sz="0" w:space="0" w:color="auto"/>
        <w:left w:val="none" w:sz="0" w:space="0" w:color="auto"/>
        <w:bottom w:val="none" w:sz="0" w:space="0" w:color="auto"/>
        <w:right w:val="none" w:sz="0" w:space="0" w:color="auto"/>
      </w:divBdr>
    </w:div>
    <w:div w:id="363870679">
      <w:bodyDiv w:val="1"/>
      <w:marLeft w:val="0"/>
      <w:marRight w:val="0"/>
      <w:marTop w:val="0"/>
      <w:marBottom w:val="0"/>
      <w:divBdr>
        <w:top w:val="none" w:sz="0" w:space="0" w:color="auto"/>
        <w:left w:val="none" w:sz="0" w:space="0" w:color="auto"/>
        <w:bottom w:val="none" w:sz="0" w:space="0" w:color="auto"/>
        <w:right w:val="none" w:sz="0" w:space="0" w:color="auto"/>
      </w:divBdr>
    </w:div>
    <w:div w:id="364183805">
      <w:bodyDiv w:val="1"/>
      <w:marLeft w:val="0"/>
      <w:marRight w:val="0"/>
      <w:marTop w:val="0"/>
      <w:marBottom w:val="0"/>
      <w:divBdr>
        <w:top w:val="none" w:sz="0" w:space="0" w:color="auto"/>
        <w:left w:val="none" w:sz="0" w:space="0" w:color="auto"/>
        <w:bottom w:val="none" w:sz="0" w:space="0" w:color="auto"/>
        <w:right w:val="none" w:sz="0" w:space="0" w:color="auto"/>
      </w:divBdr>
    </w:div>
    <w:div w:id="365062484">
      <w:bodyDiv w:val="1"/>
      <w:marLeft w:val="0"/>
      <w:marRight w:val="0"/>
      <w:marTop w:val="0"/>
      <w:marBottom w:val="0"/>
      <w:divBdr>
        <w:top w:val="none" w:sz="0" w:space="0" w:color="auto"/>
        <w:left w:val="none" w:sz="0" w:space="0" w:color="auto"/>
        <w:bottom w:val="none" w:sz="0" w:space="0" w:color="auto"/>
        <w:right w:val="none" w:sz="0" w:space="0" w:color="auto"/>
      </w:divBdr>
    </w:div>
    <w:div w:id="365180332">
      <w:bodyDiv w:val="1"/>
      <w:marLeft w:val="0"/>
      <w:marRight w:val="0"/>
      <w:marTop w:val="0"/>
      <w:marBottom w:val="0"/>
      <w:divBdr>
        <w:top w:val="none" w:sz="0" w:space="0" w:color="auto"/>
        <w:left w:val="none" w:sz="0" w:space="0" w:color="auto"/>
        <w:bottom w:val="none" w:sz="0" w:space="0" w:color="auto"/>
        <w:right w:val="none" w:sz="0" w:space="0" w:color="auto"/>
      </w:divBdr>
    </w:div>
    <w:div w:id="366221750">
      <w:bodyDiv w:val="1"/>
      <w:marLeft w:val="0"/>
      <w:marRight w:val="0"/>
      <w:marTop w:val="0"/>
      <w:marBottom w:val="0"/>
      <w:divBdr>
        <w:top w:val="none" w:sz="0" w:space="0" w:color="auto"/>
        <w:left w:val="none" w:sz="0" w:space="0" w:color="auto"/>
        <w:bottom w:val="none" w:sz="0" w:space="0" w:color="auto"/>
        <w:right w:val="none" w:sz="0" w:space="0" w:color="auto"/>
      </w:divBdr>
    </w:div>
    <w:div w:id="366491425">
      <w:bodyDiv w:val="1"/>
      <w:marLeft w:val="0"/>
      <w:marRight w:val="0"/>
      <w:marTop w:val="0"/>
      <w:marBottom w:val="0"/>
      <w:divBdr>
        <w:top w:val="none" w:sz="0" w:space="0" w:color="auto"/>
        <w:left w:val="none" w:sz="0" w:space="0" w:color="auto"/>
        <w:bottom w:val="none" w:sz="0" w:space="0" w:color="auto"/>
        <w:right w:val="none" w:sz="0" w:space="0" w:color="auto"/>
      </w:divBdr>
    </w:div>
    <w:div w:id="367725546">
      <w:bodyDiv w:val="1"/>
      <w:marLeft w:val="0"/>
      <w:marRight w:val="0"/>
      <w:marTop w:val="0"/>
      <w:marBottom w:val="0"/>
      <w:divBdr>
        <w:top w:val="none" w:sz="0" w:space="0" w:color="auto"/>
        <w:left w:val="none" w:sz="0" w:space="0" w:color="auto"/>
        <w:bottom w:val="none" w:sz="0" w:space="0" w:color="auto"/>
        <w:right w:val="none" w:sz="0" w:space="0" w:color="auto"/>
      </w:divBdr>
    </w:div>
    <w:div w:id="368385770">
      <w:bodyDiv w:val="1"/>
      <w:marLeft w:val="0"/>
      <w:marRight w:val="0"/>
      <w:marTop w:val="0"/>
      <w:marBottom w:val="0"/>
      <w:divBdr>
        <w:top w:val="none" w:sz="0" w:space="0" w:color="auto"/>
        <w:left w:val="none" w:sz="0" w:space="0" w:color="auto"/>
        <w:bottom w:val="none" w:sz="0" w:space="0" w:color="auto"/>
        <w:right w:val="none" w:sz="0" w:space="0" w:color="auto"/>
      </w:divBdr>
    </w:div>
    <w:div w:id="368797219">
      <w:bodyDiv w:val="1"/>
      <w:marLeft w:val="0"/>
      <w:marRight w:val="0"/>
      <w:marTop w:val="0"/>
      <w:marBottom w:val="0"/>
      <w:divBdr>
        <w:top w:val="none" w:sz="0" w:space="0" w:color="auto"/>
        <w:left w:val="none" w:sz="0" w:space="0" w:color="auto"/>
        <w:bottom w:val="none" w:sz="0" w:space="0" w:color="auto"/>
        <w:right w:val="none" w:sz="0" w:space="0" w:color="auto"/>
      </w:divBdr>
    </w:div>
    <w:div w:id="369380191">
      <w:bodyDiv w:val="1"/>
      <w:marLeft w:val="0"/>
      <w:marRight w:val="0"/>
      <w:marTop w:val="0"/>
      <w:marBottom w:val="0"/>
      <w:divBdr>
        <w:top w:val="none" w:sz="0" w:space="0" w:color="auto"/>
        <w:left w:val="none" w:sz="0" w:space="0" w:color="auto"/>
        <w:bottom w:val="none" w:sz="0" w:space="0" w:color="auto"/>
        <w:right w:val="none" w:sz="0" w:space="0" w:color="auto"/>
      </w:divBdr>
    </w:div>
    <w:div w:id="369956157">
      <w:bodyDiv w:val="1"/>
      <w:marLeft w:val="0"/>
      <w:marRight w:val="0"/>
      <w:marTop w:val="0"/>
      <w:marBottom w:val="0"/>
      <w:divBdr>
        <w:top w:val="none" w:sz="0" w:space="0" w:color="auto"/>
        <w:left w:val="none" w:sz="0" w:space="0" w:color="auto"/>
        <w:bottom w:val="none" w:sz="0" w:space="0" w:color="auto"/>
        <w:right w:val="none" w:sz="0" w:space="0" w:color="auto"/>
      </w:divBdr>
    </w:div>
    <w:div w:id="370305062">
      <w:bodyDiv w:val="1"/>
      <w:marLeft w:val="0"/>
      <w:marRight w:val="0"/>
      <w:marTop w:val="0"/>
      <w:marBottom w:val="0"/>
      <w:divBdr>
        <w:top w:val="none" w:sz="0" w:space="0" w:color="auto"/>
        <w:left w:val="none" w:sz="0" w:space="0" w:color="auto"/>
        <w:bottom w:val="none" w:sz="0" w:space="0" w:color="auto"/>
        <w:right w:val="none" w:sz="0" w:space="0" w:color="auto"/>
      </w:divBdr>
    </w:div>
    <w:div w:id="370882259">
      <w:bodyDiv w:val="1"/>
      <w:marLeft w:val="0"/>
      <w:marRight w:val="0"/>
      <w:marTop w:val="0"/>
      <w:marBottom w:val="0"/>
      <w:divBdr>
        <w:top w:val="none" w:sz="0" w:space="0" w:color="auto"/>
        <w:left w:val="none" w:sz="0" w:space="0" w:color="auto"/>
        <w:bottom w:val="none" w:sz="0" w:space="0" w:color="auto"/>
        <w:right w:val="none" w:sz="0" w:space="0" w:color="auto"/>
      </w:divBdr>
    </w:div>
    <w:div w:id="371728153">
      <w:bodyDiv w:val="1"/>
      <w:marLeft w:val="0"/>
      <w:marRight w:val="0"/>
      <w:marTop w:val="0"/>
      <w:marBottom w:val="0"/>
      <w:divBdr>
        <w:top w:val="none" w:sz="0" w:space="0" w:color="auto"/>
        <w:left w:val="none" w:sz="0" w:space="0" w:color="auto"/>
        <w:bottom w:val="none" w:sz="0" w:space="0" w:color="auto"/>
        <w:right w:val="none" w:sz="0" w:space="0" w:color="auto"/>
      </w:divBdr>
    </w:div>
    <w:div w:id="371923721">
      <w:bodyDiv w:val="1"/>
      <w:marLeft w:val="0"/>
      <w:marRight w:val="0"/>
      <w:marTop w:val="0"/>
      <w:marBottom w:val="0"/>
      <w:divBdr>
        <w:top w:val="none" w:sz="0" w:space="0" w:color="auto"/>
        <w:left w:val="none" w:sz="0" w:space="0" w:color="auto"/>
        <w:bottom w:val="none" w:sz="0" w:space="0" w:color="auto"/>
        <w:right w:val="none" w:sz="0" w:space="0" w:color="auto"/>
      </w:divBdr>
    </w:div>
    <w:div w:id="372072011">
      <w:bodyDiv w:val="1"/>
      <w:marLeft w:val="0"/>
      <w:marRight w:val="0"/>
      <w:marTop w:val="0"/>
      <w:marBottom w:val="0"/>
      <w:divBdr>
        <w:top w:val="none" w:sz="0" w:space="0" w:color="auto"/>
        <w:left w:val="none" w:sz="0" w:space="0" w:color="auto"/>
        <w:bottom w:val="none" w:sz="0" w:space="0" w:color="auto"/>
        <w:right w:val="none" w:sz="0" w:space="0" w:color="auto"/>
      </w:divBdr>
    </w:div>
    <w:div w:id="372116013">
      <w:bodyDiv w:val="1"/>
      <w:marLeft w:val="0"/>
      <w:marRight w:val="0"/>
      <w:marTop w:val="0"/>
      <w:marBottom w:val="0"/>
      <w:divBdr>
        <w:top w:val="none" w:sz="0" w:space="0" w:color="auto"/>
        <w:left w:val="none" w:sz="0" w:space="0" w:color="auto"/>
        <w:bottom w:val="none" w:sz="0" w:space="0" w:color="auto"/>
        <w:right w:val="none" w:sz="0" w:space="0" w:color="auto"/>
      </w:divBdr>
    </w:div>
    <w:div w:id="373042231">
      <w:bodyDiv w:val="1"/>
      <w:marLeft w:val="0"/>
      <w:marRight w:val="0"/>
      <w:marTop w:val="0"/>
      <w:marBottom w:val="0"/>
      <w:divBdr>
        <w:top w:val="none" w:sz="0" w:space="0" w:color="auto"/>
        <w:left w:val="none" w:sz="0" w:space="0" w:color="auto"/>
        <w:bottom w:val="none" w:sz="0" w:space="0" w:color="auto"/>
        <w:right w:val="none" w:sz="0" w:space="0" w:color="auto"/>
      </w:divBdr>
    </w:div>
    <w:div w:id="373584368">
      <w:bodyDiv w:val="1"/>
      <w:marLeft w:val="0"/>
      <w:marRight w:val="0"/>
      <w:marTop w:val="0"/>
      <w:marBottom w:val="0"/>
      <w:divBdr>
        <w:top w:val="none" w:sz="0" w:space="0" w:color="auto"/>
        <w:left w:val="none" w:sz="0" w:space="0" w:color="auto"/>
        <w:bottom w:val="none" w:sz="0" w:space="0" w:color="auto"/>
        <w:right w:val="none" w:sz="0" w:space="0" w:color="auto"/>
      </w:divBdr>
    </w:div>
    <w:div w:id="374426248">
      <w:bodyDiv w:val="1"/>
      <w:marLeft w:val="0"/>
      <w:marRight w:val="0"/>
      <w:marTop w:val="0"/>
      <w:marBottom w:val="0"/>
      <w:divBdr>
        <w:top w:val="none" w:sz="0" w:space="0" w:color="auto"/>
        <w:left w:val="none" w:sz="0" w:space="0" w:color="auto"/>
        <w:bottom w:val="none" w:sz="0" w:space="0" w:color="auto"/>
        <w:right w:val="none" w:sz="0" w:space="0" w:color="auto"/>
      </w:divBdr>
    </w:div>
    <w:div w:id="374426783">
      <w:bodyDiv w:val="1"/>
      <w:marLeft w:val="0"/>
      <w:marRight w:val="0"/>
      <w:marTop w:val="0"/>
      <w:marBottom w:val="0"/>
      <w:divBdr>
        <w:top w:val="none" w:sz="0" w:space="0" w:color="auto"/>
        <w:left w:val="none" w:sz="0" w:space="0" w:color="auto"/>
        <w:bottom w:val="none" w:sz="0" w:space="0" w:color="auto"/>
        <w:right w:val="none" w:sz="0" w:space="0" w:color="auto"/>
      </w:divBdr>
    </w:div>
    <w:div w:id="374815201">
      <w:bodyDiv w:val="1"/>
      <w:marLeft w:val="0"/>
      <w:marRight w:val="0"/>
      <w:marTop w:val="0"/>
      <w:marBottom w:val="0"/>
      <w:divBdr>
        <w:top w:val="none" w:sz="0" w:space="0" w:color="auto"/>
        <w:left w:val="none" w:sz="0" w:space="0" w:color="auto"/>
        <w:bottom w:val="none" w:sz="0" w:space="0" w:color="auto"/>
        <w:right w:val="none" w:sz="0" w:space="0" w:color="auto"/>
      </w:divBdr>
    </w:div>
    <w:div w:id="375737483">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
    <w:div w:id="378164645">
      <w:bodyDiv w:val="1"/>
      <w:marLeft w:val="0"/>
      <w:marRight w:val="0"/>
      <w:marTop w:val="0"/>
      <w:marBottom w:val="0"/>
      <w:divBdr>
        <w:top w:val="none" w:sz="0" w:space="0" w:color="auto"/>
        <w:left w:val="none" w:sz="0" w:space="0" w:color="auto"/>
        <w:bottom w:val="none" w:sz="0" w:space="0" w:color="auto"/>
        <w:right w:val="none" w:sz="0" w:space="0" w:color="auto"/>
      </w:divBdr>
    </w:div>
    <w:div w:id="378172114">
      <w:bodyDiv w:val="1"/>
      <w:marLeft w:val="0"/>
      <w:marRight w:val="0"/>
      <w:marTop w:val="0"/>
      <w:marBottom w:val="0"/>
      <w:divBdr>
        <w:top w:val="none" w:sz="0" w:space="0" w:color="auto"/>
        <w:left w:val="none" w:sz="0" w:space="0" w:color="auto"/>
        <w:bottom w:val="none" w:sz="0" w:space="0" w:color="auto"/>
        <w:right w:val="none" w:sz="0" w:space="0" w:color="auto"/>
      </w:divBdr>
    </w:div>
    <w:div w:id="378628014">
      <w:bodyDiv w:val="1"/>
      <w:marLeft w:val="0"/>
      <w:marRight w:val="0"/>
      <w:marTop w:val="0"/>
      <w:marBottom w:val="0"/>
      <w:divBdr>
        <w:top w:val="none" w:sz="0" w:space="0" w:color="auto"/>
        <w:left w:val="none" w:sz="0" w:space="0" w:color="auto"/>
        <w:bottom w:val="none" w:sz="0" w:space="0" w:color="auto"/>
        <w:right w:val="none" w:sz="0" w:space="0" w:color="auto"/>
      </w:divBdr>
    </w:div>
    <w:div w:id="378670343">
      <w:bodyDiv w:val="1"/>
      <w:marLeft w:val="0"/>
      <w:marRight w:val="0"/>
      <w:marTop w:val="0"/>
      <w:marBottom w:val="0"/>
      <w:divBdr>
        <w:top w:val="none" w:sz="0" w:space="0" w:color="auto"/>
        <w:left w:val="none" w:sz="0" w:space="0" w:color="auto"/>
        <w:bottom w:val="none" w:sz="0" w:space="0" w:color="auto"/>
        <w:right w:val="none" w:sz="0" w:space="0" w:color="auto"/>
      </w:divBdr>
    </w:div>
    <w:div w:id="381176068">
      <w:bodyDiv w:val="1"/>
      <w:marLeft w:val="0"/>
      <w:marRight w:val="0"/>
      <w:marTop w:val="0"/>
      <w:marBottom w:val="0"/>
      <w:divBdr>
        <w:top w:val="none" w:sz="0" w:space="0" w:color="auto"/>
        <w:left w:val="none" w:sz="0" w:space="0" w:color="auto"/>
        <w:bottom w:val="none" w:sz="0" w:space="0" w:color="auto"/>
        <w:right w:val="none" w:sz="0" w:space="0" w:color="auto"/>
      </w:divBdr>
    </w:div>
    <w:div w:id="381249447">
      <w:bodyDiv w:val="1"/>
      <w:marLeft w:val="0"/>
      <w:marRight w:val="0"/>
      <w:marTop w:val="0"/>
      <w:marBottom w:val="0"/>
      <w:divBdr>
        <w:top w:val="none" w:sz="0" w:space="0" w:color="auto"/>
        <w:left w:val="none" w:sz="0" w:space="0" w:color="auto"/>
        <w:bottom w:val="none" w:sz="0" w:space="0" w:color="auto"/>
        <w:right w:val="none" w:sz="0" w:space="0" w:color="auto"/>
      </w:divBdr>
    </w:div>
    <w:div w:id="382144480">
      <w:bodyDiv w:val="1"/>
      <w:marLeft w:val="0"/>
      <w:marRight w:val="0"/>
      <w:marTop w:val="0"/>
      <w:marBottom w:val="0"/>
      <w:divBdr>
        <w:top w:val="none" w:sz="0" w:space="0" w:color="auto"/>
        <w:left w:val="none" w:sz="0" w:space="0" w:color="auto"/>
        <w:bottom w:val="none" w:sz="0" w:space="0" w:color="auto"/>
        <w:right w:val="none" w:sz="0" w:space="0" w:color="auto"/>
      </w:divBdr>
    </w:div>
    <w:div w:id="384066056">
      <w:bodyDiv w:val="1"/>
      <w:marLeft w:val="0"/>
      <w:marRight w:val="0"/>
      <w:marTop w:val="0"/>
      <w:marBottom w:val="0"/>
      <w:divBdr>
        <w:top w:val="none" w:sz="0" w:space="0" w:color="auto"/>
        <w:left w:val="none" w:sz="0" w:space="0" w:color="auto"/>
        <w:bottom w:val="none" w:sz="0" w:space="0" w:color="auto"/>
        <w:right w:val="none" w:sz="0" w:space="0" w:color="auto"/>
      </w:divBdr>
    </w:div>
    <w:div w:id="385837589">
      <w:bodyDiv w:val="1"/>
      <w:marLeft w:val="0"/>
      <w:marRight w:val="0"/>
      <w:marTop w:val="0"/>
      <w:marBottom w:val="0"/>
      <w:divBdr>
        <w:top w:val="none" w:sz="0" w:space="0" w:color="auto"/>
        <w:left w:val="none" w:sz="0" w:space="0" w:color="auto"/>
        <w:bottom w:val="none" w:sz="0" w:space="0" w:color="auto"/>
        <w:right w:val="none" w:sz="0" w:space="0" w:color="auto"/>
      </w:divBdr>
    </w:div>
    <w:div w:id="386031626">
      <w:bodyDiv w:val="1"/>
      <w:marLeft w:val="0"/>
      <w:marRight w:val="0"/>
      <w:marTop w:val="0"/>
      <w:marBottom w:val="0"/>
      <w:divBdr>
        <w:top w:val="none" w:sz="0" w:space="0" w:color="auto"/>
        <w:left w:val="none" w:sz="0" w:space="0" w:color="auto"/>
        <w:bottom w:val="none" w:sz="0" w:space="0" w:color="auto"/>
        <w:right w:val="none" w:sz="0" w:space="0" w:color="auto"/>
      </w:divBdr>
    </w:div>
    <w:div w:id="386611782">
      <w:bodyDiv w:val="1"/>
      <w:marLeft w:val="0"/>
      <w:marRight w:val="0"/>
      <w:marTop w:val="0"/>
      <w:marBottom w:val="0"/>
      <w:divBdr>
        <w:top w:val="none" w:sz="0" w:space="0" w:color="auto"/>
        <w:left w:val="none" w:sz="0" w:space="0" w:color="auto"/>
        <w:bottom w:val="none" w:sz="0" w:space="0" w:color="auto"/>
        <w:right w:val="none" w:sz="0" w:space="0" w:color="auto"/>
      </w:divBdr>
    </w:div>
    <w:div w:id="386880335">
      <w:bodyDiv w:val="1"/>
      <w:marLeft w:val="0"/>
      <w:marRight w:val="0"/>
      <w:marTop w:val="0"/>
      <w:marBottom w:val="0"/>
      <w:divBdr>
        <w:top w:val="none" w:sz="0" w:space="0" w:color="auto"/>
        <w:left w:val="none" w:sz="0" w:space="0" w:color="auto"/>
        <w:bottom w:val="none" w:sz="0" w:space="0" w:color="auto"/>
        <w:right w:val="none" w:sz="0" w:space="0" w:color="auto"/>
      </w:divBdr>
    </w:div>
    <w:div w:id="387143582">
      <w:bodyDiv w:val="1"/>
      <w:marLeft w:val="0"/>
      <w:marRight w:val="0"/>
      <w:marTop w:val="0"/>
      <w:marBottom w:val="0"/>
      <w:divBdr>
        <w:top w:val="none" w:sz="0" w:space="0" w:color="auto"/>
        <w:left w:val="none" w:sz="0" w:space="0" w:color="auto"/>
        <w:bottom w:val="none" w:sz="0" w:space="0" w:color="auto"/>
        <w:right w:val="none" w:sz="0" w:space="0" w:color="auto"/>
      </w:divBdr>
    </w:div>
    <w:div w:id="388502172">
      <w:bodyDiv w:val="1"/>
      <w:marLeft w:val="0"/>
      <w:marRight w:val="0"/>
      <w:marTop w:val="0"/>
      <w:marBottom w:val="0"/>
      <w:divBdr>
        <w:top w:val="none" w:sz="0" w:space="0" w:color="auto"/>
        <w:left w:val="none" w:sz="0" w:space="0" w:color="auto"/>
        <w:bottom w:val="none" w:sz="0" w:space="0" w:color="auto"/>
        <w:right w:val="none" w:sz="0" w:space="0" w:color="auto"/>
      </w:divBdr>
    </w:div>
    <w:div w:id="389112284">
      <w:bodyDiv w:val="1"/>
      <w:marLeft w:val="0"/>
      <w:marRight w:val="0"/>
      <w:marTop w:val="0"/>
      <w:marBottom w:val="0"/>
      <w:divBdr>
        <w:top w:val="none" w:sz="0" w:space="0" w:color="auto"/>
        <w:left w:val="none" w:sz="0" w:space="0" w:color="auto"/>
        <w:bottom w:val="none" w:sz="0" w:space="0" w:color="auto"/>
        <w:right w:val="none" w:sz="0" w:space="0" w:color="auto"/>
      </w:divBdr>
    </w:div>
    <w:div w:id="389815946">
      <w:bodyDiv w:val="1"/>
      <w:marLeft w:val="0"/>
      <w:marRight w:val="0"/>
      <w:marTop w:val="0"/>
      <w:marBottom w:val="0"/>
      <w:divBdr>
        <w:top w:val="none" w:sz="0" w:space="0" w:color="auto"/>
        <w:left w:val="none" w:sz="0" w:space="0" w:color="auto"/>
        <w:bottom w:val="none" w:sz="0" w:space="0" w:color="auto"/>
        <w:right w:val="none" w:sz="0" w:space="0" w:color="auto"/>
      </w:divBdr>
    </w:div>
    <w:div w:id="390353100">
      <w:bodyDiv w:val="1"/>
      <w:marLeft w:val="0"/>
      <w:marRight w:val="0"/>
      <w:marTop w:val="0"/>
      <w:marBottom w:val="0"/>
      <w:divBdr>
        <w:top w:val="none" w:sz="0" w:space="0" w:color="auto"/>
        <w:left w:val="none" w:sz="0" w:space="0" w:color="auto"/>
        <w:bottom w:val="none" w:sz="0" w:space="0" w:color="auto"/>
        <w:right w:val="none" w:sz="0" w:space="0" w:color="auto"/>
      </w:divBdr>
    </w:div>
    <w:div w:id="392508148">
      <w:bodyDiv w:val="1"/>
      <w:marLeft w:val="0"/>
      <w:marRight w:val="0"/>
      <w:marTop w:val="0"/>
      <w:marBottom w:val="0"/>
      <w:divBdr>
        <w:top w:val="none" w:sz="0" w:space="0" w:color="auto"/>
        <w:left w:val="none" w:sz="0" w:space="0" w:color="auto"/>
        <w:bottom w:val="none" w:sz="0" w:space="0" w:color="auto"/>
        <w:right w:val="none" w:sz="0" w:space="0" w:color="auto"/>
      </w:divBdr>
    </w:div>
    <w:div w:id="393817484">
      <w:bodyDiv w:val="1"/>
      <w:marLeft w:val="0"/>
      <w:marRight w:val="0"/>
      <w:marTop w:val="0"/>
      <w:marBottom w:val="0"/>
      <w:divBdr>
        <w:top w:val="none" w:sz="0" w:space="0" w:color="auto"/>
        <w:left w:val="none" w:sz="0" w:space="0" w:color="auto"/>
        <w:bottom w:val="none" w:sz="0" w:space="0" w:color="auto"/>
        <w:right w:val="none" w:sz="0" w:space="0" w:color="auto"/>
      </w:divBdr>
    </w:div>
    <w:div w:id="395009676">
      <w:bodyDiv w:val="1"/>
      <w:marLeft w:val="0"/>
      <w:marRight w:val="0"/>
      <w:marTop w:val="0"/>
      <w:marBottom w:val="0"/>
      <w:divBdr>
        <w:top w:val="none" w:sz="0" w:space="0" w:color="auto"/>
        <w:left w:val="none" w:sz="0" w:space="0" w:color="auto"/>
        <w:bottom w:val="none" w:sz="0" w:space="0" w:color="auto"/>
        <w:right w:val="none" w:sz="0" w:space="0" w:color="auto"/>
      </w:divBdr>
    </w:div>
    <w:div w:id="395011569">
      <w:bodyDiv w:val="1"/>
      <w:marLeft w:val="0"/>
      <w:marRight w:val="0"/>
      <w:marTop w:val="0"/>
      <w:marBottom w:val="0"/>
      <w:divBdr>
        <w:top w:val="none" w:sz="0" w:space="0" w:color="auto"/>
        <w:left w:val="none" w:sz="0" w:space="0" w:color="auto"/>
        <w:bottom w:val="none" w:sz="0" w:space="0" w:color="auto"/>
        <w:right w:val="none" w:sz="0" w:space="0" w:color="auto"/>
      </w:divBdr>
    </w:div>
    <w:div w:id="395976982">
      <w:bodyDiv w:val="1"/>
      <w:marLeft w:val="0"/>
      <w:marRight w:val="0"/>
      <w:marTop w:val="0"/>
      <w:marBottom w:val="0"/>
      <w:divBdr>
        <w:top w:val="none" w:sz="0" w:space="0" w:color="auto"/>
        <w:left w:val="none" w:sz="0" w:space="0" w:color="auto"/>
        <w:bottom w:val="none" w:sz="0" w:space="0" w:color="auto"/>
        <w:right w:val="none" w:sz="0" w:space="0" w:color="auto"/>
      </w:divBdr>
    </w:div>
    <w:div w:id="398332530">
      <w:bodyDiv w:val="1"/>
      <w:marLeft w:val="0"/>
      <w:marRight w:val="0"/>
      <w:marTop w:val="0"/>
      <w:marBottom w:val="0"/>
      <w:divBdr>
        <w:top w:val="none" w:sz="0" w:space="0" w:color="auto"/>
        <w:left w:val="none" w:sz="0" w:space="0" w:color="auto"/>
        <w:bottom w:val="none" w:sz="0" w:space="0" w:color="auto"/>
        <w:right w:val="none" w:sz="0" w:space="0" w:color="auto"/>
      </w:divBdr>
    </w:div>
    <w:div w:id="400326215">
      <w:bodyDiv w:val="1"/>
      <w:marLeft w:val="0"/>
      <w:marRight w:val="0"/>
      <w:marTop w:val="0"/>
      <w:marBottom w:val="0"/>
      <w:divBdr>
        <w:top w:val="none" w:sz="0" w:space="0" w:color="auto"/>
        <w:left w:val="none" w:sz="0" w:space="0" w:color="auto"/>
        <w:bottom w:val="none" w:sz="0" w:space="0" w:color="auto"/>
        <w:right w:val="none" w:sz="0" w:space="0" w:color="auto"/>
      </w:divBdr>
    </w:div>
    <w:div w:id="401635430">
      <w:bodyDiv w:val="1"/>
      <w:marLeft w:val="0"/>
      <w:marRight w:val="0"/>
      <w:marTop w:val="0"/>
      <w:marBottom w:val="0"/>
      <w:divBdr>
        <w:top w:val="none" w:sz="0" w:space="0" w:color="auto"/>
        <w:left w:val="none" w:sz="0" w:space="0" w:color="auto"/>
        <w:bottom w:val="none" w:sz="0" w:space="0" w:color="auto"/>
        <w:right w:val="none" w:sz="0" w:space="0" w:color="auto"/>
      </w:divBdr>
    </w:div>
    <w:div w:id="402341287">
      <w:bodyDiv w:val="1"/>
      <w:marLeft w:val="0"/>
      <w:marRight w:val="0"/>
      <w:marTop w:val="0"/>
      <w:marBottom w:val="0"/>
      <w:divBdr>
        <w:top w:val="none" w:sz="0" w:space="0" w:color="auto"/>
        <w:left w:val="none" w:sz="0" w:space="0" w:color="auto"/>
        <w:bottom w:val="none" w:sz="0" w:space="0" w:color="auto"/>
        <w:right w:val="none" w:sz="0" w:space="0" w:color="auto"/>
      </w:divBdr>
    </w:div>
    <w:div w:id="403450841">
      <w:bodyDiv w:val="1"/>
      <w:marLeft w:val="0"/>
      <w:marRight w:val="0"/>
      <w:marTop w:val="0"/>
      <w:marBottom w:val="0"/>
      <w:divBdr>
        <w:top w:val="none" w:sz="0" w:space="0" w:color="auto"/>
        <w:left w:val="none" w:sz="0" w:space="0" w:color="auto"/>
        <w:bottom w:val="none" w:sz="0" w:space="0" w:color="auto"/>
        <w:right w:val="none" w:sz="0" w:space="0" w:color="auto"/>
      </w:divBdr>
    </w:div>
    <w:div w:id="404111864">
      <w:bodyDiv w:val="1"/>
      <w:marLeft w:val="0"/>
      <w:marRight w:val="0"/>
      <w:marTop w:val="0"/>
      <w:marBottom w:val="0"/>
      <w:divBdr>
        <w:top w:val="none" w:sz="0" w:space="0" w:color="auto"/>
        <w:left w:val="none" w:sz="0" w:space="0" w:color="auto"/>
        <w:bottom w:val="none" w:sz="0" w:space="0" w:color="auto"/>
        <w:right w:val="none" w:sz="0" w:space="0" w:color="auto"/>
      </w:divBdr>
    </w:div>
    <w:div w:id="405109355">
      <w:bodyDiv w:val="1"/>
      <w:marLeft w:val="0"/>
      <w:marRight w:val="0"/>
      <w:marTop w:val="0"/>
      <w:marBottom w:val="0"/>
      <w:divBdr>
        <w:top w:val="none" w:sz="0" w:space="0" w:color="auto"/>
        <w:left w:val="none" w:sz="0" w:space="0" w:color="auto"/>
        <w:bottom w:val="none" w:sz="0" w:space="0" w:color="auto"/>
        <w:right w:val="none" w:sz="0" w:space="0" w:color="auto"/>
      </w:divBdr>
    </w:div>
    <w:div w:id="405958199">
      <w:bodyDiv w:val="1"/>
      <w:marLeft w:val="0"/>
      <w:marRight w:val="0"/>
      <w:marTop w:val="0"/>
      <w:marBottom w:val="0"/>
      <w:divBdr>
        <w:top w:val="none" w:sz="0" w:space="0" w:color="auto"/>
        <w:left w:val="none" w:sz="0" w:space="0" w:color="auto"/>
        <w:bottom w:val="none" w:sz="0" w:space="0" w:color="auto"/>
        <w:right w:val="none" w:sz="0" w:space="0" w:color="auto"/>
      </w:divBdr>
    </w:div>
    <w:div w:id="406147573">
      <w:bodyDiv w:val="1"/>
      <w:marLeft w:val="0"/>
      <w:marRight w:val="0"/>
      <w:marTop w:val="0"/>
      <w:marBottom w:val="0"/>
      <w:divBdr>
        <w:top w:val="none" w:sz="0" w:space="0" w:color="auto"/>
        <w:left w:val="none" w:sz="0" w:space="0" w:color="auto"/>
        <w:bottom w:val="none" w:sz="0" w:space="0" w:color="auto"/>
        <w:right w:val="none" w:sz="0" w:space="0" w:color="auto"/>
      </w:divBdr>
    </w:div>
    <w:div w:id="406608315">
      <w:bodyDiv w:val="1"/>
      <w:marLeft w:val="0"/>
      <w:marRight w:val="0"/>
      <w:marTop w:val="0"/>
      <w:marBottom w:val="0"/>
      <w:divBdr>
        <w:top w:val="none" w:sz="0" w:space="0" w:color="auto"/>
        <w:left w:val="none" w:sz="0" w:space="0" w:color="auto"/>
        <w:bottom w:val="none" w:sz="0" w:space="0" w:color="auto"/>
        <w:right w:val="none" w:sz="0" w:space="0" w:color="auto"/>
      </w:divBdr>
    </w:div>
    <w:div w:id="406804127">
      <w:bodyDiv w:val="1"/>
      <w:marLeft w:val="0"/>
      <w:marRight w:val="0"/>
      <w:marTop w:val="0"/>
      <w:marBottom w:val="0"/>
      <w:divBdr>
        <w:top w:val="none" w:sz="0" w:space="0" w:color="auto"/>
        <w:left w:val="none" w:sz="0" w:space="0" w:color="auto"/>
        <w:bottom w:val="none" w:sz="0" w:space="0" w:color="auto"/>
        <w:right w:val="none" w:sz="0" w:space="0" w:color="auto"/>
      </w:divBdr>
    </w:div>
    <w:div w:id="406920663">
      <w:bodyDiv w:val="1"/>
      <w:marLeft w:val="0"/>
      <w:marRight w:val="0"/>
      <w:marTop w:val="0"/>
      <w:marBottom w:val="0"/>
      <w:divBdr>
        <w:top w:val="none" w:sz="0" w:space="0" w:color="auto"/>
        <w:left w:val="none" w:sz="0" w:space="0" w:color="auto"/>
        <w:bottom w:val="none" w:sz="0" w:space="0" w:color="auto"/>
        <w:right w:val="none" w:sz="0" w:space="0" w:color="auto"/>
      </w:divBdr>
    </w:div>
    <w:div w:id="407313431">
      <w:bodyDiv w:val="1"/>
      <w:marLeft w:val="0"/>
      <w:marRight w:val="0"/>
      <w:marTop w:val="0"/>
      <w:marBottom w:val="0"/>
      <w:divBdr>
        <w:top w:val="none" w:sz="0" w:space="0" w:color="auto"/>
        <w:left w:val="none" w:sz="0" w:space="0" w:color="auto"/>
        <w:bottom w:val="none" w:sz="0" w:space="0" w:color="auto"/>
        <w:right w:val="none" w:sz="0" w:space="0" w:color="auto"/>
      </w:divBdr>
    </w:div>
    <w:div w:id="408235836">
      <w:bodyDiv w:val="1"/>
      <w:marLeft w:val="0"/>
      <w:marRight w:val="0"/>
      <w:marTop w:val="0"/>
      <w:marBottom w:val="0"/>
      <w:divBdr>
        <w:top w:val="none" w:sz="0" w:space="0" w:color="auto"/>
        <w:left w:val="none" w:sz="0" w:space="0" w:color="auto"/>
        <w:bottom w:val="none" w:sz="0" w:space="0" w:color="auto"/>
        <w:right w:val="none" w:sz="0" w:space="0" w:color="auto"/>
      </w:divBdr>
    </w:div>
    <w:div w:id="408621854">
      <w:bodyDiv w:val="1"/>
      <w:marLeft w:val="0"/>
      <w:marRight w:val="0"/>
      <w:marTop w:val="0"/>
      <w:marBottom w:val="0"/>
      <w:divBdr>
        <w:top w:val="none" w:sz="0" w:space="0" w:color="auto"/>
        <w:left w:val="none" w:sz="0" w:space="0" w:color="auto"/>
        <w:bottom w:val="none" w:sz="0" w:space="0" w:color="auto"/>
        <w:right w:val="none" w:sz="0" w:space="0" w:color="auto"/>
      </w:divBdr>
    </w:div>
    <w:div w:id="408692830">
      <w:bodyDiv w:val="1"/>
      <w:marLeft w:val="0"/>
      <w:marRight w:val="0"/>
      <w:marTop w:val="0"/>
      <w:marBottom w:val="0"/>
      <w:divBdr>
        <w:top w:val="none" w:sz="0" w:space="0" w:color="auto"/>
        <w:left w:val="none" w:sz="0" w:space="0" w:color="auto"/>
        <w:bottom w:val="none" w:sz="0" w:space="0" w:color="auto"/>
        <w:right w:val="none" w:sz="0" w:space="0" w:color="auto"/>
      </w:divBdr>
    </w:div>
    <w:div w:id="409355080">
      <w:bodyDiv w:val="1"/>
      <w:marLeft w:val="0"/>
      <w:marRight w:val="0"/>
      <w:marTop w:val="0"/>
      <w:marBottom w:val="0"/>
      <w:divBdr>
        <w:top w:val="none" w:sz="0" w:space="0" w:color="auto"/>
        <w:left w:val="none" w:sz="0" w:space="0" w:color="auto"/>
        <w:bottom w:val="none" w:sz="0" w:space="0" w:color="auto"/>
        <w:right w:val="none" w:sz="0" w:space="0" w:color="auto"/>
      </w:divBdr>
    </w:div>
    <w:div w:id="409617112">
      <w:bodyDiv w:val="1"/>
      <w:marLeft w:val="0"/>
      <w:marRight w:val="0"/>
      <w:marTop w:val="0"/>
      <w:marBottom w:val="0"/>
      <w:divBdr>
        <w:top w:val="none" w:sz="0" w:space="0" w:color="auto"/>
        <w:left w:val="none" w:sz="0" w:space="0" w:color="auto"/>
        <w:bottom w:val="none" w:sz="0" w:space="0" w:color="auto"/>
        <w:right w:val="none" w:sz="0" w:space="0" w:color="auto"/>
      </w:divBdr>
    </w:div>
    <w:div w:id="410540369">
      <w:bodyDiv w:val="1"/>
      <w:marLeft w:val="0"/>
      <w:marRight w:val="0"/>
      <w:marTop w:val="0"/>
      <w:marBottom w:val="0"/>
      <w:divBdr>
        <w:top w:val="none" w:sz="0" w:space="0" w:color="auto"/>
        <w:left w:val="none" w:sz="0" w:space="0" w:color="auto"/>
        <w:bottom w:val="none" w:sz="0" w:space="0" w:color="auto"/>
        <w:right w:val="none" w:sz="0" w:space="0" w:color="auto"/>
      </w:divBdr>
    </w:div>
    <w:div w:id="410663020">
      <w:bodyDiv w:val="1"/>
      <w:marLeft w:val="0"/>
      <w:marRight w:val="0"/>
      <w:marTop w:val="0"/>
      <w:marBottom w:val="0"/>
      <w:divBdr>
        <w:top w:val="none" w:sz="0" w:space="0" w:color="auto"/>
        <w:left w:val="none" w:sz="0" w:space="0" w:color="auto"/>
        <w:bottom w:val="none" w:sz="0" w:space="0" w:color="auto"/>
        <w:right w:val="none" w:sz="0" w:space="0" w:color="auto"/>
      </w:divBdr>
    </w:div>
    <w:div w:id="410664459">
      <w:bodyDiv w:val="1"/>
      <w:marLeft w:val="0"/>
      <w:marRight w:val="0"/>
      <w:marTop w:val="0"/>
      <w:marBottom w:val="0"/>
      <w:divBdr>
        <w:top w:val="none" w:sz="0" w:space="0" w:color="auto"/>
        <w:left w:val="none" w:sz="0" w:space="0" w:color="auto"/>
        <w:bottom w:val="none" w:sz="0" w:space="0" w:color="auto"/>
        <w:right w:val="none" w:sz="0" w:space="0" w:color="auto"/>
      </w:divBdr>
    </w:div>
    <w:div w:id="410738574">
      <w:bodyDiv w:val="1"/>
      <w:marLeft w:val="0"/>
      <w:marRight w:val="0"/>
      <w:marTop w:val="0"/>
      <w:marBottom w:val="0"/>
      <w:divBdr>
        <w:top w:val="none" w:sz="0" w:space="0" w:color="auto"/>
        <w:left w:val="none" w:sz="0" w:space="0" w:color="auto"/>
        <w:bottom w:val="none" w:sz="0" w:space="0" w:color="auto"/>
        <w:right w:val="none" w:sz="0" w:space="0" w:color="auto"/>
      </w:divBdr>
    </w:div>
    <w:div w:id="412316139">
      <w:bodyDiv w:val="1"/>
      <w:marLeft w:val="0"/>
      <w:marRight w:val="0"/>
      <w:marTop w:val="0"/>
      <w:marBottom w:val="0"/>
      <w:divBdr>
        <w:top w:val="none" w:sz="0" w:space="0" w:color="auto"/>
        <w:left w:val="none" w:sz="0" w:space="0" w:color="auto"/>
        <w:bottom w:val="none" w:sz="0" w:space="0" w:color="auto"/>
        <w:right w:val="none" w:sz="0" w:space="0" w:color="auto"/>
      </w:divBdr>
    </w:div>
    <w:div w:id="413748568">
      <w:bodyDiv w:val="1"/>
      <w:marLeft w:val="0"/>
      <w:marRight w:val="0"/>
      <w:marTop w:val="0"/>
      <w:marBottom w:val="0"/>
      <w:divBdr>
        <w:top w:val="none" w:sz="0" w:space="0" w:color="auto"/>
        <w:left w:val="none" w:sz="0" w:space="0" w:color="auto"/>
        <w:bottom w:val="none" w:sz="0" w:space="0" w:color="auto"/>
        <w:right w:val="none" w:sz="0" w:space="0" w:color="auto"/>
      </w:divBdr>
    </w:div>
    <w:div w:id="414212085">
      <w:bodyDiv w:val="1"/>
      <w:marLeft w:val="0"/>
      <w:marRight w:val="0"/>
      <w:marTop w:val="0"/>
      <w:marBottom w:val="0"/>
      <w:divBdr>
        <w:top w:val="none" w:sz="0" w:space="0" w:color="auto"/>
        <w:left w:val="none" w:sz="0" w:space="0" w:color="auto"/>
        <w:bottom w:val="none" w:sz="0" w:space="0" w:color="auto"/>
        <w:right w:val="none" w:sz="0" w:space="0" w:color="auto"/>
      </w:divBdr>
    </w:div>
    <w:div w:id="414521900">
      <w:bodyDiv w:val="1"/>
      <w:marLeft w:val="0"/>
      <w:marRight w:val="0"/>
      <w:marTop w:val="0"/>
      <w:marBottom w:val="0"/>
      <w:divBdr>
        <w:top w:val="none" w:sz="0" w:space="0" w:color="auto"/>
        <w:left w:val="none" w:sz="0" w:space="0" w:color="auto"/>
        <w:bottom w:val="none" w:sz="0" w:space="0" w:color="auto"/>
        <w:right w:val="none" w:sz="0" w:space="0" w:color="auto"/>
      </w:divBdr>
    </w:div>
    <w:div w:id="414862460">
      <w:bodyDiv w:val="1"/>
      <w:marLeft w:val="0"/>
      <w:marRight w:val="0"/>
      <w:marTop w:val="0"/>
      <w:marBottom w:val="0"/>
      <w:divBdr>
        <w:top w:val="none" w:sz="0" w:space="0" w:color="auto"/>
        <w:left w:val="none" w:sz="0" w:space="0" w:color="auto"/>
        <w:bottom w:val="none" w:sz="0" w:space="0" w:color="auto"/>
        <w:right w:val="none" w:sz="0" w:space="0" w:color="auto"/>
      </w:divBdr>
    </w:div>
    <w:div w:id="415783672">
      <w:bodyDiv w:val="1"/>
      <w:marLeft w:val="0"/>
      <w:marRight w:val="0"/>
      <w:marTop w:val="0"/>
      <w:marBottom w:val="0"/>
      <w:divBdr>
        <w:top w:val="none" w:sz="0" w:space="0" w:color="auto"/>
        <w:left w:val="none" w:sz="0" w:space="0" w:color="auto"/>
        <w:bottom w:val="none" w:sz="0" w:space="0" w:color="auto"/>
        <w:right w:val="none" w:sz="0" w:space="0" w:color="auto"/>
      </w:divBdr>
    </w:div>
    <w:div w:id="415901509">
      <w:bodyDiv w:val="1"/>
      <w:marLeft w:val="0"/>
      <w:marRight w:val="0"/>
      <w:marTop w:val="0"/>
      <w:marBottom w:val="0"/>
      <w:divBdr>
        <w:top w:val="none" w:sz="0" w:space="0" w:color="auto"/>
        <w:left w:val="none" w:sz="0" w:space="0" w:color="auto"/>
        <w:bottom w:val="none" w:sz="0" w:space="0" w:color="auto"/>
        <w:right w:val="none" w:sz="0" w:space="0" w:color="auto"/>
      </w:divBdr>
    </w:div>
    <w:div w:id="416678235">
      <w:bodyDiv w:val="1"/>
      <w:marLeft w:val="0"/>
      <w:marRight w:val="0"/>
      <w:marTop w:val="0"/>
      <w:marBottom w:val="0"/>
      <w:divBdr>
        <w:top w:val="none" w:sz="0" w:space="0" w:color="auto"/>
        <w:left w:val="none" w:sz="0" w:space="0" w:color="auto"/>
        <w:bottom w:val="none" w:sz="0" w:space="0" w:color="auto"/>
        <w:right w:val="none" w:sz="0" w:space="0" w:color="auto"/>
      </w:divBdr>
    </w:div>
    <w:div w:id="416948298">
      <w:bodyDiv w:val="1"/>
      <w:marLeft w:val="0"/>
      <w:marRight w:val="0"/>
      <w:marTop w:val="0"/>
      <w:marBottom w:val="0"/>
      <w:divBdr>
        <w:top w:val="none" w:sz="0" w:space="0" w:color="auto"/>
        <w:left w:val="none" w:sz="0" w:space="0" w:color="auto"/>
        <w:bottom w:val="none" w:sz="0" w:space="0" w:color="auto"/>
        <w:right w:val="none" w:sz="0" w:space="0" w:color="auto"/>
      </w:divBdr>
    </w:div>
    <w:div w:id="418333442">
      <w:bodyDiv w:val="1"/>
      <w:marLeft w:val="0"/>
      <w:marRight w:val="0"/>
      <w:marTop w:val="0"/>
      <w:marBottom w:val="0"/>
      <w:divBdr>
        <w:top w:val="none" w:sz="0" w:space="0" w:color="auto"/>
        <w:left w:val="none" w:sz="0" w:space="0" w:color="auto"/>
        <w:bottom w:val="none" w:sz="0" w:space="0" w:color="auto"/>
        <w:right w:val="none" w:sz="0" w:space="0" w:color="auto"/>
      </w:divBdr>
    </w:div>
    <w:div w:id="421224446">
      <w:bodyDiv w:val="1"/>
      <w:marLeft w:val="0"/>
      <w:marRight w:val="0"/>
      <w:marTop w:val="0"/>
      <w:marBottom w:val="0"/>
      <w:divBdr>
        <w:top w:val="none" w:sz="0" w:space="0" w:color="auto"/>
        <w:left w:val="none" w:sz="0" w:space="0" w:color="auto"/>
        <w:bottom w:val="none" w:sz="0" w:space="0" w:color="auto"/>
        <w:right w:val="none" w:sz="0" w:space="0" w:color="auto"/>
      </w:divBdr>
    </w:div>
    <w:div w:id="421535154">
      <w:bodyDiv w:val="1"/>
      <w:marLeft w:val="0"/>
      <w:marRight w:val="0"/>
      <w:marTop w:val="0"/>
      <w:marBottom w:val="0"/>
      <w:divBdr>
        <w:top w:val="none" w:sz="0" w:space="0" w:color="auto"/>
        <w:left w:val="none" w:sz="0" w:space="0" w:color="auto"/>
        <w:bottom w:val="none" w:sz="0" w:space="0" w:color="auto"/>
        <w:right w:val="none" w:sz="0" w:space="0" w:color="auto"/>
      </w:divBdr>
    </w:div>
    <w:div w:id="421610662">
      <w:bodyDiv w:val="1"/>
      <w:marLeft w:val="0"/>
      <w:marRight w:val="0"/>
      <w:marTop w:val="0"/>
      <w:marBottom w:val="0"/>
      <w:divBdr>
        <w:top w:val="none" w:sz="0" w:space="0" w:color="auto"/>
        <w:left w:val="none" w:sz="0" w:space="0" w:color="auto"/>
        <w:bottom w:val="none" w:sz="0" w:space="0" w:color="auto"/>
        <w:right w:val="none" w:sz="0" w:space="0" w:color="auto"/>
      </w:divBdr>
    </w:div>
    <w:div w:id="421730951">
      <w:bodyDiv w:val="1"/>
      <w:marLeft w:val="0"/>
      <w:marRight w:val="0"/>
      <w:marTop w:val="0"/>
      <w:marBottom w:val="0"/>
      <w:divBdr>
        <w:top w:val="none" w:sz="0" w:space="0" w:color="auto"/>
        <w:left w:val="none" w:sz="0" w:space="0" w:color="auto"/>
        <w:bottom w:val="none" w:sz="0" w:space="0" w:color="auto"/>
        <w:right w:val="none" w:sz="0" w:space="0" w:color="auto"/>
      </w:divBdr>
    </w:div>
    <w:div w:id="422265066">
      <w:bodyDiv w:val="1"/>
      <w:marLeft w:val="0"/>
      <w:marRight w:val="0"/>
      <w:marTop w:val="0"/>
      <w:marBottom w:val="0"/>
      <w:divBdr>
        <w:top w:val="none" w:sz="0" w:space="0" w:color="auto"/>
        <w:left w:val="none" w:sz="0" w:space="0" w:color="auto"/>
        <w:bottom w:val="none" w:sz="0" w:space="0" w:color="auto"/>
        <w:right w:val="none" w:sz="0" w:space="0" w:color="auto"/>
      </w:divBdr>
    </w:div>
    <w:div w:id="422456038">
      <w:bodyDiv w:val="1"/>
      <w:marLeft w:val="0"/>
      <w:marRight w:val="0"/>
      <w:marTop w:val="0"/>
      <w:marBottom w:val="0"/>
      <w:divBdr>
        <w:top w:val="none" w:sz="0" w:space="0" w:color="auto"/>
        <w:left w:val="none" w:sz="0" w:space="0" w:color="auto"/>
        <w:bottom w:val="none" w:sz="0" w:space="0" w:color="auto"/>
        <w:right w:val="none" w:sz="0" w:space="0" w:color="auto"/>
      </w:divBdr>
    </w:div>
    <w:div w:id="423183272">
      <w:bodyDiv w:val="1"/>
      <w:marLeft w:val="0"/>
      <w:marRight w:val="0"/>
      <w:marTop w:val="0"/>
      <w:marBottom w:val="0"/>
      <w:divBdr>
        <w:top w:val="none" w:sz="0" w:space="0" w:color="auto"/>
        <w:left w:val="none" w:sz="0" w:space="0" w:color="auto"/>
        <w:bottom w:val="none" w:sz="0" w:space="0" w:color="auto"/>
        <w:right w:val="none" w:sz="0" w:space="0" w:color="auto"/>
      </w:divBdr>
    </w:div>
    <w:div w:id="423645197">
      <w:bodyDiv w:val="1"/>
      <w:marLeft w:val="0"/>
      <w:marRight w:val="0"/>
      <w:marTop w:val="0"/>
      <w:marBottom w:val="0"/>
      <w:divBdr>
        <w:top w:val="none" w:sz="0" w:space="0" w:color="auto"/>
        <w:left w:val="none" w:sz="0" w:space="0" w:color="auto"/>
        <w:bottom w:val="none" w:sz="0" w:space="0" w:color="auto"/>
        <w:right w:val="none" w:sz="0" w:space="0" w:color="auto"/>
      </w:divBdr>
    </w:div>
    <w:div w:id="424033047">
      <w:bodyDiv w:val="1"/>
      <w:marLeft w:val="0"/>
      <w:marRight w:val="0"/>
      <w:marTop w:val="0"/>
      <w:marBottom w:val="0"/>
      <w:divBdr>
        <w:top w:val="none" w:sz="0" w:space="0" w:color="auto"/>
        <w:left w:val="none" w:sz="0" w:space="0" w:color="auto"/>
        <w:bottom w:val="none" w:sz="0" w:space="0" w:color="auto"/>
        <w:right w:val="none" w:sz="0" w:space="0" w:color="auto"/>
      </w:divBdr>
    </w:div>
    <w:div w:id="424494306">
      <w:bodyDiv w:val="1"/>
      <w:marLeft w:val="0"/>
      <w:marRight w:val="0"/>
      <w:marTop w:val="0"/>
      <w:marBottom w:val="0"/>
      <w:divBdr>
        <w:top w:val="none" w:sz="0" w:space="0" w:color="auto"/>
        <w:left w:val="none" w:sz="0" w:space="0" w:color="auto"/>
        <w:bottom w:val="none" w:sz="0" w:space="0" w:color="auto"/>
        <w:right w:val="none" w:sz="0" w:space="0" w:color="auto"/>
      </w:divBdr>
    </w:div>
    <w:div w:id="424574735">
      <w:bodyDiv w:val="1"/>
      <w:marLeft w:val="0"/>
      <w:marRight w:val="0"/>
      <w:marTop w:val="0"/>
      <w:marBottom w:val="0"/>
      <w:divBdr>
        <w:top w:val="none" w:sz="0" w:space="0" w:color="auto"/>
        <w:left w:val="none" w:sz="0" w:space="0" w:color="auto"/>
        <w:bottom w:val="none" w:sz="0" w:space="0" w:color="auto"/>
        <w:right w:val="none" w:sz="0" w:space="0" w:color="auto"/>
      </w:divBdr>
    </w:div>
    <w:div w:id="425885568">
      <w:bodyDiv w:val="1"/>
      <w:marLeft w:val="0"/>
      <w:marRight w:val="0"/>
      <w:marTop w:val="0"/>
      <w:marBottom w:val="0"/>
      <w:divBdr>
        <w:top w:val="none" w:sz="0" w:space="0" w:color="auto"/>
        <w:left w:val="none" w:sz="0" w:space="0" w:color="auto"/>
        <w:bottom w:val="none" w:sz="0" w:space="0" w:color="auto"/>
        <w:right w:val="none" w:sz="0" w:space="0" w:color="auto"/>
      </w:divBdr>
    </w:div>
    <w:div w:id="425929822">
      <w:bodyDiv w:val="1"/>
      <w:marLeft w:val="0"/>
      <w:marRight w:val="0"/>
      <w:marTop w:val="0"/>
      <w:marBottom w:val="0"/>
      <w:divBdr>
        <w:top w:val="none" w:sz="0" w:space="0" w:color="auto"/>
        <w:left w:val="none" w:sz="0" w:space="0" w:color="auto"/>
        <w:bottom w:val="none" w:sz="0" w:space="0" w:color="auto"/>
        <w:right w:val="none" w:sz="0" w:space="0" w:color="auto"/>
      </w:divBdr>
    </w:div>
    <w:div w:id="426269930">
      <w:bodyDiv w:val="1"/>
      <w:marLeft w:val="0"/>
      <w:marRight w:val="0"/>
      <w:marTop w:val="0"/>
      <w:marBottom w:val="0"/>
      <w:divBdr>
        <w:top w:val="none" w:sz="0" w:space="0" w:color="auto"/>
        <w:left w:val="none" w:sz="0" w:space="0" w:color="auto"/>
        <w:bottom w:val="none" w:sz="0" w:space="0" w:color="auto"/>
        <w:right w:val="none" w:sz="0" w:space="0" w:color="auto"/>
      </w:divBdr>
    </w:div>
    <w:div w:id="426929534">
      <w:bodyDiv w:val="1"/>
      <w:marLeft w:val="0"/>
      <w:marRight w:val="0"/>
      <w:marTop w:val="0"/>
      <w:marBottom w:val="0"/>
      <w:divBdr>
        <w:top w:val="none" w:sz="0" w:space="0" w:color="auto"/>
        <w:left w:val="none" w:sz="0" w:space="0" w:color="auto"/>
        <w:bottom w:val="none" w:sz="0" w:space="0" w:color="auto"/>
        <w:right w:val="none" w:sz="0" w:space="0" w:color="auto"/>
      </w:divBdr>
    </w:div>
    <w:div w:id="428743419">
      <w:bodyDiv w:val="1"/>
      <w:marLeft w:val="0"/>
      <w:marRight w:val="0"/>
      <w:marTop w:val="0"/>
      <w:marBottom w:val="0"/>
      <w:divBdr>
        <w:top w:val="none" w:sz="0" w:space="0" w:color="auto"/>
        <w:left w:val="none" w:sz="0" w:space="0" w:color="auto"/>
        <w:bottom w:val="none" w:sz="0" w:space="0" w:color="auto"/>
        <w:right w:val="none" w:sz="0" w:space="0" w:color="auto"/>
      </w:divBdr>
    </w:div>
    <w:div w:id="429854837">
      <w:bodyDiv w:val="1"/>
      <w:marLeft w:val="0"/>
      <w:marRight w:val="0"/>
      <w:marTop w:val="0"/>
      <w:marBottom w:val="0"/>
      <w:divBdr>
        <w:top w:val="none" w:sz="0" w:space="0" w:color="auto"/>
        <w:left w:val="none" w:sz="0" w:space="0" w:color="auto"/>
        <w:bottom w:val="none" w:sz="0" w:space="0" w:color="auto"/>
        <w:right w:val="none" w:sz="0" w:space="0" w:color="auto"/>
      </w:divBdr>
    </w:div>
    <w:div w:id="430052620">
      <w:bodyDiv w:val="1"/>
      <w:marLeft w:val="0"/>
      <w:marRight w:val="0"/>
      <w:marTop w:val="0"/>
      <w:marBottom w:val="0"/>
      <w:divBdr>
        <w:top w:val="none" w:sz="0" w:space="0" w:color="auto"/>
        <w:left w:val="none" w:sz="0" w:space="0" w:color="auto"/>
        <w:bottom w:val="none" w:sz="0" w:space="0" w:color="auto"/>
        <w:right w:val="none" w:sz="0" w:space="0" w:color="auto"/>
      </w:divBdr>
    </w:div>
    <w:div w:id="431627500">
      <w:bodyDiv w:val="1"/>
      <w:marLeft w:val="0"/>
      <w:marRight w:val="0"/>
      <w:marTop w:val="0"/>
      <w:marBottom w:val="0"/>
      <w:divBdr>
        <w:top w:val="none" w:sz="0" w:space="0" w:color="auto"/>
        <w:left w:val="none" w:sz="0" w:space="0" w:color="auto"/>
        <w:bottom w:val="none" w:sz="0" w:space="0" w:color="auto"/>
        <w:right w:val="none" w:sz="0" w:space="0" w:color="auto"/>
      </w:divBdr>
    </w:div>
    <w:div w:id="434250146">
      <w:bodyDiv w:val="1"/>
      <w:marLeft w:val="0"/>
      <w:marRight w:val="0"/>
      <w:marTop w:val="0"/>
      <w:marBottom w:val="0"/>
      <w:divBdr>
        <w:top w:val="none" w:sz="0" w:space="0" w:color="auto"/>
        <w:left w:val="none" w:sz="0" w:space="0" w:color="auto"/>
        <w:bottom w:val="none" w:sz="0" w:space="0" w:color="auto"/>
        <w:right w:val="none" w:sz="0" w:space="0" w:color="auto"/>
      </w:divBdr>
    </w:div>
    <w:div w:id="435489583">
      <w:bodyDiv w:val="1"/>
      <w:marLeft w:val="0"/>
      <w:marRight w:val="0"/>
      <w:marTop w:val="0"/>
      <w:marBottom w:val="0"/>
      <w:divBdr>
        <w:top w:val="none" w:sz="0" w:space="0" w:color="auto"/>
        <w:left w:val="none" w:sz="0" w:space="0" w:color="auto"/>
        <w:bottom w:val="none" w:sz="0" w:space="0" w:color="auto"/>
        <w:right w:val="none" w:sz="0" w:space="0" w:color="auto"/>
      </w:divBdr>
    </w:div>
    <w:div w:id="436368138">
      <w:bodyDiv w:val="1"/>
      <w:marLeft w:val="0"/>
      <w:marRight w:val="0"/>
      <w:marTop w:val="0"/>
      <w:marBottom w:val="0"/>
      <w:divBdr>
        <w:top w:val="none" w:sz="0" w:space="0" w:color="auto"/>
        <w:left w:val="none" w:sz="0" w:space="0" w:color="auto"/>
        <w:bottom w:val="none" w:sz="0" w:space="0" w:color="auto"/>
        <w:right w:val="none" w:sz="0" w:space="0" w:color="auto"/>
      </w:divBdr>
    </w:div>
    <w:div w:id="438839756">
      <w:bodyDiv w:val="1"/>
      <w:marLeft w:val="0"/>
      <w:marRight w:val="0"/>
      <w:marTop w:val="0"/>
      <w:marBottom w:val="0"/>
      <w:divBdr>
        <w:top w:val="none" w:sz="0" w:space="0" w:color="auto"/>
        <w:left w:val="none" w:sz="0" w:space="0" w:color="auto"/>
        <w:bottom w:val="none" w:sz="0" w:space="0" w:color="auto"/>
        <w:right w:val="none" w:sz="0" w:space="0" w:color="auto"/>
      </w:divBdr>
    </w:div>
    <w:div w:id="439107213">
      <w:bodyDiv w:val="1"/>
      <w:marLeft w:val="0"/>
      <w:marRight w:val="0"/>
      <w:marTop w:val="0"/>
      <w:marBottom w:val="0"/>
      <w:divBdr>
        <w:top w:val="none" w:sz="0" w:space="0" w:color="auto"/>
        <w:left w:val="none" w:sz="0" w:space="0" w:color="auto"/>
        <w:bottom w:val="none" w:sz="0" w:space="0" w:color="auto"/>
        <w:right w:val="none" w:sz="0" w:space="0" w:color="auto"/>
      </w:divBdr>
    </w:div>
    <w:div w:id="439305764">
      <w:bodyDiv w:val="1"/>
      <w:marLeft w:val="0"/>
      <w:marRight w:val="0"/>
      <w:marTop w:val="0"/>
      <w:marBottom w:val="0"/>
      <w:divBdr>
        <w:top w:val="none" w:sz="0" w:space="0" w:color="auto"/>
        <w:left w:val="none" w:sz="0" w:space="0" w:color="auto"/>
        <w:bottom w:val="none" w:sz="0" w:space="0" w:color="auto"/>
        <w:right w:val="none" w:sz="0" w:space="0" w:color="auto"/>
      </w:divBdr>
    </w:div>
    <w:div w:id="440534896">
      <w:bodyDiv w:val="1"/>
      <w:marLeft w:val="0"/>
      <w:marRight w:val="0"/>
      <w:marTop w:val="0"/>
      <w:marBottom w:val="0"/>
      <w:divBdr>
        <w:top w:val="none" w:sz="0" w:space="0" w:color="auto"/>
        <w:left w:val="none" w:sz="0" w:space="0" w:color="auto"/>
        <w:bottom w:val="none" w:sz="0" w:space="0" w:color="auto"/>
        <w:right w:val="none" w:sz="0" w:space="0" w:color="auto"/>
      </w:divBdr>
    </w:div>
    <w:div w:id="440538024">
      <w:bodyDiv w:val="1"/>
      <w:marLeft w:val="0"/>
      <w:marRight w:val="0"/>
      <w:marTop w:val="0"/>
      <w:marBottom w:val="0"/>
      <w:divBdr>
        <w:top w:val="none" w:sz="0" w:space="0" w:color="auto"/>
        <w:left w:val="none" w:sz="0" w:space="0" w:color="auto"/>
        <w:bottom w:val="none" w:sz="0" w:space="0" w:color="auto"/>
        <w:right w:val="none" w:sz="0" w:space="0" w:color="auto"/>
      </w:divBdr>
    </w:div>
    <w:div w:id="440614778">
      <w:bodyDiv w:val="1"/>
      <w:marLeft w:val="0"/>
      <w:marRight w:val="0"/>
      <w:marTop w:val="0"/>
      <w:marBottom w:val="0"/>
      <w:divBdr>
        <w:top w:val="none" w:sz="0" w:space="0" w:color="auto"/>
        <w:left w:val="none" w:sz="0" w:space="0" w:color="auto"/>
        <w:bottom w:val="none" w:sz="0" w:space="0" w:color="auto"/>
        <w:right w:val="none" w:sz="0" w:space="0" w:color="auto"/>
      </w:divBdr>
    </w:div>
    <w:div w:id="441538643">
      <w:bodyDiv w:val="1"/>
      <w:marLeft w:val="0"/>
      <w:marRight w:val="0"/>
      <w:marTop w:val="0"/>
      <w:marBottom w:val="0"/>
      <w:divBdr>
        <w:top w:val="none" w:sz="0" w:space="0" w:color="auto"/>
        <w:left w:val="none" w:sz="0" w:space="0" w:color="auto"/>
        <w:bottom w:val="none" w:sz="0" w:space="0" w:color="auto"/>
        <w:right w:val="none" w:sz="0" w:space="0" w:color="auto"/>
      </w:divBdr>
    </w:div>
    <w:div w:id="442115081">
      <w:bodyDiv w:val="1"/>
      <w:marLeft w:val="0"/>
      <w:marRight w:val="0"/>
      <w:marTop w:val="0"/>
      <w:marBottom w:val="0"/>
      <w:divBdr>
        <w:top w:val="none" w:sz="0" w:space="0" w:color="auto"/>
        <w:left w:val="none" w:sz="0" w:space="0" w:color="auto"/>
        <w:bottom w:val="none" w:sz="0" w:space="0" w:color="auto"/>
        <w:right w:val="none" w:sz="0" w:space="0" w:color="auto"/>
      </w:divBdr>
    </w:div>
    <w:div w:id="443885972">
      <w:bodyDiv w:val="1"/>
      <w:marLeft w:val="0"/>
      <w:marRight w:val="0"/>
      <w:marTop w:val="0"/>
      <w:marBottom w:val="0"/>
      <w:divBdr>
        <w:top w:val="none" w:sz="0" w:space="0" w:color="auto"/>
        <w:left w:val="none" w:sz="0" w:space="0" w:color="auto"/>
        <w:bottom w:val="none" w:sz="0" w:space="0" w:color="auto"/>
        <w:right w:val="none" w:sz="0" w:space="0" w:color="auto"/>
      </w:divBdr>
    </w:div>
    <w:div w:id="444275961">
      <w:bodyDiv w:val="1"/>
      <w:marLeft w:val="0"/>
      <w:marRight w:val="0"/>
      <w:marTop w:val="0"/>
      <w:marBottom w:val="0"/>
      <w:divBdr>
        <w:top w:val="none" w:sz="0" w:space="0" w:color="auto"/>
        <w:left w:val="none" w:sz="0" w:space="0" w:color="auto"/>
        <w:bottom w:val="none" w:sz="0" w:space="0" w:color="auto"/>
        <w:right w:val="none" w:sz="0" w:space="0" w:color="auto"/>
      </w:divBdr>
    </w:div>
    <w:div w:id="445200888">
      <w:bodyDiv w:val="1"/>
      <w:marLeft w:val="0"/>
      <w:marRight w:val="0"/>
      <w:marTop w:val="0"/>
      <w:marBottom w:val="0"/>
      <w:divBdr>
        <w:top w:val="none" w:sz="0" w:space="0" w:color="auto"/>
        <w:left w:val="none" w:sz="0" w:space="0" w:color="auto"/>
        <w:bottom w:val="none" w:sz="0" w:space="0" w:color="auto"/>
        <w:right w:val="none" w:sz="0" w:space="0" w:color="auto"/>
      </w:divBdr>
    </w:div>
    <w:div w:id="445469801">
      <w:bodyDiv w:val="1"/>
      <w:marLeft w:val="0"/>
      <w:marRight w:val="0"/>
      <w:marTop w:val="0"/>
      <w:marBottom w:val="0"/>
      <w:divBdr>
        <w:top w:val="none" w:sz="0" w:space="0" w:color="auto"/>
        <w:left w:val="none" w:sz="0" w:space="0" w:color="auto"/>
        <w:bottom w:val="none" w:sz="0" w:space="0" w:color="auto"/>
        <w:right w:val="none" w:sz="0" w:space="0" w:color="auto"/>
      </w:divBdr>
    </w:div>
    <w:div w:id="445580648">
      <w:bodyDiv w:val="1"/>
      <w:marLeft w:val="0"/>
      <w:marRight w:val="0"/>
      <w:marTop w:val="0"/>
      <w:marBottom w:val="0"/>
      <w:divBdr>
        <w:top w:val="none" w:sz="0" w:space="0" w:color="auto"/>
        <w:left w:val="none" w:sz="0" w:space="0" w:color="auto"/>
        <w:bottom w:val="none" w:sz="0" w:space="0" w:color="auto"/>
        <w:right w:val="none" w:sz="0" w:space="0" w:color="auto"/>
      </w:divBdr>
    </w:div>
    <w:div w:id="445933547">
      <w:bodyDiv w:val="1"/>
      <w:marLeft w:val="0"/>
      <w:marRight w:val="0"/>
      <w:marTop w:val="0"/>
      <w:marBottom w:val="0"/>
      <w:divBdr>
        <w:top w:val="none" w:sz="0" w:space="0" w:color="auto"/>
        <w:left w:val="none" w:sz="0" w:space="0" w:color="auto"/>
        <w:bottom w:val="none" w:sz="0" w:space="0" w:color="auto"/>
        <w:right w:val="none" w:sz="0" w:space="0" w:color="auto"/>
      </w:divBdr>
    </w:div>
    <w:div w:id="446122945">
      <w:bodyDiv w:val="1"/>
      <w:marLeft w:val="0"/>
      <w:marRight w:val="0"/>
      <w:marTop w:val="0"/>
      <w:marBottom w:val="0"/>
      <w:divBdr>
        <w:top w:val="none" w:sz="0" w:space="0" w:color="auto"/>
        <w:left w:val="none" w:sz="0" w:space="0" w:color="auto"/>
        <w:bottom w:val="none" w:sz="0" w:space="0" w:color="auto"/>
        <w:right w:val="none" w:sz="0" w:space="0" w:color="auto"/>
      </w:divBdr>
    </w:div>
    <w:div w:id="447161379">
      <w:bodyDiv w:val="1"/>
      <w:marLeft w:val="0"/>
      <w:marRight w:val="0"/>
      <w:marTop w:val="0"/>
      <w:marBottom w:val="0"/>
      <w:divBdr>
        <w:top w:val="none" w:sz="0" w:space="0" w:color="auto"/>
        <w:left w:val="none" w:sz="0" w:space="0" w:color="auto"/>
        <w:bottom w:val="none" w:sz="0" w:space="0" w:color="auto"/>
        <w:right w:val="none" w:sz="0" w:space="0" w:color="auto"/>
      </w:divBdr>
    </w:div>
    <w:div w:id="448161881">
      <w:bodyDiv w:val="1"/>
      <w:marLeft w:val="0"/>
      <w:marRight w:val="0"/>
      <w:marTop w:val="0"/>
      <w:marBottom w:val="0"/>
      <w:divBdr>
        <w:top w:val="none" w:sz="0" w:space="0" w:color="auto"/>
        <w:left w:val="none" w:sz="0" w:space="0" w:color="auto"/>
        <w:bottom w:val="none" w:sz="0" w:space="0" w:color="auto"/>
        <w:right w:val="none" w:sz="0" w:space="0" w:color="auto"/>
      </w:divBdr>
    </w:div>
    <w:div w:id="448354401">
      <w:bodyDiv w:val="1"/>
      <w:marLeft w:val="0"/>
      <w:marRight w:val="0"/>
      <w:marTop w:val="0"/>
      <w:marBottom w:val="0"/>
      <w:divBdr>
        <w:top w:val="none" w:sz="0" w:space="0" w:color="auto"/>
        <w:left w:val="none" w:sz="0" w:space="0" w:color="auto"/>
        <w:bottom w:val="none" w:sz="0" w:space="0" w:color="auto"/>
        <w:right w:val="none" w:sz="0" w:space="0" w:color="auto"/>
      </w:divBdr>
    </w:div>
    <w:div w:id="449592873">
      <w:bodyDiv w:val="1"/>
      <w:marLeft w:val="0"/>
      <w:marRight w:val="0"/>
      <w:marTop w:val="0"/>
      <w:marBottom w:val="0"/>
      <w:divBdr>
        <w:top w:val="none" w:sz="0" w:space="0" w:color="auto"/>
        <w:left w:val="none" w:sz="0" w:space="0" w:color="auto"/>
        <w:bottom w:val="none" w:sz="0" w:space="0" w:color="auto"/>
        <w:right w:val="none" w:sz="0" w:space="0" w:color="auto"/>
      </w:divBdr>
    </w:div>
    <w:div w:id="451291969">
      <w:bodyDiv w:val="1"/>
      <w:marLeft w:val="0"/>
      <w:marRight w:val="0"/>
      <w:marTop w:val="0"/>
      <w:marBottom w:val="0"/>
      <w:divBdr>
        <w:top w:val="none" w:sz="0" w:space="0" w:color="auto"/>
        <w:left w:val="none" w:sz="0" w:space="0" w:color="auto"/>
        <w:bottom w:val="none" w:sz="0" w:space="0" w:color="auto"/>
        <w:right w:val="none" w:sz="0" w:space="0" w:color="auto"/>
      </w:divBdr>
    </w:div>
    <w:div w:id="455147774">
      <w:bodyDiv w:val="1"/>
      <w:marLeft w:val="0"/>
      <w:marRight w:val="0"/>
      <w:marTop w:val="0"/>
      <w:marBottom w:val="0"/>
      <w:divBdr>
        <w:top w:val="none" w:sz="0" w:space="0" w:color="auto"/>
        <w:left w:val="none" w:sz="0" w:space="0" w:color="auto"/>
        <w:bottom w:val="none" w:sz="0" w:space="0" w:color="auto"/>
        <w:right w:val="none" w:sz="0" w:space="0" w:color="auto"/>
      </w:divBdr>
    </w:div>
    <w:div w:id="455562961">
      <w:bodyDiv w:val="1"/>
      <w:marLeft w:val="0"/>
      <w:marRight w:val="0"/>
      <w:marTop w:val="0"/>
      <w:marBottom w:val="0"/>
      <w:divBdr>
        <w:top w:val="none" w:sz="0" w:space="0" w:color="auto"/>
        <w:left w:val="none" w:sz="0" w:space="0" w:color="auto"/>
        <w:bottom w:val="none" w:sz="0" w:space="0" w:color="auto"/>
        <w:right w:val="none" w:sz="0" w:space="0" w:color="auto"/>
      </w:divBdr>
    </w:div>
    <w:div w:id="456605460">
      <w:bodyDiv w:val="1"/>
      <w:marLeft w:val="0"/>
      <w:marRight w:val="0"/>
      <w:marTop w:val="0"/>
      <w:marBottom w:val="0"/>
      <w:divBdr>
        <w:top w:val="none" w:sz="0" w:space="0" w:color="auto"/>
        <w:left w:val="none" w:sz="0" w:space="0" w:color="auto"/>
        <w:bottom w:val="none" w:sz="0" w:space="0" w:color="auto"/>
        <w:right w:val="none" w:sz="0" w:space="0" w:color="auto"/>
      </w:divBdr>
    </w:div>
    <w:div w:id="457338119">
      <w:bodyDiv w:val="1"/>
      <w:marLeft w:val="0"/>
      <w:marRight w:val="0"/>
      <w:marTop w:val="0"/>
      <w:marBottom w:val="0"/>
      <w:divBdr>
        <w:top w:val="none" w:sz="0" w:space="0" w:color="auto"/>
        <w:left w:val="none" w:sz="0" w:space="0" w:color="auto"/>
        <w:bottom w:val="none" w:sz="0" w:space="0" w:color="auto"/>
        <w:right w:val="none" w:sz="0" w:space="0" w:color="auto"/>
      </w:divBdr>
    </w:div>
    <w:div w:id="457915946">
      <w:bodyDiv w:val="1"/>
      <w:marLeft w:val="0"/>
      <w:marRight w:val="0"/>
      <w:marTop w:val="0"/>
      <w:marBottom w:val="0"/>
      <w:divBdr>
        <w:top w:val="none" w:sz="0" w:space="0" w:color="auto"/>
        <w:left w:val="none" w:sz="0" w:space="0" w:color="auto"/>
        <w:bottom w:val="none" w:sz="0" w:space="0" w:color="auto"/>
        <w:right w:val="none" w:sz="0" w:space="0" w:color="auto"/>
      </w:divBdr>
    </w:div>
    <w:div w:id="459109183">
      <w:bodyDiv w:val="1"/>
      <w:marLeft w:val="0"/>
      <w:marRight w:val="0"/>
      <w:marTop w:val="0"/>
      <w:marBottom w:val="0"/>
      <w:divBdr>
        <w:top w:val="none" w:sz="0" w:space="0" w:color="auto"/>
        <w:left w:val="none" w:sz="0" w:space="0" w:color="auto"/>
        <w:bottom w:val="none" w:sz="0" w:space="0" w:color="auto"/>
        <w:right w:val="none" w:sz="0" w:space="0" w:color="auto"/>
      </w:divBdr>
    </w:div>
    <w:div w:id="459542348">
      <w:bodyDiv w:val="1"/>
      <w:marLeft w:val="0"/>
      <w:marRight w:val="0"/>
      <w:marTop w:val="0"/>
      <w:marBottom w:val="0"/>
      <w:divBdr>
        <w:top w:val="none" w:sz="0" w:space="0" w:color="auto"/>
        <w:left w:val="none" w:sz="0" w:space="0" w:color="auto"/>
        <w:bottom w:val="none" w:sz="0" w:space="0" w:color="auto"/>
        <w:right w:val="none" w:sz="0" w:space="0" w:color="auto"/>
      </w:divBdr>
    </w:div>
    <w:div w:id="461047626">
      <w:bodyDiv w:val="1"/>
      <w:marLeft w:val="0"/>
      <w:marRight w:val="0"/>
      <w:marTop w:val="0"/>
      <w:marBottom w:val="0"/>
      <w:divBdr>
        <w:top w:val="none" w:sz="0" w:space="0" w:color="auto"/>
        <w:left w:val="none" w:sz="0" w:space="0" w:color="auto"/>
        <w:bottom w:val="none" w:sz="0" w:space="0" w:color="auto"/>
        <w:right w:val="none" w:sz="0" w:space="0" w:color="auto"/>
      </w:divBdr>
    </w:div>
    <w:div w:id="461382796">
      <w:bodyDiv w:val="1"/>
      <w:marLeft w:val="0"/>
      <w:marRight w:val="0"/>
      <w:marTop w:val="0"/>
      <w:marBottom w:val="0"/>
      <w:divBdr>
        <w:top w:val="none" w:sz="0" w:space="0" w:color="auto"/>
        <w:left w:val="none" w:sz="0" w:space="0" w:color="auto"/>
        <w:bottom w:val="none" w:sz="0" w:space="0" w:color="auto"/>
        <w:right w:val="none" w:sz="0" w:space="0" w:color="auto"/>
      </w:divBdr>
    </w:div>
    <w:div w:id="462775212">
      <w:bodyDiv w:val="1"/>
      <w:marLeft w:val="0"/>
      <w:marRight w:val="0"/>
      <w:marTop w:val="0"/>
      <w:marBottom w:val="0"/>
      <w:divBdr>
        <w:top w:val="none" w:sz="0" w:space="0" w:color="auto"/>
        <w:left w:val="none" w:sz="0" w:space="0" w:color="auto"/>
        <w:bottom w:val="none" w:sz="0" w:space="0" w:color="auto"/>
        <w:right w:val="none" w:sz="0" w:space="0" w:color="auto"/>
      </w:divBdr>
    </w:div>
    <w:div w:id="463741322">
      <w:bodyDiv w:val="1"/>
      <w:marLeft w:val="0"/>
      <w:marRight w:val="0"/>
      <w:marTop w:val="0"/>
      <w:marBottom w:val="0"/>
      <w:divBdr>
        <w:top w:val="none" w:sz="0" w:space="0" w:color="auto"/>
        <w:left w:val="none" w:sz="0" w:space="0" w:color="auto"/>
        <w:bottom w:val="none" w:sz="0" w:space="0" w:color="auto"/>
        <w:right w:val="none" w:sz="0" w:space="0" w:color="auto"/>
      </w:divBdr>
    </w:div>
    <w:div w:id="463889733">
      <w:bodyDiv w:val="1"/>
      <w:marLeft w:val="0"/>
      <w:marRight w:val="0"/>
      <w:marTop w:val="0"/>
      <w:marBottom w:val="0"/>
      <w:divBdr>
        <w:top w:val="none" w:sz="0" w:space="0" w:color="auto"/>
        <w:left w:val="none" w:sz="0" w:space="0" w:color="auto"/>
        <w:bottom w:val="none" w:sz="0" w:space="0" w:color="auto"/>
        <w:right w:val="none" w:sz="0" w:space="0" w:color="auto"/>
      </w:divBdr>
    </w:div>
    <w:div w:id="465970242">
      <w:bodyDiv w:val="1"/>
      <w:marLeft w:val="0"/>
      <w:marRight w:val="0"/>
      <w:marTop w:val="0"/>
      <w:marBottom w:val="0"/>
      <w:divBdr>
        <w:top w:val="none" w:sz="0" w:space="0" w:color="auto"/>
        <w:left w:val="none" w:sz="0" w:space="0" w:color="auto"/>
        <w:bottom w:val="none" w:sz="0" w:space="0" w:color="auto"/>
        <w:right w:val="none" w:sz="0" w:space="0" w:color="auto"/>
      </w:divBdr>
    </w:div>
    <w:div w:id="466551253">
      <w:bodyDiv w:val="1"/>
      <w:marLeft w:val="0"/>
      <w:marRight w:val="0"/>
      <w:marTop w:val="0"/>
      <w:marBottom w:val="0"/>
      <w:divBdr>
        <w:top w:val="none" w:sz="0" w:space="0" w:color="auto"/>
        <w:left w:val="none" w:sz="0" w:space="0" w:color="auto"/>
        <w:bottom w:val="none" w:sz="0" w:space="0" w:color="auto"/>
        <w:right w:val="none" w:sz="0" w:space="0" w:color="auto"/>
      </w:divBdr>
    </w:div>
    <w:div w:id="466893058">
      <w:bodyDiv w:val="1"/>
      <w:marLeft w:val="0"/>
      <w:marRight w:val="0"/>
      <w:marTop w:val="0"/>
      <w:marBottom w:val="0"/>
      <w:divBdr>
        <w:top w:val="none" w:sz="0" w:space="0" w:color="auto"/>
        <w:left w:val="none" w:sz="0" w:space="0" w:color="auto"/>
        <w:bottom w:val="none" w:sz="0" w:space="0" w:color="auto"/>
        <w:right w:val="none" w:sz="0" w:space="0" w:color="auto"/>
      </w:divBdr>
    </w:div>
    <w:div w:id="467747416">
      <w:bodyDiv w:val="1"/>
      <w:marLeft w:val="0"/>
      <w:marRight w:val="0"/>
      <w:marTop w:val="0"/>
      <w:marBottom w:val="0"/>
      <w:divBdr>
        <w:top w:val="none" w:sz="0" w:space="0" w:color="auto"/>
        <w:left w:val="none" w:sz="0" w:space="0" w:color="auto"/>
        <w:bottom w:val="none" w:sz="0" w:space="0" w:color="auto"/>
        <w:right w:val="none" w:sz="0" w:space="0" w:color="auto"/>
      </w:divBdr>
    </w:div>
    <w:div w:id="468322749">
      <w:bodyDiv w:val="1"/>
      <w:marLeft w:val="0"/>
      <w:marRight w:val="0"/>
      <w:marTop w:val="0"/>
      <w:marBottom w:val="0"/>
      <w:divBdr>
        <w:top w:val="none" w:sz="0" w:space="0" w:color="auto"/>
        <w:left w:val="none" w:sz="0" w:space="0" w:color="auto"/>
        <w:bottom w:val="none" w:sz="0" w:space="0" w:color="auto"/>
        <w:right w:val="none" w:sz="0" w:space="0" w:color="auto"/>
      </w:divBdr>
    </w:div>
    <w:div w:id="469057866">
      <w:bodyDiv w:val="1"/>
      <w:marLeft w:val="0"/>
      <w:marRight w:val="0"/>
      <w:marTop w:val="0"/>
      <w:marBottom w:val="0"/>
      <w:divBdr>
        <w:top w:val="none" w:sz="0" w:space="0" w:color="auto"/>
        <w:left w:val="none" w:sz="0" w:space="0" w:color="auto"/>
        <w:bottom w:val="none" w:sz="0" w:space="0" w:color="auto"/>
        <w:right w:val="none" w:sz="0" w:space="0" w:color="auto"/>
      </w:divBdr>
    </w:div>
    <w:div w:id="470832770">
      <w:bodyDiv w:val="1"/>
      <w:marLeft w:val="0"/>
      <w:marRight w:val="0"/>
      <w:marTop w:val="0"/>
      <w:marBottom w:val="0"/>
      <w:divBdr>
        <w:top w:val="none" w:sz="0" w:space="0" w:color="auto"/>
        <w:left w:val="none" w:sz="0" w:space="0" w:color="auto"/>
        <w:bottom w:val="none" w:sz="0" w:space="0" w:color="auto"/>
        <w:right w:val="none" w:sz="0" w:space="0" w:color="auto"/>
      </w:divBdr>
    </w:div>
    <w:div w:id="471365927">
      <w:bodyDiv w:val="1"/>
      <w:marLeft w:val="0"/>
      <w:marRight w:val="0"/>
      <w:marTop w:val="0"/>
      <w:marBottom w:val="0"/>
      <w:divBdr>
        <w:top w:val="none" w:sz="0" w:space="0" w:color="auto"/>
        <w:left w:val="none" w:sz="0" w:space="0" w:color="auto"/>
        <w:bottom w:val="none" w:sz="0" w:space="0" w:color="auto"/>
        <w:right w:val="none" w:sz="0" w:space="0" w:color="auto"/>
      </w:divBdr>
    </w:div>
    <w:div w:id="472908969">
      <w:bodyDiv w:val="1"/>
      <w:marLeft w:val="0"/>
      <w:marRight w:val="0"/>
      <w:marTop w:val="0"/>
      <w:marBottom w:val="0"/>
      <w:divBdr>
        <w:top w:val="none" w:sz="0" w:space="0" w:color="auto"/>
        <w:left w:val="none" w:sz="0" w:space="0" w:color="auto"/>
        <w:bottom w:val="none" w:sz="0" w:space="0" w:color="auto"/>
        <w:right w:val="none" w:sz="0" w:space="0" w:color="auto"/>
      </w:divBdr>
    </w:div>
    <w:div w:id="474377491">
      <w:bodyDiv w:val="1"/>
      <w:marLeft w:val="0"/>
      <w:marRight w:val="0"/>
      <w:marTop w:val="0"/>
      <w:marBottom w:val="0"/>
      <w:divBdr>
        <w:top w:val="none" w:sz="0" w:space="0" w:color="auto"/>
        <w:left w:val="none" w:sz="0" w:space="0" w:color="auto"/>
        <w:bottom w:val="none" w:sz="0" w:space="0" w:color="auto"/>
        <w:right w:val="none" w:sz="0" w:space="0" w:color="auto"/>
      </w:divBdr>
    </w:div>
    <w:div w:id="475411569">
      <w:bodyDiv w:val="1"/>
      <w:marLeft w:val="0"/>
      <w:marRight w:val="0"/>
      <w:marTop w:val="0"/>
      <w:marBottom w:val="0"/>
      <w:divBdr>
        <w:top w:val="none" w:sz="0" w:space="0" w:color="auto"/>
        <w:left w:val="none" w:sz="0" w:space="0" w:color="auto"/>
        <w:bottom w:val="none" w:sz="0" w:space="0" w:color="auto"/>
        <w:right w:val="none" w:sz="0" w:space="0" w:color="auto"/>
      </w:divBdr>
    </w:div>
    <w:div w:id="476069106">
      <w:bodyDiv w:val="1"/>
      <w:marLeft w:val="0"/>
      <w:marRight w:val="0"/>
      <w:marTop w:val="0"/>
      <w:marBottom w:val="0"/>
      <w:divBdr>
        <w:top w:val="none" w:sz="0" w:space="0" w:color="auto"/>
        <w:left w:val="none" w:sz="0" w:space="0" w:color="auto"/>
        <w:bottom w:val="none" w:sz="0" w:space="0" w:color="auto"/>
        <w:right w:val="none" w:sz="0" w:space="0" w:color="auto"/>
      </w:divBdr>
    </w:div>
    <w:div w:id="476069423">
      <w:bodyDiv w:val="1"/>
      <w:marLeft w:val="0"/>
      <w:marRight w:val="0"/>
      <w:marTop w:val="0"/>
      <w:marBottom w:val="0"/>
      <w:divBdr>
        <w:top w:val="none" w:sz="0" w:space="0" w:color="auto"/>
        <w:left w:val="none" w:sz="0" w:space="0" w:color="auto"/>
        <w:bottom w:val="none" w:sz="0" w:space="0" w:color="auto"/>
        <w:right w:val="none" w:sz="0" w:space="0" w:color="auto"/>
      </w:divBdr>
    </w:div>
    <w:div w:id="477646055">
      <w:bodyDiv w:val="1"/>
      <w:marLeft w:val="0"/>
      <w:marRight w:val="0"/>
      <w:marTop w:val="0"/>
      <w:marBottom w:val="0"/>
      <w:divBdr>
        <w:top w:val="none" w:sz="0" w:space="0" w:color="auto"/>
        <w:left w:val="none" w:sz="0" w:space="0" w:color="auto"/>
        <w:bottom w:val="none" w:sz="0" w:space="0" w:color="auto"/>
        <w:right w:val="none" w:sz="0" w:space="0" w:color="auto"/>
      </w:divBdr>
    </w:div>
    <w:div w:id="477694872">
      <w:bodyDiv w:val="1"/>
      <w:marLeft w:val="0"/>
      <w:marRight w:val="0"/>
      <w:marTop w:val="0"/>
      <w:marBottom w:val="0"/>
      <w:divBdr>
        <w:top w:val="none" w:sz="0" w:space="0" w:color="auto"/>
        <w:left w:val="none" w:sz="0" w:space="0" w:color="auto"/>
        <w:bottom w:val="none" w:sz="0" w:space="0" w:color="auto"/>
        <w:right w:val="none" w:sz="0" w:space="0" w:color="auto"/>
      </w:divBdr>
    </w:div>
    <w:div w:id="479344728">
      <w:bodyDiv w:val="1"/>
      <w:marLeft w:val="0"/>
      <w:marRight w:val="0"/>
      <w:marTop w:val="0"/>
      <w:marBottom w:val="0"/>
      <w:divBdr>
        <w:top w:val="none" w:sz="0" w:space="0" w:color="auto"/>
        <w:left w:val="none" w:sz="0" w:space="0" w:color="auto"/>
        <w:bottom w:val="none" w:sz="0" w:space="0" w:color="auto"/>
        <w:right w:val="none" w:sz="0" w:space="0" w:color="auto"/>
      </w:divBdr>
    </w:div>
    <w:div w:id="480200235">
      <w:bodyDiv w:val="1"/>
      <w:marLeft w:val="0"/>
      <w:marRight w:val="0"/>
      <w:marTop w:val="0"/>
      <w:marBottom w:val="0"/>
      <w:divBdr>
        <w:top w:val="none" w:sz="0" w:space="0" w:color="auto"/>
        <w:left w:val="none" w:sz="0" w:space="0" w:color="auto"/>
        <w:bottom w:val="none" w:sz="0" w:space="0" w:color="auto"/>
        <w:right w:val="none" w:sz="0" w:space="0" w:color="auto"/>
      </w:divBdr>
    </w:div>
    <w:div w:id="480581735">
      <w:bodyDiv w:val="1"/>
      <w:marLeft w:val="0"/>
      <w:marRight w:val="0"/>
      <w:marTop w:val="0"/>
      <w:marBottom w:val="0"/>
      <w:divBdr>
        <w:top w:val="none" w:sz="0" w:space="0" w:color="auto"/>
        <w:left w:val="none" w:sz="0" w:space="0" w:color="auto"/>
        <w:bottom w:val="none" w:sz="0" w:space="0" w:color="auto"/>
        <w:right w:val="none" w:sz="0" w:space="0" w:color="auto"/>
      </w:divBdr>
    </w:div>
    <w:div w:id="481505645">
      <w:bodyDiv w:val="1"/>
      <w:marLeft w:val="0"/>
      <w:marRight w:val="0"/>
      <w:marTop w:val="0"/>
      <w:marBottom w:val="0"/>
      <w:divBdr>
        <w:top w:val="none" w:sz="0" w:space="0" w:color="auto"/>
        <w:left w:val="none" w:sz="0" w:space="0" w:color="auto"/>
        <w:bottom w:val="none" w:sz="0" w:space="0" w:color="auto"/>
        <w:right w:val="none" w:sz="0" w:space="0" w:color="auto"/>
      </w:divBdr>
    </w:div>
    <w:div w:id="481628644">
      <w:bodyDiv w:val="1"/>
      <w:marLeft w:val="0"/>
      <w:marRight w:val="0"/>
      <w:marTop w:val="0"/>
      <w:marBottom w:val="0"/>
      <w:divBdr>
        <w:top w:val="none" w:sz="0" w:space="0" w:color="auto"/>
        <w:left w:val="none" w:sz="0" w:space="0" w:color="auto"/>
        <w:bottom w:val="none" w:sz="0" w:space="0" w:color="auto"/>
        <w:right w:val="none" w:sz="0" w:space="0" w:color="auto"/>
      </w:divBdr>
    </w:div>
    <w:div w:id="483207868">
      <w:bodyDiv w:val="1"/>
      <w:marLeft w:val="0"/>
      <w:marRight w:val="0"/>
      <w:marTop w:val="0"/>
      <w:marBottom w:val="0"/>
      <w:divBdr>
        <w:top w:val="none" w:sz="0" w:space="0" w:color="auto"/>
        <w:left w:val="none" w:sz="0" w:space="0" w:color="auto"/>
        <w:bottom w:val="none" w:sz="0" w:space="0" w:color="auto"/>
        <w:right w:val="none" w:sz="0" w:space="0" w:color="auto"/>
      </w:divBdr>
    </w:div>
    <w:div w:id="484863245">
      <w:bodyDiv w:val="1"/>
      <w:marLeft w:val="0"/>
      <w:marRight w:val="0"/>
      <w:marTop w:val="0"/>
      <w:marBottom w:val="0"/>
      <w:divBdr>
        <w:top w:val="none" w:sz="0" w:space="0" w:color="auto"/>
        <w:left w:val="none" w:sz="0" w:space="0" w:color="auto"/>
        <w:bottom w:val="none" w:sz="0" w:space="0" w:color="auto"/>
        <w:right w:val="none" w:sz="0" w:space="0" w:color="auto"/>
      </w:divBdr>
    </w:div>
    <w:div w:id="485321977">
      <w:bodyDiv w:val="1"/>
      <w:marLeft w:val="0"/>
      <w:marRight w:val="0"/>
      <w:marTop w:val="0"/>
      <w:marBottom w:val="0"/>
      <w:divBdr>
        <w:top w:val="none" w:sz="0" w:space="0" w:color="auto"/>
        <w:left w:val="none" w:sz="0" w:space="0" w:color="auto"/>
        <w:bottom w:val="none" w:sz="0" w:space="0" w:color="auto"/>
        <w:right w:val="none" w:sz="0" w:space="0" w:color="auto"/>
      </w:divBdr>
    </w:div>
    <w:div w:id="488013815">
      <w:bodyDiv w:val="1"/>
      <w:marLeft w:val="0"/>
      <w:marRight w:val="0"/>
      <w:marTop w:val="0"/>
      <w:marBottom w:val="0"/>
      <w:divBdr>
        <w:top w:val="none" w:sz="0" w:space="0" w:color="auto"/>
        <w:left w:val="none" w:sz="0" w:space="0" w:color="auto"/>
        <w:bottom w:val="none" w:sz="0" w:space="0" w:color="auto"/>
        <w:right w:val="none" w:sz="0" w:space="0" w:color="auto"/>
      </w:divBdr>
    </w:div>
    <w:div w:id="489836173">
      <w:bodyDiv w:val="1"/>
      <w:marLeft w:val="0"/>
      <w:marRight w:val="0"/>
      <w:marTop w:val="0"/>
      <w:marBottom w:val="0"/>
      <w:divBdr>
        <w:top w:val="none" w:sz="0" w:space="0" w:color="auto"/>
        <w:left w:val="none" w:sz="0" w:space="0" w:color="auto"/>
        <w:bottom w:val="none" w:sz="0" w:space="0" w:color="auto"/>
        <w:right w:val="none" w:sz="0" w:space="0" w:color="auto"/>
      </w:divBdr>
    </w:div>
    <w:div w:id="489904730">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0102294">
      <w:bodyDiv w:val="1"/>
      <w:marLeft w:val="0"/>
      <w:marRight w:val="0"/>
      <w:marTop w:val="0"/>
      <w:marBottom w:val="0"/>
      <w:divBdr>
        <w:top w:val="none" w:sz="0" w:space="0" w:color="auto"/>
        <w:left w:val="none" w:sz="0" w:space="0" w:color="auto"/>
        <w:bottom w:val="none" w:sz="0" w:space="0" w:color="auto"/>
        <w:right w:val="none" w:sz="0" w:space="0" w:color="auto"/>
      </w:divBdr>
    </w:div>
    <w:div w:id="491483726">
      <w:bodyDiv w:val="1"/>
      <w:marLeft w:val="0"/>
      <w:marRight w:val="0"/>
      <w:marTop w:val="0"/>
      <w:marBottom w:val="0"/>
      <w:divBdr>
        <w:top w:val="none" w:sz="0" w:space="0" w:color="auto"/>
        <w:left w:val="none" w:sz="0" w:space="0" w:color="auto"/>
        <w:bottom w:val="none" w:sz="0" w:space="0" w:color="auto"/>
        <w:right w:val="none" w:sz="0" w:space="0" w:color="auto"/>
      </w:divBdr>
    </w:div>
    <w:div w:id="491525436">
      <w:bodyDiv w:val="1"/>
      <w:marLeft w:val="0"/>
      <w:marRight w:val="0"/>
      <w:marTop w:val="0"/>
      <w:marBottom w:val="0"/>
      <w:divBdr>
        <w:top w:val="none" w:sz="0" w:space="0" w:color="auto"/>
        <w:left w:val="none" w:sz="0" w:space="0" w:color="auto"/>
        <w:bottom w:val="none" w:sz="0" w:space="0" w:color="auto"/>
        <w:right w:val="none" w:sz="0" w:space="0" w:color="auto"/>
      </w:divBdr>
    </w:div>
    <w:div w:id="491915312">
      <w:bodyDiv w:val="1"/>
      <w:marLeft w:val="0"/>
      <w:marRight w:val="0"/>
      <w:marTop w:val="0"/>
      <w:marBottom w:val="0"/>
      <w:divBdr>
        <w:top w:val="none" w:sz="0" w:space="0" w:color="auto"/>
        <w:left w:val="none" w:sz="0" w:space="0" w:color="auto"/>
        <w:bottom w:val="none" w:sz="0" w:space="0" w:color="auto"/>
        <w:right w:val="none" w:sz="0" w:space="0" w:color="auto"/>
      </w:divBdr>
    </w:div>
    <w:div w:id="493452218">
      <w:bodyDiv w:val="1"/>
      <w:marLeft w:val="0"/>
      <w:marRight w:val="0"/>
      <w:marTop w:val="0"/>
      <w:marBottom w:val="0"/>
      <w:divBdr>
        <w:top w:val="none" w:sz="0" w:space="0" w:color="auto"/>
        <w:left w:val="none" w:sz="0" w:space="0" w:color="auto"/>
        <w:bottom w:val="none" w:sz="0" w:space="0" w:color="auto"/>
        <w:right w:val="none" w:sz="0" w:space="0" w:color="auto"/>
      </w:divBdr>
    </w:div>
    <w:div w:id="493570262">
      <w:bodyDiv w:val="1"/>
      <w:marLeft w:val="0"/>
      <w:marRight w:val="0"/>
      <w:marTop w:val="0"/>
      <w:marBottom w:val="0"/>
      <w:divBdr>
        <w:top w:val="none" w:sz="0" w:space="0" w:color="auto"/>
        <w:left w:val="none" w:sz="0" w:space="0" w:color="auto"/>
        <w:bottom w:val="none" w:sz="0" w:space="0" w:color="auto"/>
        <w:right w:val="none" w:sz="0" w:space="0" w:color="auto"/>
      </w:divBdr>
    </w:div>
    <w:div w:id="494348291">
      <w:bodyDiv w:val="1"/>
      <w:marLeft w:val="0"/>
      <w:marRight w:val="0"/>
      <w:marTop w:val="0"/>
      <w:marBottom w:val="0"/>
      <w:divBdr>
        <w:top w:val="none" w:sz="0" w:space="0" w:color="auto"/>
        <w:left w:val="none" w:sz="0" w:space="0" w:color="auto"/>
        <w:bottom w:val="none" w:sz="0" w:space="0" w:color="auto"/>
        <w:right w:val="none" w:sz="0" w:space="0" w:color="auto"/>
      </w:divBdr>
    </w:div>
    <w:div w:id="494540078">
      <w:bodyDiv w:val="1"/>
      <w:marLeft w:val="0"/>
      <w:marRight w:val="0"/>
      <w:marTop w:val="0"/>
      <w:marBottom w:val="0"/>
      <w:divBdr>
        <w:top w:val="none" w:sz="0" w:space="0" w:color="auto"/>
        <w:left w:val="none" w:sz="0" w:space="0" w:color="auto"/>
        <w:bottom w:val="none" w:sz="0" w:space="0" w:color="auto"/>
        <w:right w:val="none" w:sz="0" w:space="0" w:color="auto"/>
      </w:divBdr>
    </w:div>
    <w:div w:id="495003556">
      <w:bodyDiv w:val="1"/>
      <w:marLeft w:val="0"/>
      <w:marRight w:val="0"/>
      <w:marTop w:val="0"/>
      <w:marBottom w:val="0"/>
      <w:divBdr>
        <w:top w:val="none" w:sz="0" w:space="0" w:color="auto"/>
        <w:left w:val="none" w:sz="0" w:space="0" w:color="auto"/>
        <w:bottom w:val="none" w:sz="0" w:space="0" w:color="auto"/>
        <w:right w:val="none" w:sz="0" w:space="0" w:color="auto"/>
      </w:divBdr>
    </w:div>
    <w:div w:id="495343721">
      <w:bodyDiv w:val="1"/>
      <w:marLeft w:val="0"/>
      <w:marRight w:val="0"/>
      <w:marTop w:val="0"/>
      <w:marBottom w:val="0"/>
      <w:divBdr>
        <w:top w:val="none" w:sz="0" w:space="0" w:color="auto"/>
        <w:left w:val="none" w:sz="0" w:space="0" w:color="auto"/>
        <w:bottom w:val="none" w:sz="0" w:space="0" w:color="auto"/>
        <w:right w:val="none" w:sz="0" w:space="0" w:color="auto"/>
      </w:divBdr>
    </w:div>
    <w:div w:id="495725764">
      <w:bodyDiv w:val="1"/>
      <w:marLeft w:val="0"/>
      <w:marRight w:val="0"/>
      <w:marTop w:val="0"/>
      <w:marBottom w:val="0"/>
      <w:divBdr>
        <w:top w:val="none" w:sz="0" w:space="0" w:color="auto"/>
        <w:left w:val="none" w:sz="0" w:space="0" w:color="auto"/>
        <w:bottom w:val="none" w:sz="0" w:space="0" w:color="auto"/>
        <w:right w:val="none" w:sz="0" w:space="0" w:color="auto"/>
      </w:divBdr>
    </w:div>
    <w:div w:id="496532801">
      <w:bodyDiv w:val="1"/>
      <w:marLeft w:val="0"/>
      <w:marRight w:val="0"/>
      <w:marTop w:val="0"/>
      <w:marBottom w:val="0"/>
      <w:divBdr>
        <w:top w:val="none" w:sz="0" w:space="0" w:color="auto"/>
        <w:left w:val="none" w:sz="0" w:space="0" w:color="auto"/>
        <w:bottom w:val="none" w:sz="0" w:space="0" w:color="auto"/>
        <w:right w:val="none" w:sz="0" w:space="0" w:color="auto"/>
      </w:divBdr>
    </w:div>
    <w:div w:id="497043501">
      <w:bodyDiv w:val="1"/>
      <w:marLeft w:val="0"/>
      <w:marRight w:val="0"/>
      <w:marTop w:val="0"/>
      <w:marBottom w:val="0"/>
      <w:divBdr>
        <w:top w:val="none" w:sz="0" w:space="0" w:color="auto"/>
        <w:left w:val="none" w:sz="0" w:space="0" w:color="auto"/>
        <w:bottom w:val="none" w:sz="0" w:space="0" w:color="auto"/>
        <w:right w:val="none" w:sz="0" w:space="0" w:color="auto"/>
      </w:divBdr>
    </w:div>
    <w:div w:id="497228770">
      <w:bodyDiv w:val="1"/>
      <w:marLeft w:val="0"/>
      <w:marRight w:val="0"/>
      <w:marTop w:val="0"/>
      <w:marBottom w:val="0"/>
      <w:divBdr>
        <w:top w:val="none" w:sz="0" w:space="0" w:color="auto"/>
        <w:left w:val="none" w:sz="0" w:space="0" w:color="auto"/>
        <w:bottom w:val="none" w:sz="0" w:space="0" w:color="auto"/>
        <w:right w:val="none" w:sz="0" w:space="0" w:color="auto"/>
      </w:divBdr>
    </w:div>
    <w:div w:id="497503509">
      <w:bodyDiv w:val="1"/>
      <w:marLeft w:val="0"/>
      <w:marRight w:val="0"/>
      <w:marTop w:val="0"/>
      <w:marBottom w:val="0"/>
      <w:divBdr>
        <w:top w:val="none" w:sz="0" w:space="0" w:color="auto"/>
        <w:left w:val="none" w:sz="0" w:space="0" w:color="auto"/>
        <w:bottom w:val="none" w:sz="0" w:space="0" w:color="auto"/>
        <w:right w:val="none" w:sz="0" w:space="0" w:color="auto"/>
      </w:divBdr>
    </w:div>
    <w:div w:id="497815983">
      <w:bodyDiv w:val="1"/>
      <w:marLeft w:val="0"/>
      <w:marRight w:val="0"/>
      <w:marTop w:val="0"/>
      <w:marBottom w:val="0"/>
      <w:divBdr>
        <w:top w:val="none" w:sz="0" w:space="0" w:color="auto"/>
        <w:left w:val="none" w:sz="0" w:space="0" w:color="auto"/>
        <w:bottom w:val="none" w:sz="0" w:space="0" w:color="auto"/>
        <w:right w:val="none" w:sz="0" w:space="0" w:color="auto"/>
      </w:divBdr>
    </w:div>
    <w:div w:id="497841766">
      <w:bodyDiv w:val="1"/>
      <w:marLeft w:val="0"/>
      <w:marRight w:val="0"/>
      <w:marTop w:val="0"/>
      <w:marBottom w:val="0"/>
      <w:divBdr>
        <w:top w:val="none" w:sz="0" w:space="0" w:color="auto"/>
        <w:left w:val="none" w:sz="0" w:space="0" w:color="auto"/>
        <w:bottom w:val="none" w:sz="0" w:space="0" w:color="auto"/>
        <w:right w:val="none" w:sz="0" w:space="0" w:color="auto"/>
      </w:divBdr>
    </w:div>
    <w:div w:id="497962062">
      <w:bodyDiv w:val="1"/>
      <w:marLeft w:val="0"/>
      <w:marRight w:val="0"/>
      <w:marTop w:val="0"/>
      <w:marBottom w:val="0"/>
      <w:divBdr>
        <w:top w:val="none" w:sz="0" w:space="0" w:color="auto"/>
        <w:left w:val="none" w:sz="0" w:space="0" w:color="auto"/>
        <w:bottom w:val="none" w:sz="0" w:space="0" w:color="auto"/>
        <w:right w:val="none" w:sz="0" w:space="0" w:color="auto"/>
      </w:divBdr>
    </w:div>
    <w:div w:id="498275882">
      <w:bodyDiv w:val="1"/>
      <w:marLeft w:val="0"/>
      <w:marRight w:val="0"/>
      <w:marTop w:val="0"/>
      <w:marBottom w:val="0"/>
      <w:divBdr>
        <w:top w:val="none" w:sz="0" w:space="0" w:color="auto"/>
        <w:left w:val="none" w:sz="0" w:space="0" w:color="auto"/>
        <w:bottom w:val="none" w:sz="0" w:space="0" w:color="auto"/>
        <w:right w:val="none" w:sz="0" w:space="0" w:color="auto"/>
      </w:divBdr>
    </w:div>
    <w:div w:id="498622752">
      <w:bodyDiv w:val="1"/>
      <w:marLeft w:val="0"/>
      <w:marRight w:val="0"/>
      <w:marTop w:val="0"/>
      <w:marBottom w:val="0"/>
      <w:divBdr>
        <w:top w:val="none" w:sz="0" w:space="0" w:color="auto"/>
        <w:left w:val="none" w:sz="0" w:space="0" w:color="auto"/>
        <w:bottom w:val="none" w:sz="0" w:space="0" w:color="auto"/>
        <w:right w:val="none" w:sz="0" w:space="0" w:color="auto"/>
      </w:divBdr>
    </w:div>
    <w:div w:id="498887852">
      <w:bodyDiv w:val="1"/>
      <w:marLeft w:val="0"/>
      <w:marRight w:val="0"/>
      <w:marTop w:val="0"/>
      <w:marBottom w:val="0"/>
      <w:divBdr>
        <w:top w:val="none" w:sz="0" w:space="0" w:color="auto"/>
        <w:left w:val="none" w:sz="0" w:space="0" w:color="auto"/>
        <w:bottom w:val="none" w:sz="0" w:space="0" w:color="auto"/>
        <w:right w:val="none" w:sz="0" w:space="0" w:color="auto"/>
      </w:divBdr>
    </w:div>
    <w:div w:id="499153293">
      <w:bodyDiv w:val="1"/>
      <w:marLeft w:val="0"/>
      <w:marRight w:val="0"/>
      <w:marTop w:val="0"/>
      <w:marBottom w:val="0"/>
      <w:divBdr>
        <w:top w:val="none" w:sz="0" w:space="0" w:color="auto"/>
        <w:left w:val="none" w:sz="0" w:space="0" w:color="auto"/>
        <w:bottom w:val="none" w:sz="0" w:space="0" w:color="auto"/>
        <w:right w:val="none" w:sz="0" w:space="0" w:color="auto"/>
      </w:divBdr>
    </w:div>
    <w:div w:id="499540291">
      <w:bodyDiv w:val="1"/>
      <w:marLeft w:val="0"/>
      <w:marRight w:val="0"/>
      <w:marTop w:val="0"/>
      <w:marBottom w:val="0"/>
      <w:divBdr>
        <w:top w:val="none" w:sz="0" w:space="0" w:color="auto"/>
        <w:left w:val="none" w:sz="0" w:space="0" w:color="auto"/>
        <w:bottom w:val="none" w:sz="0" w:space="0" w:color="auto"/>
        <w:right w:val="none" w:sz="0" w:space="0" w:color="auto"/>
      </w:divBdr>
    </w:div>
    <w:div w:id="501120092">
      <w:bodyDiv w:val="1"/>
      <w:marLeft w:val="0"/>
      <w:marRight w:val="0"/>
      <w:marTop w:val="0"/>
      <w:marBottom w:val="0"/>
      <w:divBdr>
        <w:top w:val="none" w:sz="0" w:space="0" w:color="auto"/>
        <w:left w:val="none" w:sz="0" w:space="0" w:color="auto"/>
        <w:bottom w:val="none" w:sz="0" w:space="0" w:color="auto"/>
        <w:right w:val="none" w:sz="0" w:space="0" w:color="auto"/>
      </w:divBdr>
    </w:div>
    <w:div w:id="501631642">
      <w:bodyDiv w:val="1"/>
      <w:marLeft w:val="0"/>
      <w:marRight w:val="0"/>
      <w:marTop w:val="0"/>
      <w:marBottom w:val="0"/>
      <w:divBdr>
        <w:top w:val="none" w:sz="0" w:space="0" w:color="auto"/>
        <w:left w:val="none" w:sz="0" w:space="0" w:color="auto"/>
        <w:bottom w:val="none" w:sz="0" w:space="0" w:color="auto"/>
        <w:right w:val="none" w:sz="0" w:space="0" w:color="auto"/>
      </w:divBdr>
    </w:div>
    <w:div w:id="502017931">
      <w:bodyDiv w:val="1"/>
      <w:marLeft w:val="0"/>
      <w:marRight w:val="0"/>
      <w:marTop w:val="0"/>
      <w:marBottom w:val="0"/>
      <w:divBdr>
        <w:top w:val="none" w:sz="0" w:space="0" w:color="auto"/>
        <w:left w:val="none" w:sz="0" w:space="0" w:color="auto"/>
        <w:bottom w:val="none" w:sz="0" w:space="0" w:color="auto"/>
        <w:right w:val="none" w:sz="0" w:space="0" w:color="auto"/>
      </w:divBdr>
    </w:div>
    <w:div w:id="502087610">
      <w:bodyDiv w:val="1"/>
      <w:marLeft w:val="0"/>
      <w:marRight w:val="0"/>
      <w:marTop w:val="0"/>
      <w:marBottom w:val="0"/>
      <w:divBdr>
        <w:top w:val="none" w:sz="0" w:space="0" w:color="auto"/>
        <w:left w:val="none" w:sz="0" w:space="0" w:color="auto"/>
        <w:bottom w:val="none" w:sz="0" w:space="0" w:color="auto"/>
        <w:right w:val="none" w:sz="0" w:space="0" w:color="auto"/>
      </w:divBdr>
    </w:div>
    <w:div w:id="502088172">
      <w:bodyDiv w:val="1"/>
      <w:marLeft w:val="0"/>
      <w:marRight w:val="0"/>
      <w:marTop w:val="0"/>
      <w:marBottom w:val="0"/>
      <w:divBdr>
        <w:top w:val="none" w:sz="0" w:space="0" w:color="auto"/>
        <w:left w:val="none" w:sz="0" w:space="0" w:color="auto"/>
        <w:bottom w:val="none" w:sz="0" w:space="0" w:color="auto"/>
        <w:right w:val="none" w:sz="0" w:space="0" w:color="auto"/>
      </w:divBdr>
    </w:div>
    <w:div w:id="504056816">
      <w:bodyDiv w:val="1"/>
      <w:marLeft w:val="0"/>
      <w:marRight w:val="0"/>
      <w:marTop w:val="0"/>
      <w:marBottom w:val="0"/>
      <w:divBdr>
        <w:top w:val="none" w:sz="0" w:space="0" w:color="auto"/>
        <w:left w:val="none" w:sz="0" w:space="0" w:color="auto"/>
        <w:bottom w:val="none" w:sz="0" w:space="0" w:color="auto"/>
        <w:right w:val="none" w:sz="0" w:space="0" w:color="auto"/>
      </w:divBdr>
    </w:div>
    <w:div w:id="504126894">
      <w:bodyDiv w:val="1"/>
      <w:marLeft w:val="0"/>
      <w:marRight w:val="0"/>
      <w:marTop w:val="0"/>
      <w:marBottom w:val="0"/>
      <w:divBdr>
        <w:top w:val="none" w:sz="0" w:space="0" w:color="auto"/>
        <w:left w:val="none" w:sz="0" w:space="0" w:color="auto"/>
        <w:bottom w:val="none" w:sz="0" w:space="0" w:color="auto"/>
        <w:right w:val="none" w:sz="0" w:space="0" w:color="auto"/>
      </w:divBdr>
    </w:div>
    <w:div w:id="504130633">
      <w:bodyDiv w:val="1"/>
      <w:marLeft w:val="0"/>
      <w:marRight w:val="0"/>
      <w:marTop w:val="0"/>
      <w:marBottom w:val="0"/>
      <w:divBdr>
        <w:top w:val="none" w:sz="0" w:space="0" w:color="auto"/>
        <w:left w:val="none" w:sz="0" w:space="0" w:color="auto"/>
        <w:bottom w:val="none" w:sz="0" w:space="0" w:color="auto"/>
        <w:right w:val="none" w:sz="0" w:space="0" w:color="auto"/>
      </w:divBdr>
    </w:div>
    <w:div w:id="507057727">
      <w:bodyDiv w:val="1"/>
      <w:marLeft w:val="0"/>
      <w:marRight w:val="0"/>
      <w:marTop w:val="0"/>
      <w:marBottom w:val="0"/>
      <w:divBdr>
        <w:top w:val="none" w:sz="0" w:space="0" w:color="auto"/>
        <w:left w:val="none" w:sz="0" w:space="0" w:color="auto"/>
        <w:bottom w:val="none" w:sz="0" w:space="0" w:color="auto"/>
        <w:right w:val="none" w:sz="0" w:space="0" w:color="auto"/>
      </w:divBdr>
    </w:div>
    <w:div w:id="507715937">
      <w:bodyDiv w:val="1"/>
      <w:marLeft w:val="0"/>
      <w:marRight w:val="0"/>
      <w:marTop w:val="0"/>
      <w:marBottom w:val="0"/>
      <w:divBdr>
        <w:top w:val="none" w:sz="0" w:space="0" w:color="auto"/>
        <w:left w:val="none" w:sz="0" w:space="0" w:color="auto"/>
        <w:bottom w:val="none" w:sz="0" w:space="0" w:color="auto"/>
        <w:right w:val="none" w:sz="0" w:space="0" w:color="auto"/>
      </w:divBdr>
    </w:div>
    <w:div w:id="507790303">
      <w:bodyDiv w:val="1"/>
      <w:marLeft w:val="0"/>
      <w:marRight w:val="0"/>
      <w:marTop w:val="0"/>
      <w:marBottom w:val="0"/>
      <w:divBdr>
        <w:top w:val="none" w:sz="0" w:space="0" w:color="auto"/>
        <w:left w:val="none" w:sz="0" w:space="0" w:color="auto"/>
        <w:bottom w:val="none" w:sz="0" w:space="0" w:color="auto"/>
        <w:right w:val="none" w:sz="0" w:space="0" w:color="auto"/>
      </w:divBdr>
    </w:div>
    <w:div w:id="508639262">
      <w:bodyDiv w:val="1"/>
      <w:marLeft w:val="0"/>
      <w:marRight w:val="0"/>
      <w:marTop w:val="0"/>
      <w:marBottom w:val="0"/>
      <w:divBdr>
        <w:top w:val="none" w:sz="0" w:space="0" w:color="auto"/>
        <w:left w:val="none" w:sz="0" w:space="0" w:color="auto"/>
        <w:bottom w:val="none" w:sz="0" w:space="0" w:color="auto"/>
        <w:right w:val="none" w:sz="0" w:space="0" w:color="auto"/>
      </w:divBdr>
    </w:div>
    <w:div w:id="508955352">
      <w:bodyDiv w:val="1"/>
      <w:marLeft w:val="0"/>
      <w:marRight w:val="0"/>
      <w:marTop w:val="0"/>
      <w:marBottom w:val="0"/>
      <w:divBdr>
        <w:top w:val="none" w:sz="0" w:space="0" w:color="auto"/>
        <w:left w:val="none" w:sz="0" w:space="0" w:color="auto"/>
        <w:bottom w:val="none" w:sz="0" w:space="0" w:color="auto"/>
        <w:right w:val="none" w:sz="0" w:space="0" w:color="auto"/>
      </w:divBdr>
    </w:div>
    <w:div w:id="509374452">
      <w:bodyDiv w:val="1"/>
      <w:marLeft w:val="0"/>
      <w:marRight w:val="0"/>
      <w:marTop w:val="0"/>
      <w:marBottom w:val="0"/>
      <w:divBdr>
        <w:top w:val="none" w:sz="0" w:space="0" w:color="auto"/>
        <w:left w:val="none" w:sz="0" w:space="0" w:color="auto"/>
        <w:bottom w:val="none" w:sz="0" w:space="0" w:color="auto"/>
        <w:right w:val="none" w:sz="0" w:space="0" w:color="auto"/>
      </w:divBdr>
    </w:div>
    <w:div w:id="509829582">
      <w:bodyDiv w:val="1"/>
      <w:marLeft w:val="0"/>
      <w:marRight w:val="0"/>
      <w:marTop w:val="0"/>
      <w:marBottom w:val="0"/>
      <w:divBdr>
        <w:top w:val="none" w:sz="0" w:space="0" w:color="auto"/>
        <w:left w:val="none" w:sz="0" w:space="0" w:color="auto"/>
        <w:bottom w:val="none" w:sz="0" w:space="0" w:color="auto"/>
        <w:right w:val="none" w:sz="0" w:space="0" w:color="auto"/>
      </w:divBdr>
    </w:div>
    <w:div w:id="510610716">
      <w:bodyDiv w:val="1"/>
      <w:marLeft w:val="0"/>
      <w:marRight w:val="0"/>
      <w:marTop w:val="0"/>
      <w:marBottom w:val="0"/>
      <w:divBdr>
        <w:top w:val="none" w:sz="0" w:space="0" w:color="auto"/>
        <w:left w:val="none" w:sz="0" w:space="0" w:color="auto"/>
        <w:bottom w:val="none" w:sz="0" w:space="0" w:color="auto"/>
        <w:right w:val="none" w:sz="0" w:space="0" w:color="auto"/>
      </w:divBdr>
    </w:div>
    <w:div w:id="510992834">
      <w:bodyDiv w:val="1"/>
      <w:marLeft w:val="0"/>
      <w:marRight w:val="0"/>
      <w:marTop w:val="0"/>
      <w:marBottom w:val="0"/>
      <w:divBdr>
        <w:top w:val="none" w:sz="0" w:space="0" w:color="auto"/>
        <w:left w:val="none" w:sz="0" w:space="0" w:color="auto"/>
        <w:bottom w:val="none" w:sz="0" w:space="0" w:color="auto"/>
        <w:right w:val="none" w:sz="0" w:space="0" w:color="auto"/>
      </w:divBdr>
    </w:div>
    <w:div w:id="511190867">
      <w:bodyDiv w:val="1"/>
      <w:marLeft w:val="0"/>
      <w:marRight w:val="0"/>
      <w:marTop w:val="0"/>
      <w:marBottom w:val="0"/>
      <w:divBdr>
        <w:top w:val="none" w:sz="0" w:space="0" w:color="auto"/>
        <w:left w:val="none" w:sz="0" w:space="0" w:color="auto"/>
        <w:bottom w:val="none" w:sz="0" w:space="0" w:color="auto"/>
        <w:right w:val="none" w:sz="0" w:space="0" w:color="auto"/>
      </w:divBdr>
    </w:div>
    <w:div w:id="512114558">
      <w:bodyDiv w:val="1"/>
      <w:marLeft w:val="0"/>
      <w:marRight w:val="0"/>
      <w:marTop w:val="0"/>
      <w:marBottom w:val="0"/>
      <w:divBdr>
        <w:top w:val="none" w:sz="0" w:space="0" w:color="auto"/>
        <w:left w:val="none" w:sz="0" w:space="0" w:color="auto"/>
        <w:bottom w:val="none" w:sz="0" w:space="0" w:color="auto"/>
        <w:right w:val="none" w:sz="0" w:space="0" w:color="auto"/>
      </w:divBdr>
    </w:div>
    <w:div w:id="512114739">
      <w:bodyDiv w:val="1"/>
      <w:marLeft w:val="0"/>
      <w:marRight w:val="0"/>
      <w:marTop w:val="0"/>
      <w:marBottom w:val="0"/>
      <w:divBdr>
        <w:top w:val="none" w:sz="0" w:space="0" w:color="auto"/>
        <w:left w:val="none" w:sz="0" w:space="0" w:color="auto"/>
        <w:bottom w:val="none" w:sz="0" w:space="0" w:color="auto"/>
        <w:right w:val="none" w:sz="0" w:space="0" w:color="auto"/>
      </w:divBdr>
    </w:div>
    <w:div w:id="512845425">
      <w:bodyDiv w:val="1"/>
      <w:marLeft w:val="0"/>
      <w:marRight w:val="0"/>
      <w:marTop w:val="0"/>
      <w:marBottom w:val="0"/>
      <w:divBdr>
        <w:top w:val="none" w:sz="0" w:space="0" w:color="auto"/>
        <w:left w:val="none" w:sz="0" w:space="0" w:color="auto"/>
        <w:bottom w:val="none" w:sz="0" w:space="0" w:color="auto"/>
        <w:right w:val="none" w:sz="0" w:space="0" w:color="auto"/>
      </w:divBdr>
    </w:div>
    <w:div w:id="513304755">
      <w:bodyDiv w:val="1"/>
      <w:marLeft w:val="0"/>
      <w:marRight w:val="0"/>
      <w:marTop w:val="0"/>
      <w:marBottom w:val="0"/>
      <w:divBdr>
        <w:top w:val="none" w:sz="0" w:space="0" w:color="auto"/>
        <w:left w:val="none" w:sz="0" w:space="0" w:color="auto"/>
        <w:bottom w:val="none" w:sz="0" w:space="0" w:color="auto"/>
        <w:right w:val="none" w:sz="0" w:space="0" w:color="auto"/>
      </w:divBdr>
    </w:div>
    <w:div w:id="517700240">
      <w:bodyDiv w:val="1"/>
      <w:marLeft w:val="0"/>
      <w:marRight w:val="0"/>
      <w:marTop w:val="0"/>
      <w:marBottom w:val="0"/>
      <w:divBdr>
        <w:top w:val="none" w:sz="0" w:space="0" w:color="auto"/>
        <w:left w:val="none" w:sz="0" w:space="0" w:color="auto"/>
        <w:bottom w:val="none" w:sz="0" w:space="0" w:color="auto"/>
        <w:right w:val="none" w:sz="0" w:space="0" w:color="auto"/>
      </w:divBdr>
    </w:div>
    <w:div w:id="517701210">
      <w:bodyDiv w:val="1"/>
      <w:marLeft w:val="0"/>
      <w:marRight w:val="0"/>
      <w:marTop w:val="0"/>
      <w:marBottom w:val="0"/>
      <w:divBdr>
        <w:top w:val="none" w:sz="0" w:space="0" w:color="auto"/>
        <w:left w:val="none" w:sz="0" w:space="0" w:color="auto"/>
        <w:bottom w:val="none" w:sz="0" w:space="0" w:color="auto"/>
        <w:right w:val="none" w:sz="0" w:space="0" w:color="auto"/>
      </w:divBdr>
    </w:div>
    <w:div w:id="517737485">
      <w:bodyDiv w:val="1"/>
      <w:marLeft w:val="0"/>
      <w:marRight w:val="0"/>
      <w:marTop w:val="0"/>
      <w:marBottom w:val="0"/>
      <w:divBdr>
        <w:top w:val="none" w:sz="0" w:space="0" w:color="auto"/>
        <w:left w:val="none" w:sz="0" w:space="0" w:color="auto"/>
        <w:bottom w:val="none" w:sz="0" w:space="0" w:color="auto"/>
        <w:right w:val="none" w:sz="0" w:space="0" w:color="auto"/>
      </w:divBdr>
    </w:div>
    <w:div w:id="517738924">
      <w:bodyDiv w:val="1"/>
      <w:marLeft w:val="0"/>
      <w:marRight w:val="0"/>
      <w:marTop w:val="0"/>
      <w:marBottom w:val="0"/>
      <w:divBdr>
        <w:top w:val="none" w:sz="0" w:space="0" w:color="auto"/>
        <w:left w:val="none" w:sz="0" w:space="0" w:color="auto"/>
        <w:bottom w:val="none" w:sz="0" w:space="0" w:color="auto"/>
        <w:right w:val="none" w:sz="0" w:space="0" w:color="auto"/>
      </w:divBdr>
    </w:div>
    <w:div w:id="517812079">
      <w:bodyDiv w:val="1"/>
      <w:marLeft w:val="0"/>
      <w:marRight w:val="0"/>
      <w:marTop w:val="0"/>
      <w:marBottom w:val="0"/>
      <w:divBdr>
        <w:top w:val="none" w:sz="0" w:space="0" w:color="auto"/>
        <w:left w:val="none" w:sz="0" w:space="0" w:color="auto"/>
        <w:bottom w:val="none" w:sz="0" w:space="0" w:color="auto"/>
        <w:right w:val="none" w:sz="0" w:space="0" w:color="auto"/>
      </w:divBdr>
    </w:div>
    <w:div w:id="518007633">
      <w:bodyDiv w:val="1"/>
      <w:marLeft w:val="0"/>
      <w:marRight w:val="0"/>
      <w:marTop w:val="0"/>
      <w:marBottom w:val="0"/>
      <w:divBdr>
        <w:top w:val="none" w:sz="0" w:space="0" w:color="auto"/>
        <w:left w:val="none" w:sz="0" w:space="0" w:color="auto"/>
        <w:bottom w:val="none" w:sz="0" w:space="0" w:color="auto"/>
        <w:right w:val="none" w:sz="0" w:space="0" w:color="auto"/>
      </w:divBdr>
    </w:div>
    <w:div w:id="518353513">
      <w:bodyDiv w:val="1"/>
      <w:marLeft w:val="0"/>
      <w:marRight w:val="0"/>
      <w:marTop w:val="0"/>
      <w:marBottom w:val="0"/>
      <w:divBdr>
        <w:top w:val="none" w:sz="0" w:space="0" w:color="auto"/>
        <w:left w:val="none" w:sz="0" w:space="0" w:color="auto"/>
        <w:bottom w:val="none" w:sz="0" w:space="0" w:color="auto"/>
        <w:right w:val="none" w:sz="0" w:space="0" w:color="auto"/>
      </w:divBdr>
    </w:div>
    <w:div w:id="521213614">
      <w:bodyDiv w:val="1"/>
      <w:marLeft w:val="0"/>
      <w:marRight w:val="0"/>
      <w:marTop w:val="0"/>
      <w:marBottom w:val="0"/>
      <w:divBdr>
        <w:top w:val="none" w:sz="0" w:space="0" w:color="auto"/>
        <w:left w:val="none" w:sz="0" w:space="0" w:color="auto"/>
        <w:bottom w:val="none" w:sz="0" w:space="0" w:color="auto"/>
        <w:right w:val="none" w:sz="0" w:space="0" w:color="auto"/>
      </w:divBdr>
    </w:div>
    <w:div w:id="522864345">
      <w:bodyDiv w:val="1"/>
      <w:marLeft w:val="0"/>
      <w:marRight w:val="0"/>
      <w:marTop w:val="0"/>
      <w:marBottom w:val="0"/>
      <w:divBdr>
        <w:top w:val="none" w:sz="0" w:space="0" w:color="auto"/>
        <w:left w:val="none" w:sz="0" w:space="0" w:color="auto"/>
        <w:bottom w:val="none" w:sz="0" w:space="0" w:color="auto"/>
        <w:right w:val="none" w:sz="0" w:space="0" w:color="auto"/>
      </w:divBdr>
    </w:div>
    <w:div w:id="524633729">
      <w:bodyDiv w:val="1"/>
      <w:marLeft w:val="0"/>
      <w:marRight w:val="0"/>
      <w:marTop w:val="0"/>
      <w:marBottom w:val="0"/>
      <w:divBdr>
        <w:top w:val="none" w:sz="0" w:space="0" w:color="auto"/>
        <w:left w:val="none" w:sz="0" w:space="0" w:color="auto"/>
        <w:bottom w:val="none" w:sz="0" w:space="0" w:color="auto"/>
        <w:right w:val="none" w:sz="0" w:space="0" w:color="auto"/>
      </w:divBdr>
    </w:div>
    <w:div w:id="524756843">
      <w:bodyDiv w:val="1"/>
      <w:marLeft w:val="0"/>
      <w:marRight w:val="0"/>
      <w:marTop w:val="0"/>
      <w:marBottom w:val="0"/>
      <w:divBdr>
        <w:top w:val="none" w:sz="0" w:space="0" w:color="auto"/>
        <w:left w:val="none" w:sz="0" w:space="0" w:color="auto"/>
        <w:bottom w:val="none" w:sz="0" w:space="0" w:color="auto"/>
        <w:right w:val="none" w:sz="0" w:space="0" w:color="auto"/>
      </w:divBdr>
    </w:div>
    <w:div w:id="525405935">
      <w:bodyDiv w:val="1"/>
      <w:marLeft w:val="0"/>
      <w:marRight w:val="0"/>
      <w:marTop w:val="0"/>
      <w:marBottom w:val="0"/>
      <w:divBdr>
        <w:top w:val="none" w:sz="0" w:space="0" w:color="auto"/>
        <w:left w:val="none" w:sz="0" w:space="0" w:color="auto"/>
        <w:bottom w:val="none" w:sz="0" w:space="0" w:color="auto"/>
        <w:right w:val="none" w:sz="0" w:space="0" w:color="auto"/>
      </w:divBdr>
    </w:div>
    <w:div w:id="526941944">
      <w:bodyDiv w:val="1"/>
      <w:marLeft w:val="0"/>
      <w:marRight w:val="0"/>
      <w:marTop w:val="0"/>
      <w:marBottom w:val="0"/>
      <w:divBdr>
        <w:top w:val="none" w:sz="0" w:space="0" w:color="auto"/>
        <w:left w:val="none" w:sz="0" w:space="0" w:color="auto"/>
        <w:bottom w:val="none" w:sz="0" w:space="0" w:color="auto"/>
        <w:right w:val="none" w:sz="0" w:space="0" w:color="auto"/>
      </w:divBdr>
    </w:div>
    <w:div w:id="527109413">
      <w:bodyDiv w:val="1"/>
      <w:marLeft w:val="0"/>
      <w:marRight w:val="0"/>
      <w:marTop w:val="0"/>
      <w:marBottom w:val="0"/>
      <w:divBdr>
        <w:top w:val="none" w:sz="0" w:space="0" w:color="auto"/>
        <w:left w:val="none" w:sz="0" w:space="0" w:color="auto"/>
        <w:bottom w:val="none" w:sz="0" w:space="0" w:color="auto"/>
        <w:right w:val="none" w:sz="0" w:space="0" w:color="auto"/>
      </w:divBdr>
    </w:div>
    <w:div w:id="527332191">
      <w:bodyDiv w:val="1"/>
      <w:marLeft w:val="0"/>
      <w:marRight w:val="0"/>
      <w:marTop w:val="0"/>
      <w:marBottom w:val="0"/>
      <w:divBdr>
        <w:top w:val="none" w:sz="0" w:space="0" w:color="auto"/>
        <w:left w:val="none" w:sz="0" w:space="0" w:color="auto"/>
        <w:bottom w:val="none" w:sz="0" w:space="0" w:color="auto"/>
        <w:right w:val="none" w:sz="0" w:space="0" w:color="auto"/>
      </w:divBdr>
    </w:div>
    <w:div w:id="527376911">
      <w:bodyDiv w:val="1"/>
      <w:marLeft w:val="0"/>
      <w:marRight w:val="0"/>
      <w:marTop w:val="0"/>
      <w:marBottom w:val="0"/>
      <w:divBdr>
        <w:top w:val="none" w:sz="0" w:space="0" w:color="auto"/>
        <w:left w:val="none" w:sz="0" w:space="0" w:color="auto"/>
        <w:bottom w:val="none" w:sz="0" w:space="0" w:color="auto"/>
        <w:right w:val="none" w:sz="0" w:space="0" w:color="auto"/>
      </w:divBdr>
    </w:div>
    <w:div w:id="528448489">
      <w:bodyDiv w:val="1"/>
      <w:marLeft w:val="0"/>
      <w:marRight w:val="0"/>
      <w:marTop w:val="0"/>
      <w:marBottom w:val="0"/>
      <w:divBdr>
        <w:top w:val="none" w:sz="0" w:space="0" w:color="auto"/>
        <w:left w:val="none" w:sz="0" w:space="0" w:color="auto"/>
        <w:bottom w:val="none" w:sz="0" w:space="0" w:color="auto"/>
        <w:right w:val="none" w:sz="0" w:space="0" w:color="auto"/>
      </w:divBdr>
    </w:div>
    <w:div w:id="528764992">
      <w:bodyDiv w:val="1"/>
      <w:marLeft w:val="0"/>
      <w:marRight w:val="0"/>
      <w:marTop w:val="0"/>
      <w:marBottom w:val="0"/>
      <w:divBdr>
        <w:top w:val="none" w:sz="0" w:space="0" w:color="auto"/>
        <w:left w:val="none" w:sz="0" w:space="0" w:color="auto"/>
        <w:bottom w:val="none" w:sz="0" w:space="0" w:color="auto"/>
        <w:right w:val="none" w:sz="0" w:space="0" w:color="auto"/>
      </w:divBdr>
    </w:div>
    <w:div w:id="528840193">
      <w:bodyDiv w:val="1"/>
      <w:marLeft w:val="0"/>
      <w:marRight w:val="0"/>
      <w:marTop w:val="0"/>
      <w:marBottom w:val="0"/>
      <w:divBdr>
        <w:top w:val="none" w:sz="0" w:space="0" w:color="auto"/>
        <w:left w:val="none" w:sz="0" w:space="0" w:color="auto"/>
        <w:bottom w:val="none" w:sz="0" w:space="0" w:color="auto"/>
        <w:right w:val="none" w:sz="0" w:space="0" w:color="auto"/>
      </w:divBdr>
    </w:div>
    <w:div w:id="528957512">
      <w:bodyDiv w:val="1"/>
      <w:marLeft w:val="0"/>
      <w:marRight w:val="0"/>
      <w:marTop w:val="0"/>
      <w:marBottom w:val="0"/>
      <w:divBdr>
        <w:top w:val="none" w:sz="0" w:space="0" w:color="auto"/>
        <w:left w:val="none" w:sz="0" w:space="0" w:color="auto"/>
        <w:bottom w:val="none" w:sz="0" w:space="0" w:color="auto"/>
        <w:right w:val="none" w:sz="0" w:space="0" w:color="auto"/>
      </w:divBdr>
    </w:div>
    <w:div w:id="529025974">
      <w:bodyDiv w:val="1"/>
      <w:marLeft w:val="0"/>
      <w:marRight w:val="0"/>
      <w:marTop w:val="0"/>
      <w:marBottom w:val="0"/>
      <w:divBdr>
        <w:top w:val="none" w:sz="0" w:space="0" w:color="auto"/>
        <w:left w:val="none" w:sz="0" w:space="0" w:color="auto"/>
        <w:bottom w:val="none" w:sz="0" w:space="0" w:color="auto"/>
        <w:right w:val="none" w:sz="0" w:space="0" w:color="auto"/>
      </w:divBdr>
    </w:div>
    <w:div w:id="529299328">
      <w:bodyDiv w:val="1"/>
      <w:marLeft w:val="0"/>
      <w:marRight w:val="0"/>
      <w:marTop w:val="0"/>
      <w:marBottom w:val="0"/>
      <w:divBdr>
        <w:top w:val="none" w:sz="0" w:space="0" w:color="auto"/>
        <w:left w:val="none" w:sz="0" w:space="0" w:color="auto"/>
        <w:bottom w:val="none" w:sz="0" w:space="0" w:color="auto"/>
        <w:right w:val="none" w:sz="0" w:space="0" w:color="auto"/>
      </w:divBdr>
    </w:div>
    <w:div w:id="530457535">
      <w:bodyDiv w:val="1"/>
      <w:marLeft w:val="0"/>
      <w:marRight w:val="0"/>
      <w:marTop w:val="0"/>
      <w:marBottom w:val="0"/>
      <w:divBdr>
        <w:top w:val="none" w:sz="0" w:space="0" w:color="auto"/>
        <w:left w:val="none" w:sz="0" w:space="0" w:color="auto"/>
        <w:bottom w:val="none" w:sz="0" w:space="0" w:color="auto"/>
        <w:right w:val="none" w:sz="0" w:space="0" w:color="auto"/>
      </w:divBdr>
    </w:div>
    <w:div w:id="531235039">
      <w:bodyDiv w:val="1"/>
      <w:marLeft w:val="0"/>
      <w:marRight w:val="0"/>
      <w:marTop w:val="0"/>
      <w:marBottom w:val="0"/>
      <w:divBdr>
        <w:top w:val="none" w:sz="0" w:space="0" w:color="auto"/>
        <w:left w:val="none" w:sz="0" w:space="0" w:color="auto"/>
        <w:bottom w:val="none" w:sz="0" w:space="0" w:color="auto"/>
        <w:right w:val="none" w:sz="0" w:space="0" w:color="auto"/>
      </w:divBdr>
    </w:div>
    <w:div w:id="531845616">
      <w:bodyDiv w:val="1"/>
      <w:marLeft w:val="0"/>
      <w:marRight w:val="0"/>
      <w:marTop w:val="0"/>
      <w:marBottom w:val="0"/>
      <w:divBdr>
        <w:top w:val="none" w:sz="0" w:space="0" w:color="auto"/>
        <w:left w:val="none" w:sz="0" w:space="0" w:color="auto"/>
        <w:bottom w:val="none" w:sz="0" w:space="0" w:color="auto"/>
        <w:right w:val="none" w:sz="0" w:space="0" w:color="auto"/>
      </w:divBdr>
    </w:div>
    <w:div w:id="534537661">
      <w:bodyDiv w:val="1"/>
      <w:marLeft w:val="0"/>
      <w:marRight w:val="0"/>
      <w:marTop w:val="0"/>
      <w:marBottom w:val="0"/>
      <w:divBdr>
        <w:top w:val="none" w:sz="0" w:space="0" w:color="auto"/>
        <w:left w:val="none" w:sz="0" w:space="0" w:color="auto"/>
        <w:bottom w:val="none" w:sz="0" w:space="0" w:color="auto"/>
        <w:right w:val="none" w:sz="0" w:space="0" w:color="auto"/>
      </w:divBdr>
    </w:div>
    <w:div w:id="535313130">
      <w:bodyDiv w:val="1"/>
      <w:marLeft w:val="0"/>
      <w:marRight w:val="0"/>
      <w:marTop w:val="0"/>
      <w:marBottom w:val="0"/>
      <w:divBdr>
        <w:top w:val="none" w:sz="0" w:space="0" w:color="auto"/>
        <w:left w:val="none" w:sz="0" w:space="0" w:color="auto"/>
        <w:bottom w:val="none" w:sz="0" w:space="0" w:color="auto"/>
        <w:right w:val="none" w:sz="0" w:space="0" w:color="auto"/>
      </w:divBdr>
    </w:div>
    <w:div w:id="535893814">
      <w:bodyDiv w:val="1"/>
      <w:marLeft w:val="0"/>
      <w:marRight w:val="0"/>
      <w:marTop w:val="0"/>
      <w:marBottom w:val="0"/>
      <w:divBdr>
        <w:top w:val="none" w:sz="0" w:space="0" w:color="auto"/>
        <w:left w:val="none" w:sz="0" w:space="0" w:color="auto"/>
        <w:bottom w:val="none" w:sz="0" w:space="0" w:color="auto"/>
        <w:right w:val="none" w:sz="0" w:space="0" w:color="auto"/>
      </w:divBdr>
    </w:div>
    <w:div w:id="535964670">
      <w:bodyDiv w:val="1"/>
      <w:marLeft w:val="0"/>
      <w:marRight w:val="0"/>
      <w:marTop w:val="0"/>
      <w:marBottom w:val="0"/>
      <w:divBdr>
        <w:top w:val="none" w:sz="0" w:space="0" w:color="auto"/>
        <w:left w:val="none" w:sz="0" w:space="0" w:color="auto"/>
        <w:bottom w:val="none" w:sz="0" w:space="0" w:color="auto"/>
        <w:right w:val="none" w:sz="0" w:space="0" w:color="auto"/>
      </w:divBdr>
    </w:div>
    <w:div w:id="536091864">
      <w:bodyDiv w:val="1"/>
      <w:marLeft w:val="0"/>
      <w:marRight w:val="0"/>
      <w:marTop w:val="0"/>
      <w:marBottom w:val="0"/>
      <w:divBdr>
        <w:top w:val="none" w:sz="0" w:space="0" w:color="auto"/>
        <w:left w:val="none" w:sz="0" w:space="0" w:color="auto"/>
        <w:bottom w:val="none" w:sz="0" w:space="0" w:color="auto"/>
        <w:right w:val="none" w:sz="0" w:space="0" w:color="auto"/>
      </w:divBdr>
    </w:div>
    <w:div w:id="536167515">
      <w:bodyDiv w:val="1"/>
      <w:marLeft w:val="0"/>
      <w:marRight w:val="0"/>
      <w:marTop w:val="0"/>
      <w:marBottom w:val="0"/>
      <w:divBdr>
        <w:top w:val="none" w:sz="0" w:space="0" w:color="auto"/>
        <w:left w:val="none" w:sz="0" w:space="0" w:color="auto"/>
        <w:bottom w:val="none" w:sz="0" w:space="0" w:color="auto"/>
        <w:right w:val="none" w:sz="0" w:space="0" w:color="auto"/>
      </w:divBdr>
    </w:div>
    <w:div w:id="537163026">
      <w:bodyDiv w:val="1"/>
      <w:marLeft w:val="0"/>
      <w:marRight w:val="0"/>
      <w:marTop w:val="0"/>
      <w:marBottom w:val="0"/>
      <w:divBdr>
        <w:top w:val="none" w:sz="0" w:space="0" w:color="auto"/>
        <w:left w:val="none" w:sz="0" w:space="0" w:color="auto"/>
        <w:bottom w:val="none" w:sz="0" w:space="0" w:color="auto"/>
        <w:right w:val="none" w:sz="0" w:space="0" w:color="auto"/>
      </w:divBdr>
    </w:div>
    <w:div w:id="538514339">
      <w:bodyDiv w:val="1"/>
      <w:marLeft w:val="0"/>
      <w:marRight w:val="0"/>
      <w:marTop w:val="0"/>
      <w:marBottom w:val="0"/>
      <w:divBdr>
        <w:top w:val="none" w:sz="0" w:space="0" w:color="auto"/>
        <w:left w:val="none" w:sz="0" w:space="0" w:color="auto"/>
        <w:bottom w:val="none" w:sz="0" w:space="0" w:color="auto"/>
        <w:right w:val="none" w:sz="0" w:space="0" w:color="auto"/>
      </w:divBdr>
    </w:div>
    <w:div w:id="539166325">
      <w:bodyDiv w:val="1"/>
      <w:marLeft w:val="0"/>
      <w:marRight w:val="0"/>
      <w:marTop w:val="0"/>
      <w:marBottom w:val="0"/>
      <w:divBdr>
        <w:top w:val="none" w:sz="0" w:space="0" w:color="auto"/>
        <w:left w:val="none" w:sz="0" w:space="0" w:color="auto"/>
        <w:bottom w:val="none" w:sz="0" w:space="0" w:color="auto"/>
        <w:right w:val="none" w:sz="0" w:space="0" w:color="auto"/>
      </w:divBdr>
    </w:div>
    <w:div w:id="539247925">
      <w:bodyDiv w:val="1"/>
      <w:marLeft w:val="0"/>
      <w:marRight w:val="0"/>
      <w:marTop w:val="0"/>
      <w:marBottom w:val="0"/>
      <w:divBdr>
        <w:top w:val="none" w:sz="0" w:space="0" w:color="auto"/>
        <w:left w:val="none" w:sz="0" w:space="0" w:color="auto"/>
        <w:bottom w:val="none" w:sz="0" w:space="0" w:color="auto"/>
        <w:right w:val="none" w:sz="0" w:space="0" w:color="auto"/>
      </w:divBdr>
    </w:div>
    <w:div w:id="539248612">
      <w:bodyDiv w:val="1"/>
      <w:marLeft w:val="0"/>
      <w:marRight w:val="0"/>
      <w:marTop w:val="0"/>
      <w:marBottom w:val="0"/>
      <w:divBdr>
        <w:top w:val="none" w:sz="0" w:space="0" w:color="auto"/>
        <w:left w:val="none" w:sz="0" w:space="0" w:color="auto"/>
        <w:bottom w:val="none" w:sz="0" w:space="0" w:color="auto"/>
        <w:right w:val="none" w:sz="0" w:space="0" w:color="auto"/>
      </w:divBdr>
    </w:div>
    <w:div w:id="539829399">
      <w:bodyDiv w:val="1"/>
      <w:marLeft w:val="0"/>
      <w:marRight w:val="0"/>
      <w:marTop w:val="0"/>
      <w:marBottom w:val="0"/>
      <w:divBdr>
        <w:top w:val="none" w:sz="0" w:space="0" w:color="auto"/>
        <w:left w:val="none" w:sz="0" w:space="0" w:color="auto"/>
        <w:bottom w:val="none" w:sz="0" w:space="0" w:color="auto"/>
        <w:right w:val="none" w:sz="0" w:space="0" w:color="auto"/>
      </w:divBdr>
    </w:div>
    <w:div w:id="540675310">
      <w:bodyDiv w:val="1"/>
      <w:marLeft w:val="0"/>
      <w:marRight w:val="0"/>
      <w:marTop w:val="0"/>
      <w:marBottom w:val="0"/>
      <w:divBdr>
        <w:top w:val="none" w:sz="0" w:space="0" w:color="auto"/>
        <w:left w:val="none" w:sz="0" w:space="0" w:color="auto"/>
        <w:bottom w:val="none" w:sz="0" w:space="0" w:color="auto"/>
        <w:right w:val="none" w:sz="0" w:space="0" w:color="auto"/>
      </w:divBdr>
    </w:div>
    <w:div w:id="540943935">
      <w:bodyDiv w:val="1"/>
      <w:marLeft w:val="0"/>
      <w:marRight w:val="0"/>
      <w:marTop w:val="0"/>
      <w:marBottom w:val="0"/>
      <w:divBdr>
        <w:top w:val="none" w:sz="0" w:space="0" w:color="auto"/>
        <w:left w:val="none" w:sz="0" w:space="0" w:color="auto"/>
        <w:bottom w:val="none" w:sz="0" w:space="0" w:color="auto"/>
        <w:right w:val="none" w:sz="0" w:space="0" w:color="auto"/>
      </w:divBdr>
    </w:div>
    <w:div w:id="541330543">
      <w:bodyDiv w:val="1"/>
      <w:marLeft w:val="0"/>
      <w:marRight w:val="0"/>
      <w:marTop w:val="0"/>
      <w:marBottom w:val="0"/>
      <w:divBdr>
        <w:top w:val="none" w:sz="0" w:space="0" w:color="auto"/>
        <w:left w:val="none" w:sz="0" w:space="0" w:color="auto"/>
        <w:bottom w:val="none" w:sz="0" w:space="0" w:color="auto"/>
        <w:right w:val="none" w:sz="0" w:space="0" w:color="auto"/>
      </w:divBdr>
    </w:div>
    <w:div w:id="541983620">
      <w:bodyDiv w:val="1"/>
      <w:marLeft w:val="0"/>
      <w:marRight w:val="0"/>
      <w:marTop w:val="0"/>
      <w:marBottom w:val="0"/>
      <w:divBdr>
        <w:top w:val="none" w:sz="0" w:space="0" w:color="auto"/>
        <w:left w:val="none" w:sz="0" w:space="0" w:color="auto"/>
        <w:bottom w:val="none" w:sz="0" w:space="0" w:color="auto"/>
        <w:right w:val="none" w:sz="0" w:space="0" w:color="auto"/>
      </w:divBdr>
    </w:div>
    <w:div w:id="543098490">
      <w:bodyDiv w:val="1"/>
      <w:marLeft w:val="0"/>
      <w:marRight w:val="0"/>
      <w:marTop w:val="0"/>
      <w:marBottom w:val="0"/>
      <w:divBdr>
        <w:top w:val="none" w:sz="0" w:space="0" w:color="auto"/>
        <w:left w:val="none" w:sz="0" w:space="0" w:color="auto"/>
        <w:bottom w:val="none" w:sz="0" w:space="0" w:color="auto"/>
        <w:right w:val="none" w:sz="0" w:space="0" w:color="auto"/>
      </w:divBdr>
    </w:div>
    <w:div w:id="546112508">
      <w:bodyDiv w:val="1"/>
      <w:marLeft w:val="0"/>
      <w:marRight w:val="0"/>
      <w:marTop w:val="0"/>
      <w:marBottom w:val="0"/>
      <w:divBdr>
        <w:top w:val="none" w:sz="0" w:space="0" w:color="auto"/>
        <w:left w:val="none" w:sz="0" w:space="0" w:color="auto"/>
        <w:bottom w:val="none" w:sz="0" w:space="0" w:color="auto"/>
        <w:right w:val="none" w:sz="0" w:space="0" w:color="auto"/>
      </w:divBdr>
    </w:div>
    <w:div w:id="546794164">
      <w:bodyDiv w:val="1"/>
      <w:marLeft w:val="0"/>
      <w:marRight w:val="0"/>
      <w:marTop w:val="0"/>
      <w:marBottom w:val="0"/>
      <w:divBdr>
        <w:top w:val="none" w:sz="0" w:space="0" w:color="auto"/>
        <w:left w:val="none" w:sz="0" w:space="0" w:color="auto"/>
        <w:bottom w:val="none" w:sz="0" w:space="0" w:color="auto"/>
        <w:right w:val="none" w:sz="0" w:space="0" w:color="auto"/>
      </w:divBdr>
    </w:div>
    <w:div w:id="547227240">
      <w:bodyDiv w:val="1"/>
      <w:marLeft w:val="0"/>
      <w:marRight w:val="0"/>
      <w:marTop w:val="0"/>
      <w:marBottom w:val="0"/>
      <w:divBdr>
        <w:top w:val="none" w:sz="0" w:space="0" w:color="auto"/>
        <w:left w:val="none" w:sz="0" w:space="0" w:color="auto"/>
        <w:bottom w:val="none" w:sz="0" w:space="0" w:color="auto"/>
        <w:right w:val="none" w:sz="0" w:space="0" w:color="auto"/>
      </w:divBdr>
    </w:div>
    <w:div w:id="548343566">
      <w:bodyDiv w:val="1"/>
      <w:marLeft w:val="0"/>
      <w:marRight w:val="0"/>
      <w:marTop w:val="0"/>
      <w:marBottom w:val="0"/>
      <w:divBdr>
        <w:top w:val="none" w:sz="0" w:space="0" w:color="auto"/>
        <w:left w:val="none" w:sz="0" w:space="0" w:color="auto"/>
        <w:bottom w:val="none" w:sz="0" w:space="0" w:color="auto"/>
        <w:right w:val="none" w:sz="0" w:space="0" w:color="auto"/>
      </w:divBdr>
    </w:div>
    <w:div w:id="549269788">
      <w:bodyDiv w:val="1"/>
      <w:marLeft w:val="0"/>
      <w:marRight w:val="0"/>
      <w:marTop w:val="0"/>
      <w:marBottom w:val="0"/>
      <w:divBdr>
        <w:top w:val="none" w:sz="0" w:space="0" w:color="auto"/>
        <w:left w:val="none" w:sz="0" w:space="0" w:color="auto"/>
        <w:bottom w:val="none" w:sz="0" w:space="0" w:color="auto"/>
        <w:right w:val="none" w:sz="0" w:space="0" w:color="auto"/>
      </w:divBdr>
    </w:div>
    <w:div w:id="550463555">
      <w:bodyDiv w:val="1"/>
      <w:marLeft w:val="0"/>
      <w:marRight w:val="0"/>
      <w:marTop w:val="0"/>
      <w:marBottom w:val="0"/>
      <w:divBdr>
        <w:top w:val="none" w:sz="0" w:space="0" w:color="auto"/>
        <w:left w:val="none" w:sz="0" w:space="0" w:color="auto"/>
        <w:bottom w:val="none" w:sz="0" w:space="0" w:color="auto"/>
        <w:right w:val="none" w:sz="0" w:space="0" w:color="auto"/>
      </w:divBdr>
    </w:div>
    <w:div w:id="550772430">
      <w:bodyDiv w:val="1"/>
      <w:marLeft w:val="0"/>
      <w:marRight w:val="0"/>
      <w:marTop w:val="0"/>
      <w:marBottom w:val="0"/>
      <w:divBdr>
        <w:top w:val="none" w:sz="0" w:space="0" w:color="auto"/>
        <w:left w:val="none" w:sz="0" w:space="0" w:color="auto"/>
        <w:bottom w:val="none" w:sz="0" w:space="0" w:color="auto"/>
        <w:right w:val="none" w:sz="0" w:space="0" w:color="auto"/>
      </w:divBdr>
    </w:div>
    <w:div w:id="552347783">
      <w:bodyDiv w:val="1"/>
      <w:marLeft w:val="0"/>
      <w:marRight w:val="0"/>
      <w:marTop w:val="0"/>
      <w:marBottom w:val="0"/>
      <w:divBdr>
        <w:top w:val="none" w:sz="0" w:space="0" w:color="auto"/>
        <w:left w:val="none" w:sz="0" w:space="0" w:color="auto"/>
        <w:bottom w:val="none" w:sz="0" w:space="0" w:color="auto"/>
        <w:right w:val="none" w:sz="0" w:space="0" w:color="auto"/>
      </w:divBdr>
    </w:div>
    <w:div w:id="553783180">
      <w:bodyDiv w:val="1"/>
      <w:marLeft w:val="0"/>
      <w:marRight w:val="0"/>
      <w:marTop w:val="0"/>
      <w:marBottom w:val="0"/>
      <w:divBdr>
        <w:top w:val="none" w:sz="0" w:space="0" w:color="auto"/>
        <w:left w:val="none" w:sz="0" w:space="0" w:color="auto"/>
        <w:bottom w:val="none" w:sz="0" w:space="0" w:color="auto"/>
        <w:right w:val="none" w:sz="0" w:space="0" w:color="auto"/>
      </w:divBdr>
    </w:div>
    <w:div w:id="554245220">
      <w:bodyDiv w:val="1"/>
      <w:marLeft w:val="0"/>
      <w:marRight w:val="0"/>
      <w:marTop w:val="0"/>
      <w:marBottom w:val="0"/>
      <w:divBdr>
        <w:top w:val="none" w:sz="0" w:space="0" w:color="auto"/>
        <w:left w:val="none" w:sz="0" w:space="0" w:color="auto"/>
        <w:bottom w:val="none" w:sz="0" w:space="0" w:color="auto"/>
        <w:right w:val="none" w:sz="0" w:space="0" w:color="auto"/>
      </w:divBdr>
    </w:div>
    <w:div w:id="555356301">
      <w:bodyDiv w:val="1"/>
      <w:marLeft w:val="0"/>
      <w:marRight w:val="0"/>
      <w:marTop w:val="0"/>
      <w:marBottom w:val="0"/>
      <w:divBdr>
        <w:top w:val="none" w:sz="0" w:space="0" w:color="auto"/>
        <w:left w:val="none" w:sz="0" w:space="0" w:color="auto"/>
        <w:bottom w:val="none" w:sz="0" w:space="0" w:color="auto"/>
        <w:right w:val="none" w:sz="0" w:space="0" w:color="auto"/>
      </w:divBdr>
    </w:div>
    <w:div w:id="555895756">
      <w:bodyDiv w:val="1"/>
      <w:marLeft w:val="0"/>
      <w:marRight w:val="0"/>
      <w:marTop w:val="0"/>
      <w:marBottom w:val="0"/>
      <w:divBdr>
        <w:top w:val="none" w:sz="0" w:space="0" w:color="auto"/>
        <w:left w:val="none" w:sz="0" w:space="0" w:color="auto"/>
        <w:bottom w:val="none" w:sz="0" w:space="0" w:color="auto"/>
        <w:right w:val="none" w:sz="0" w:space="0" w:color="auto"/>
      </w:divBdr>
    </w:div>
    <w:div w:id="556087637">
      <w:bodyDiv w:val="1"/>
      <w:marLeft w:val="0"/>
      <w:marRight w:val="0"/>
      <w:marTop w:val="0"/>
      <w:marBottom w:val="0"/>
      <w:divBdr>
        <w:top w:val="none" w:sz="0" w:space="0" w:color="auto"/>
        <w:left w:val="none" w:sz="0" w:space="0" w:color="auto"/>
        <w:bottom w:val="none" w:sz="0" w:space="0" w:color="auto"/>
        <w:right w:val="none" w:sz="0" w:space="0" w:color="auto"/>
      </w:divBdr>
    </w:div>
    <w:div w:id="556743313">
      <w:bodyDiv w:val="1"/>
      <w:marLeft w:val="0"/>
      <w:marRight w:val="0"/>
      <w:marTop w:val="0"/>
      <w:marBottom w:val="0"/>
      <w:divBdr>
        <w:top w:val="none" w:sz="0" w:space="0" w:color="auto"/>
        <w:left w:val="none" w:sz="0" w:space="0" w:color="auto"/>
        <w:bottom w:val="none" w:sz="0" w:space="0" w:color="auto"/>
        <w:right w:val="none" w:sz="0" w:space="0" w:color="auto"/>
      </w:divBdr>
    </w:div>
    <w:div w:id="556865459">
      <w:bodyDiv w:val="1"/>
      <w:marLeft w:val="0"/>
      <w:marRight w:val="0"/>
      <w:marTop w:val="0"/>
      <w:marBottom w:val="0"/>
      <w:divBdr>
        <w:top w:val="none" w:sz="0" w:space="0" w:color="auto"/>
        <w:left w:val="none" w:sz="0" w:space="0" w:color="auto"/>
        <w:bottom w:val="none" w:sz="0" w:space="0" w:color="auto"/>
        <w:right w:val="none" w:sz="0" w:space="0" w:color="auto"/>
      </w:divBdr>
    </w:div>
    <w:div w:id="558564551">
      <w:bodyDiv w:val="1"/>
      <w:marLeft w:val="0"/>
      <w:marRight w:val="0"/>
      <w:marTop w:val="0"/>
      <w:marBottom w:val="0"/>
      <w:divBdr>
        <w:top w:val="none" w:sz="0" w:space="0" w:color="auto"/>
        <w:left w:val="none" w:sz="0" w:space="0" w:color="auto"/>
        <w:bottom w:val="none" w:sz="0" w:space="0" w:color="auto"/>
        <w:right w:val="none" w:sz="0" w:space="0" w:color="auto"/>
      </w:divBdr>
    </w:div>
    <w:div w:id="559243114">
      <w:bodyDiv w:val="1"/>
      <w:marLeft w:val="0"/>
      <w:marRight w:val="0"/>
      <w:marTop w:val="0"/>
      <w:marBottom w:val="0"/>
      <w:divBdr>
        <w:top w:val="none" w:sz="0" w:space="0" w:color="auto"/>
        <w:left w:val="none" w:sz="0" w:space="0" w:color="auto"/>
        <w:bottom w:val="none" w:sz="0" w:space="0" w:color="auto"/>
        <w:right w:val="none" w:sz="0" w:space="0" w:color="auto"/>
      </w:divBdr>
    </w:div>
    <w:div w:id="560092070">
      <w:bodyDiv w:val="1"/>
      <w:marLeft w:val="0"/>
      <w:marRight w:val="0"/>
      <w:marTop w:val="0"/>
      <w:marBottom w:val="0"/>
      <w:divBdr>
        <w:top w:val="none" w:sz="0" w:space="0" w:color="auto"/>
        <w:left w:val="none" w:sz="0" w:space="0" w:color="auto"/>
        <w:bottom w:val="none" w:sz="0" w:space="0" w:color="auto"/>
        <w:right w:val="none" w:sz="0" w:space="0" w:color="auto"/>
      </w:divBdr>
    </w:div>
    <w:div w:id="560209975">
      <w:bodyDiv w:val="1"/>
      <w:marLeft w:val="0"/>
      <w:marRight w:val="0"/>
      <w:marTop w:val="0"/>
      <w:marBottom w:val="0"/>
      <w:divBdr>
        <w:top w:val="none" w:sz="0" w:space="0" w:color="auto"/>
        <w:left w:val="none" w:sz="0" w:space="0" w:color="auto"/>
        <w:bottom w:val="none" w:sz="0" w:space="0" w:color="auto"/>
        <w:right w:val="none" w:sz="0" w:space="0" w:color="auto"/>
      </w:divBdr>
    </w:div>
    <w:div w:id="562258312">
      <w:bodyDiv w:val="1"/>
      <w:marLeft w:val="0"/>
      <w:marRight w:val="0"/>
      <w:marTop w:val="0"/>
      <w:marBottom w:val="0"/>
      <w:divBdr>
        <w:top w:val="none" w:sz="0" w:space="0" w:color="auto"/>
        <w:left w:val="none" w:sz="0" w:space="0" w:color="auto"/>
        <w:bottom w:val="none" w:sz="0" w:space="0" w:color="auto"/>
        <w:right w:val="none" w:sz="0" w:space="0" w:color="auto"/>
      </w:divBdr>
    </w:div>
    <w:div w:id="562714124">
      <w:bodyDiv w:val="1"/>
      <w:marLeft w:val="0"/>
      <w:marRight w:val="0"/>
      <w:marTop w:val="0"/>
      <w:marBottom w:val="0"/>
      <w:divBdr>
        <w:top w:val="none" w:sz="0" w:space="0" w:color="auto"/>
        <w:left w:val="none" w:sz="0" w:space="0" w:color="auto"/>
        <w:bottom w:val="none" w:sz="0" w:space="0" w:color="auto"/>
        <w:right w:val="none" w:sz="0" w:space="0" w:color="auto"/>
      </w:divBdr>
    </w:div>
    <w:div w:id="562788801">
      <w:bodyDiv w:val="1"/>
      <w:marLeft w:val="0"/>
      <w:marRight w:val="0"/>
      <w:marTop w:val="0"/>
      <w:marBottom w:val="0"/>
      <w:divBdr>
        <w:top w:val="none" w:sz="0" w:space="0" w:color="auto"/>
        <w:left w:val="none" w:sz="0" w:space="0" w:color="auto"/>
        <w:bottom w:val="none" w:sz="0" w:space="0" w:color="auto"/>
        <w:right w:val="none" w:sz="0" w:space="0" w:color="auto"/>
      </w:divBdr>
    </w:div>
    <w:div w:id="564493792">
      <w:bodyDiv w:val="1"/>
      <w:marLeft w:val="0"/>
      <w:marRight w:val="0"/>
      <w:marTop w:val="0"/>
      <w:marBottom w:val="0"/>
      <w:divBdr>
        <w:top w:val="none" w:sz="0" w:space="0" w:color="auto"/>
        <w:left w:val="none" w:sz="0" w:space="0" w:color="auto"/>
        <w:bottom w:val="none" w:sz="0" w:space="0" w:color="auto"/>
        <w:right w:val="none" w:sz="0" w:space="0" w:color="auto"/>
      </w:divBdr>
    </w:div>
    <w:div w:id="565186132">
      <w:bodyDiv w:val="1"/>
      <w:marLeft w:val="0"/>
      <w:marRight w:val="0"/>
      <w:marTop w:val="0"/>
      <w:marBottom w:val="0"/>
      <w:divBdr>
        <w:top w:val="none" w:sz="0" w:space="0" w:color="auto"/>
        <w:left w:val="none" w:sz="0" w:space="0" w:color="auto"/>
        <w:bottom w:val="none" w:sz="0" w:space="0" w:color="auto"/>
        <w:right w:val="none" w:sz="0" w:space="0" w:color="auto"/>
      </w:divBdr>
    </w:div>
    <w:div w:id="567109159">
      <w:bodyDiv w:val="1"/>
      <w:marLeft w:val="0"/>
      <w:marRight w:val="0"/>
      <w:marTop w:val="0"/>
      <w:marBottom w:val="0"/>
      <w:divBdr>
        <w:top w:val="none" w:sz="0" w:space="0" w:color="auto"/>
        <w:left w:val="none" w:sz="0" w:space="0" w:color="auto"/>
        <w:bottom w:val="none" w:sz="0" w:space="0" w:color="auto"/>
        <w:right w:val="none" w:sz="0" w:space="0" w:color="auto"/>
      </w:divBdr>
    </w:div>
    <w:div w:id="567115094">
      <w:marLeft w:val="0"/>
      <w:marRight w:val="0"/>
      <w:marTop w:val="0"/>
      <w:marBottom w:val="0"/>
      <w:divBdr>
        <w:top w:val="none" w:sz="0" w:space="0" w:color="auto"/>
        <w:left w:val="none" w:sz="0" w:space="0" w:color="auto"/>
        <w:bottom w:val="none" w:sz="0" w:space="0" w:color="auto"/>
        <w:right w:val="none" w:sz="0" w:space="0" w:color="auto"/>
      </w:divBdr>
    </w:div>
    <w:div w:id="567115095">
      <w:marLeft w:val="0"/>
      <w:marRight w:val="0"/>
      <w:marTop w:val="0"/>
      <w:marBottom w:val="0"/>
      <w:divBdr>
        <w:top w:val="none" w:sz="0" w:space="0" w:color="auto"/>
        <w:left w:val="none" w:sz="0" w:space="0" w:color="auto"/>
        <w:bottom w:val="none" w:sz="0" w:space="0" w:color="auto"/>
        <w:right w:val="none" w:sz="0" w:space="0" w:color="auto"/>
      </w:divBdr>
    </w:div>
    <w:div w:id="567115096">
      <w:marLeft w:val="0"/>
      <w:marRight w:val="0"/>
      <w:marTop w:val="0"/>
      <w:marBottom w:val="0"/>
      <w:divBdr>
        <w:top w:val="none" w:sz="0" w:space="0" w:color="auto"/>
        <w:left w:val="none" w:sz="0" w:space="0" w:color="auto"/>
        <w:bottom w:val="none" w:sz="0" w:space="0" w:color="auto"/>
        <w:right w:val="none" w:sz="0" w:space="0" w:color="auto"/>
      </w:divBdr>
    </w:div>
    <w:div w:id="567115100">
      <w:marLeft w:val="0"/>
      <w:marRight w:val="0"/>
      <w:marTop w:val="0"/>
      <w:marBottom w:val="0"/>
      <w:divBdr>
        <w:top w:val="none" w:sz="0" w:space="0" w:color="auto"/>
        <w:left w:val="none" w:sz="0" w:space="0" w:color="auto"/>
        <w:bottom w:val="none" w:sz="0" w:space="0" w:color="auto"/>
        <w:right w:val="none" w:sz="0" w:space="0" w:color="auto"/>
      </w:divBdr>
      <w:divsChild>
        <w:div w:id="567115124">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103">
      <w:marLeft w:val="0"/>
      <w:marRight w:val="0"/>
      <w:marTop w:val="0"/>
      <w:marBottom w:val="0"/>
      <w:divBdr>
        <w:top w:val="none" w:sz="0" w:space="0" w:color="auto"/>
        <w:left w:val="none" w:sz="0" w:space="0" w:color="auto"/>
        <w:bottom w:val="none" w:sz="0" w:space="0" w:color="auto"/>
        <w:right w:val="none" w:sz="0" w:space="0" w:color="auto"/>
      </w:divBdr>
    </w:div>
    <w:div w:id="567115105">
      <w:marLeft w:val="0"/>
      <w:marRight w:val="0"/>
      <w:marTop w:val="0"/>
      <w:marBottom w:val="0"/>
      <w:divBdr>
        <w:top w:val="none" w:sz="0" w:space="0" w:color="auto"/>
        <w:left w:val="none" w:sz="0" w:space="0" w:color="auto"/>
        <w:bottom w:val="none" w:sz="0" w:space="0" w:color="auto"/>
        <w:right w:val="none" w:sz="0" w:space="0" w:color="auto"/>
      </w:divBdr>
    </w:div>
    <w:div w:id="567115107">
      <w:marLeft w:val="0"/>
      <w:marRight w:val="0"/>
      <w:marTop w:val="0"/>
      <w:marBottom w:val="0"/>
      <w:divBdr>
        <w:top w:val="none" w:sz="0" w:space="0" w:color="auto"/>
        <w:left w:val="none" w:sz="0" w:space="0" w:color="auto"/>
        <w:bottom w:val="none" w:sz="0" w:space="0" w:color="auto"/>
        <w:right w:val="none" w:sz="0" w:space="0" w:color="auto"/>
      </w:divBdr>
    </w:div>
    <w:div w:id="567115109">
      <w:marLeft w:val="0"/>
      <w:marRight w:val="0"/>
      <w:marTop w:val="0"/>
      <w:marBottom w:val="0"/>
      <w:divBdr>
        <w:top w:val="none" w:sz="0" w:space="0" w:color="auto"/>
        <w:left w:val="none" w:sz="0" w:space="0" w:color="auto"/>
        <w:bottom w:val="none" w:sz="0" w:space="0" w:color="auto"/>
        <w:right w:val="none" w:sz="0" w:space="0" w:color="auto"/>
      </w:divBdr>
      <w:divsChild>
        <w:div w:id="567115242">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110">
      <w:marLeft w:val="0"/>
      <w:marRight w:val="0"/>
      <w:marTop w:val="0"/>
      <w:marBottom w:val="0"/>
      <w:divBdr>
        <w:top w:val="none" w:sz="0" w:space="0" w:color="auto"/>
        <w:left w:val="none" w:sz="0" w:space="0" w:color="auto"/>
        <w:bottom w:val="none" w:sz="0" w:space="0" w:color="auto"/>
        <w:right w:val="none" w:sz="0" w:space="0" w:color="auto"/>
      </w:divBdr>
    </w:div>
    <w:div w:id="567115111">
      <w:marLeft w:val="0"/>
      <w:marRight w:val="0"/>
      <w:marTop w:val="0"/>
      <w:marBottom w:val="0"/>
      <w:divBdr>
        <w:top w:val="none" w:sz="0" w:space="0" w:color="auto"/>
        <w:left w:val="none" w:sz="0" w:space="0" w:color="auto"/>
        <w:bottom w:val="none" w:sz="0" w:space="0" w:color="auto"/>
        <w:right w:val="none" w:sz="0" w:space="0" w:color="auto"/>
      </w:divBdr>
      <w:divsChild>
        <w:div w:id="567115117">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118">
      <w:marLeft w:val="0"/>
      <w:marRight w:val="0"/>
      <w:marTop w:val="0"/>
      <w:marBottom w:val="0"/>
      <w:divBdr>
        <w:top w:val="none" w:sz="0" w:space="0" w:color="auto"/>
        <w:left w:val="none" w:sz="0" w:space="0" w:color="auto"/>
        <w:bottom w:val="none" w:sz="0" w:space="0" w:color="auto"/>
        <w:right w:val="none" w:sz="0" w:space="0" w:color="auto"/>
      </w:divBdr>
    </w:div>
    <w:div w:id="567115120">
      <w:marLeft w:val="0"/>
      <w:marRight w:val="0"/>
      <w:marTop w:val="0"/>
      <w:marBottom w:val="0"/>
      <w:divBdr>
        <w:top w:val="none" w:sz="0" w:space="0" w:color="auto"/>
        <w:left w:val="none" w:sz="0" w:space="0" w:color="auto"/>
        <w:bottom w:val="none" w:sz="0" w:space="0" w:color="auto"/>
        <w:right w:val="none" w:sz="0" w:space="0" w:color="auto"/>
      </w:divBdr>
    </w:div>
    <w:div w:id="567115122">
      <w:marLeft w:val="0"/>
      <w:marRight w:val="0"/>
      <w:marTop w:val="0"/>
      <w:marBottom w:val="0"/>
      <w:divBdr>
        <w:top w:val="none" w:sz="0" w:space="0" w:color="auto"/>
        <w:left w:val="none" w:sz="0" w:space="0" w:color="auto"/>
        <w:bottom w:val="none" w:sz="0" w:space="0" w:color="auto"/>
        <w:right w:val="none" w:sz="0" w:space="0" w:color="auto"/>
      </w:divBdr>
    </w:div>
    <w:div w:id="567115125">
      <w:marLeft w:val="0"/>
      <w:marRight w:val="0"/>
      <w:marTop w:val="0"/>
      <w:marBottom w:val="0"/>
      <w:divBdr>
        <w:top w:val="none" w:sz="0" w:space="0" w:color="auto"/>
        <w:left w:val="none" w:sz="0" w:space="0" w:color="auto"/>
        <w:bottom w:val="none" w:sz="0" w:space="0" w:color="auto"/>
        <w:right w:val="none" w:sz="0" w:space="0" w:color="auto"/>
      </w:divBdr>
    </w:div>
    <w:div w:id="567115126">
      <w:marLeft w:val="0"/>
      <w:marRight w:val="0"/>
      <w:marTop w:val="0"/>
      <w:marBottom w:val="0"/>
      <w:divBdr>
        <w:top w:val="none" w:sz="0" w:space="0" w:color="auto"/>
        <w:left w:val="none" w:sz="0" w:space="0" w:color="auto"/>
        <w:bottom w:val="none" w:sz="0" w:space="0" w:color="auto"/>
        <w:right w:val="none" w:sz="0" w:space="0" w:color="auto"/>
      </w:divBdr>
      <w:divsChild>
        <w:div w:id="56711520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567115129">
      <w:marLeft w:val="0"/>
      <w:marRight w:val="0"/>
      <w:marTop w:val="0"/>
      <w:marBottom w:val="0"/>
      <w:divBdr>
        <w:top w:val="none" w:sz="0" w:space="0" w:color="auto"/>
        <w:left w:val="none" w:sz="0" w:space="0" w:color="auto"/>
        <w:bottom w:val="none" w:sz="0" w:space="0" w:color="auto"/>
        <w:right w:val="none" w:sz="0" w:space="0" w:color="auto"/>
      </w:divBdr>
    </w:div>
    <w:div w:id="567115130">
      <w:marLeft w:val="0"/>
      <w:marRight w:val="0"/>
      <w:marTop w:val="0"/>
      <w:marBottom w:val="0"/>
      <w:divBdr>
        <w:top w:val="none" w:sz="0" w:space="0" w:color="auto"/>
        <w:left w:val="none" w:sz="0" w:space="0" w:color="auto"/>
        <w:bottom w:val="none" w:sz="0" w:space="0" w:color="auto"/>
        <w:right w:val="none" w:sz="0" w:space="0" w:color="auto"/>
      </w:divBdr>
    </w:div>
    <w:div w:id="567115132">
      <w:marLeft w:val="0"/>
      <w:marRight w:val="0"/>
      <w:marTop w:val="0"/>
      <w:marBottom w:val="0"/>
      <w:divBdr>
        <w:top w:val="none" w:sz="0" w:space="0" w:color="auto"/>
        <w:left w:val="none" w:sz="0" w:space="0" w:color="auto"/>
        <w:bottom w:val="none" w:sz="0" w:space="0" w:color="auto"/>
        <w:right w:val="none" w:sz="0" w:space="0" w:color="auto"/>
      </w:divBdr>
    </w:div>
    <w:div w:id="567115133">
      <w:marLeft w:val="0"/>
      <w:marRight w:val="0"/>
      <w:marTop w:val="0"/>
      <w:marBottom w:val="0"/>
      <w:divBdr>
        <w:top w:val="none" w:sz="0" w:space="0" w:color="auto"/>
        <w:left w:val="none" w:sz="0" w:space="0" w:color="auto"/>
        <w:bottom w:val="none" w:sz="0" w:space="0" w:color="auto"/>
        <w:right w:val="none" w:sz="0" w:space="0" w:color="auto"/>
      </w:divBdr>
    </w:div>
    <w:div w:id="567115136">
      <w:marLeft w:val="0"/>
      <w:marRight w:val="0"/>
      <w:marTop w:val="0"/>
      <w:marBottom w:val="0"/>
      <w:divBdr>
        <w:top w:val="none" w:sz="0" w:space="0" w:color="auto"/>
        <w:left w:val="none" w:sz="0" w:space="0" w:color="auto"/>
        <w:bottom w:val="none" w:sz="0" w:space="0" w:color="auto"/>
        <w:right w:val="none" w:sz="0" w:space="0" w:color="auto"/>
      </w:divBdr>
    </w:div>
    <w:div w:id="567115138">
      <w:marLeft w:val="0"/>
      <w:marRight w:val="0"/>
      <w:marTop w:val="0"/>
      <w:marBottom w:val="0"/>
      <w:divBdr>
        <w:top w:val="none" w:sz="0" w:space="0" w:color="auto"/>
        <w:left w:val="none" w:sz="0" w:space="0" w:color="auto"/>
        <w:bottom w:val="none" w:sz="0" w:space="0" w:color="auto"/>
        <w:right w:val="none" w:sz="0" w:space="0" w:color="auto"/>
      </w:divBdr>
    </w:div>
    <w:div w:id="567115140">
      <w:marLeft w:val="0"/>
      <w:marRight w:val="0"/>
      <w:marTop w:val="0"/>
      <w:marBottom w:val="0"/>
      <w:divBdr>
        <w:top w:val="none" w:sz="0" w:space="0" w:color="auto"/>
        <w:left w:val="none" w:sz="0" w:space="0" w:color="auto"/>
        <w:bottom w:val="none" w:sz="0" w:space="0" w:color="auto"/>
        <w:right w:val="none" w:sz="0" w:space="0" w:color="auto"/>
      </w:divBdr>
      <w:divsChild>
        <w:div w:id="567115267">
          <w:marLeft w:val="0"/>
          <w:marRight w:val="0"/>
          <w:marTop w:val="0"/>
          <w:marBottom w:val="0"/>
          <w:divBdr>
            <w:top w:val="none" w:sz="0" w:space="0" w:color="auto"/>
            <w:left w:val="none" w:sz="0" w:space="0" w:color="auto"/>
            <w:bottom w:val="none" w:sz="0" w:space="0" w:color="auto"/>
            <w:right w:val="none" w:sz="0" w:space="0" w:color="auto"/>
          </w:divBdr>
          <w:divsChild>
            <w:div w:id="567115265">
              <w:marLeft w:val="3225"/>
              <w:marRight w:val="0"/>
              <w:marTop w:val="0"/>
              <w:marBottom w:val="0"/>
              <w:divBdr>
                <w:top w:val="none" w:sz="0" w:space="0" w:color="auto"/>
                <w:left w:val="none" w:sz="0" w:space="0" w:color="auto"/>
                <w:bottom w:val="none" w:sz="0" w:space="0" w:color="auto"/>
                <w:right w:val="none" w:sz="0" w:space="0" w:color="auto"/>
              </w:divBdr>
              <w:divsChild>
                <w:div w:id="567115228">
                  <w:marLeft w:val="90"/>
                  <w:marRight w:val="0"/>
                  <w:marTop w:val="0"/>
                  <w:marBottom w:val="0"/>
                  <w:divBdr>
                    <w:top w:val="single" w:sz="6" w:space="0" w:color="EEEEEE"/>
                    <w:left w:val="none" w:sz="0" w:space="0" w:color="auto"/>
                    <w:bottom w:val="none" w:sz="0" w:space="0" w:color="auto"/>
                    <w:right w:val="none" w:sz="0" w:space="0" w:color="auto"/>
                  </w:divBdr>
                  <w:divsChild>
                    <w:div w:id="567115221">
                      <w:marLeft w:val="0"/>
                      <w:marRight w:val="0"/>
                      <w:marTop w:val="0"/>
                      <w:marBottom w:val="0"/>
                      <w:divBdr>
                        <w:top w:val="none" w:sz="0" w:space="0" w:color="auto"/>
                        <w:left w:val="none" w:sz="0" w:space="0" w:color="auto"/>
                        <w:bottom w:val="none" w:sz="0" w:space="0" w:color="auto"/>
                        <w:right w:val="none" w:sz="0" w:space="0" w:color="auto"/>
                      </w:divBdr>
                      <w:divsChild>
                        <w:div w:id="567115155">
                          <w:marLeft w:val="0"/>
                          <w:marRight w:val="0"/>
                          <w:marTop w:val="0"/>
                          <w:marBottom w:val="0"/>
                          <w:divBdr>
                            <w:top w:val="none" w:sz="0" w:space="0" w:color="auto"/>
                            <w:left w:val="none" w:sz="0" w:space="0" w:color="auto"/>
                            <w:bottom w:val="single" w:sz="6" w:space="11" w:color="E4E4E4"/>
                            <w:right w:val="none" w:sz="0" w:space="0" w:color="auto"/>
                          </w:divBdr>
                        </w:div>
                      </w:divsChild>
                    </w:div>
                  </w:divsChild>
                </w:div>
              </w:divsChild>
            </w:div>
          </w:divsChild>
        </w:div>
      </w:divsChild>
    </w:div>
    <w:div w:id="567115142">
      <w:marLeft w:val="0"/>
      <w:marRight w:val="0"/>
      <w:marTop w:val="0"/>
      <w:marBottom w:val="0"/>
      <w:divBdr>
        <w:top w:val="none" w:sz="0" w:space="0" w:color="auto"/>
        <w:left w:val="none" w:sz="0" w:space="0" w:color="auto"/>
        <w:bottom w:val="none" w:sz="0" w:space="0" w:color="auto"/>
        <w:right w:val="none" w:sz="0" w:space="0" w:color="auto"/>
      </w:divBdr>
    </w:div>
    <w:div w:id="567115145">
      <w:marLeft w:val="0"/>
      <w:marRight w:val="0"/>
      <w:marTop w:val="0"/>
      <w:marBottom w:val="0"/>
      <w:divBdr>
        <w:top w:val="none" w:sz="0" w:space="0" w:color="auto"/>
        <w:left w:val="none" w:sz="0" w:space="0" w:color="auto"/>
        <w:bottom w:val="none" w:sz="0" w:space="0" w:color="auto"/>
        <w:right w:val="none" w:sz="0" w:space="0" w:color="auto"/>
      </w:divBdr>
    </w:div>
    <w:div w:id="567115147">
      <w:marLeft w:val="0"/>
      <w:marRight w:val="0"/>
      <w:marTop w:val="0"/>
      <w:marBottom w:val="0"/>
      <w:divBdr>
        <w:top w:val="none" w:sz="0" w:space="0" w:color="auto"/>
        <w:left w:val="none" w:sz="0" w:space="0" w:color="auto"/>
        <w:bottom w:val="none" w:sz="0" w:space="0" w:color="auto"/>
        <w:right w:val="none" w:sz="0" w:space="0" w:color="auto"/>
      </w:divBdr>
      <w:divsChild>
        <w:div w:id="567115227">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149">
      <w:marLeft w:val="0"/>
      <w:marRight w:val="0"/>
      <w:marTop w:val="0"/>
      <w:marBottom w:val="0"/>
      <w:divBdr>
        <w:top w:val="none" w:sz="0" w:space="0" w:color="auto"/>
        <w:left w:val="none" w:sz="0" w:space="0" w:color="auto"/>
        <w:bottom w:val="none" w:sz="0" w:space="0" w:color="auto"/>
        <w:right w:val="none" w:sz="0" w:space="0" w:color="auto"/>
      </w:divBdr>
      <w:divsChild>
        <w:div w:id="567115289">
          <w:marLeft w:val="0"/>
          <w:marRight w:val="0"/>
          <w:marTop w:val="0"/>
          <w:marBottom w:val="0"/>
          <w:divBdr>
            <w:top w:val="none" w:sz="0" w:space="0" w:color="auto"/>
            <w:left w:val="none" w:sz="0" w:space="0" w:color="auto"/>
            <w:bottom w:val="none" w:sz="0" w:space="0" w:color="auto"/>
            <w:right w:val="none" w:sz="0" w:space="0" w:color="auto"/>
          </w:divBdr>
          <w:divsChild>
            <w:div w:id="567115190">
              <w:marLeft w:val="3225"/>
              <w:marRight w:val="0"/>
              <w:marTop w:val="0"/>
              <w:marBottom w:val="0"/>
              <w:divBdr>
                <w:top w:val="none" w:sz="0" w:space="0" w:color="auto"/>
                <w:left w:val="none" w:sz="0" w:space="0" w:color="auto"/>
                <w:bottom w:val="none" w:sz="0" w:space="0" w:color="auto"/>
                <w:right w:val="none" w:sz="0" w:space="0" w:color="auto"/>
              </w:divBdr>
              <w:divsChild>
                <w:div w:id="567115253">
                  <w:marLeft w:val="90"/>
                  <w:marRight w:val="0"/>
                  <w:marTop w:val="0"/>
                  <w:marBottom w:val="0"/>
                  <w:divBdr>
                    <w:top w:val="single" w:sz="6" w:space="0" w:color="EEEEEE"/>
                    <w:left w:val="none" w:sz="0" w:space="0" w:color="auto"/>
                    <w:bottom w:val="none" w:sz="0" w:space="0" w:color="auto"/>
                    <w:right w:val="none" w:sz="0" w:space="0" w:color="auto"/>
                  </w:divBdr>
                  <w:divsChild>
                    <w:div w:id="567115093">
                      <w:marLeft w:val="0"/>
                      <w:marRight w:val="0"/>
                      <w:marTop w:val="0"/>
                      <w:marBottom w:val="0"/>
                      <w:divBdr>
                        <w:top w:val="none" w:sz="0" w:space="0" w:color="auto"/>
                        <w:left w:val="none" w:sz="0" w:space="0" w:color="auto"/>
                        <w:bottom w:val="none" w:sz="0" w:space="0" w:color="auto"/>
                        <w:right w:val="none" w:sz="0" w:space="0" w:color="auto"/>
                      </w:divBdr>
                      <w:divsChild>
                        <w:div w:id="5671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5150">
      <w:marLeft w:val="0"/>
      <w:marRight w:val="0"/>
      <w:marTop w:val="0"/>
      <w:marBottom w:val="0"/>
      <w:divBdr>
        <w:top w:val="none" w:sz="0" w:space="0" w:color="auto"/>
        <w:left w:val="none" w:sz="0" w:space="0" w:color="auto"/>
        <w:bottom w:val="none" w:sz="0" w:space="0" w:color="auto"/>
        <w:right w:val="none" w:sz="0" w:space="0" w:color="auto"/>
      </w:divBdr>
    </w:div>
    <w:div w:id="567115152">
      <w:marLeft w:val="0"/>
      <w:marRight w:val="0"/>
      <w:marTop w:val="0"/>
      <w:marBottom w:val="0"/>
      <w:divBdr>
        <w:top w:val="none" w:sz="0" w:space="0" w:color="auto"/>
        <w:left w:val="none" w:sz="0" w:space="0" w:color="auto"/>
        <w:bottom w:val="none" w:sz="0" w:space="0" w:color="auto"/>
        <w:right w:val="none" w:sz="0" w:space="0" w:color="auto"/>
      </w:divBdr>
    </w:div>
    <w:div w:id="567115156">
      <w:marLeft w:val="0"/>
      <w:marRight w:val="0"/>
      <w:marTop w:val="0"/>
      <w:marBottom w:val="0"/>
      <w:divBdr>
        <w:top w:val="none" w:sz="0" w:space="0" w:color="auto"/>
        <w:left w:val="none" w:sz="0" w:space="0" w:color="auto"/>
        <w:bottom w:val="none" w:sz="0" w:space="0" w:color="auto"/>
        <w:right w:val="none" w:sz="0" w:space="0" w:color="auto"/>
      </w:divBdr>
      <w:divsChild>
        <w:div w:id="567115092">
          <w:marLeft w:val="0"/>
          <w:marRight w:val="0"/>
          <w:marTop w:val="0"/>
          <w:marBottom w:val="0"/>
          <w:divBdr>
            <w:top w:val="none" w:sz="0" w:space="0" w:color="auto"/>
            <w:left w:val="none" w:sz="0" w:space="0" w:color="auto"/>
            <w:bottom w:val="none" w:sz="0" w:space="0" w:color="auto"/>
            <w:right w:val="none" w:sz="0" w:space="0" w:color="auto"/>
          </w:divBdr>
        </w:div>
        <w:div w:id="567115134">
          <w:marLeft w:val="0"/>
          <w:marRight w:val="0"/>
          <w:marTop w:val="0"/>
          <w:marBottom w:val="0"/>
          <w:divBdr>
            <w:top w:val="none" w:sz="0" w:space="0" w:color="auto"/>
            <w:left w:val="none" w:sz="0" w:space="0" w:color="auto"/>
            <w:bottom w:val="none" w:sz="0" w:space="0" w:color="auto"/>
            <w:right w:val="none" w:sz="0" w:space="0" w:color="auto"/>
          </w:divBdr>
        </w:div>
        <w:div w:id="567115159">
          <w:marLeft w:val="0"/>
          <w:marRight w:val="0"/>
          <w:marTop w:val="0"/>
          <w:marBottom w:val="0"/>
          <w:divBdr>
            <w:top w:val="none" w:sz="0" w:space="0" w:color="auto"/>
            <w:left w:val="none" w:sz="0" w:space="0" w:color="auto"/>
            <w:bottom w:val="none" w:sz="0" w:space="0" w:color="auto"/>
            <w:right w:val="none" w:sz="0" w:space="0" w:color="auto"/>
          </w:divBdr>
        </w:div>
        <w:div w:id="567115197">
          <w:marLeft w:val="0"/>
          <w:marRight w:val="0"/>
          <w:marTop w:val="0"/>
          <w:marBottom w:val="0"/>
          <w:divBdr>
            <w:top w:val="none" w:sz="0" w:space="0" w:color="auto"/>
            <w:left w:val="none" w:sz="0" w:space="0" w:color="auto"/>
            <w:bottom w:val="none" w:sz="0" w:space="0" w:color="auto"/>
            <w:right w:val="none" w:sz="0" w:space="0" w:color="auto"/>
          </w:divBdr>
        </w:div>
        <w:div w:id="567115222">
          <w:marLeft w:val="0"/>
          <w:marRight w:val="0"/>
          <w:marTop w:val="0"/>
          <w:marBottom w:val="0"/>
          <w:divBdr>
            <w:top w:val="none" w:sz="0" w:space="0" w:color="auto"/>
            <w:left w:val="none" w:sz="0" w:space="0" w:color="auto"/>
            <w:bottom w:val="none" w:sz="0" w:space="0" w:color="auto"/>
            <w:right w:val="none" w:sz="0" w:space="0" w:color="auto"/>
          </w:divBdr>
        </w:div>
        <w:div w:id="567115248">
          <w:marLeft w:val="0"/>
          <w:marRight w:val="0"/>
          <w:marTop w:val="0"/>
          <w:marBottom w:val="0"/>
          <w:divBdr>
            <w:top w:val="none" w:sz="0" w:space="0" w:color="auto"/>
            <w:left w:val="none" w:sz="0" w:space="0" w:color="auto"/>
            <w:bottom w:val="none" w:sz="0" w:space="0" w:color="auto"/>
            <w:right w:val="none" w:sz="0" w:space="0" w:color="auto"/>
          </w:divBdr>
        </w:div>
        <w:div w:id="567115263">
          <w:marLeft w:val="0"/>
          <w:marRight w:val="0"/>
          <w:marTop w:val="0"/>
          <w:marBottom w:val="0"/>
          <w:divBdr>
            <w:top w:val="none" w:sz="0" w:space="0" w:color="auto"/>
            <w:left w:val="none" w:sz="0" w:space="0" w:color="auto"/>
            <w:bottom w:val="none" w:sz="0" w:space="0" w:color="auto"/>
            <w:right w:val="none" w:sz="0" w:space="0" w:color="auto"/>
          </w:divBdr>
        </w:div>
        <w:div w:id="567115286">
          <w:marLeft w:val="0"/>
          <w:marRight w:val="0"/>
          <w:marTop w:val="0"/>
          <w:marBottom w:val="0"/>
          <w:divBdr>
            <w:top w:val="none" w:sz="0" w:space="0" w:color="auto"/>
            <w:left w:val="none" w:sz="0" w:space="0" w:color="auto"/>
            <w:bottom w:val="none" w:sz="0" w:space="0" w:color="auto"/>
            <w:right w:val="none" w:sz="0" w:space="0" w:color="auto"/>
          </w:divBdr>
        </w:div>
      </w:divsChild>
    </w:div>
    <w:div w:id="567115157">
      <w:marLeft w:val="0"/>
      <w:marRight w:val="0"/>
      <w:marTop w:val="0"/>
      <w:marBottom w:val="0"/>
      <w:divBdr>
        <w:top w:val="none" w:sz="0" w:space="0" w:color="auto"/>
        <w:left w:val="none" w:sz="0" w:space="0" w:color="auto"/>
        <w:bottom w:val="none" w:sz="0" w:space="0" w:color="auto"/>
        <w:right w:val="none" w:sz="0" w:space="0" w:color="auto"/>
      </w:divBdr>
    </w:div>
    <w:div w:id="567115165">
      <w:marLeft w:val="0"/>
      <w:marRight w:val="0"/>
      <w:marTop w:val="0"/>
      <w:marBottom w:val="0"/>
      <w:divBdr>
        <w:top w:val="none" w:sz="0" w:space="0" w:color="auto"/>
        <w:left w:val="none" w:sz="0" w:space="0" w:color="auto"/>
        <w:bottom w:val="none" w:sz="0" w:space="0" w:color="auto"/>
        <w:right w:val="none" w:sz="0" w:space="0" w:color="auto"/>
      </w:divBdr>
    </w:div>
    <w:div w:id="567115166">
      <w:marLeft w:val="0"/>
      <w:marRight w:val="0"/>
      <w:marTop w:val="0"/>
      <w:marBottom w:val="0"/>
      <w:divBdr>
        <w:top w:val="none" w:sz="0" w:space="0" w:color="auto"/>
        <w:left w:val="none" w:sz="0" w:space="0" w:color="auto"/>
        <w:bottom w:val="none" w:sz="0" w:space="0" w:color="auto"/>
        <w:right w:val="none" w:sz="0" w:space="0" w:color="auto"/>
      </w:divBdr>
      <w:divsChild>
        <w:div w:id="567115223">
          <w:marLeft w:val="0"/>
          <w:marRight w:val="0"/>
          <w:marTop w:val="360"/>
          <w:marBottom w:val="360"/>
          <w:divBdr>
            <w:top w:val="none" w:sz="0" w:space="0" w:color="auto"/>
            <w:left w:val="none" w:sz="0" w:space="0" w:color="auto"/>
            <w:bottom w:val="none" w:sz="0" w:space="0" w:color="auto"/>
            <w:right w:val="none" w:sz="0" w:space="0" w:color="auto"/>
          </w:divBdr>
        </w:div>
      </w:divsChild>
    </w:div>
    <w:div w:id="567115169">
      <w:marLeft w:val="0"/>
      <w:marRight w:val="0"/>
      <w:marTop w:val="0"/>
      <w:marBottom w:val="0"/>
      <w:divBdr>
        <w:top w:val="none" w:sz="0" w:space="0" w:color="auto"/>
        <w:left w:val="none" w:sz="0" w:space="0" w:color="auto"/>
        <w:bottom w:val="none" w:sz="0" w:space="0" w:color="auto"/>
        <w:right w:val="none" w:sz="0" w:space="0" w:color="auto"/>
      </w:divBdr>
    </w:div>
    <w:div w:id="567115170">
      <w:marLeft w:val="0"/>
      <w:marRight w:val="0"/>
      <w:marTop w:val="0"/>
      <w:marBottom w:val="0"/>
      <w:divBdr>
        <w:top w:val="none" w:sz="0" w:space="0" w:color="auto"/>
        <w:left w:val="none" w:sz="0" w:space="0" w:color="auto"/>
        <w:bottom w:val="none" w:sz="0" w:space="0" w:color="auto"/>
        <w:right w:val="none" w:sz="0" w:space="0" w:color="auto"/>
      </w:divBdr>
    </w:div>
    <w:div w:id="567115171">
      <w:marLeft w:val="0"/>
      <w:marRight w:val="0"/>
      <w:marTop w:val="0"/>
      <w:marBottom w:val="0"/>
      <w:divBdr>
        <w:top w:val="none" w:sz="0" w:space="0" w:color="auto"/>
        <w:left w:val="none" w:sz="0" w:space="0" w:color="auto"/>
        <w:bottom w:val="none" w:sz="0" w:space="0" w:color="auto"/>
        <w:right w:val="none" w:sz="0" w:space="0" w:color="auto"/>
      </w:divBdr>
    </w:div>
    <w:div w:id="567115173">
      <w:marLeft w:val="0"/>
      <w:marRight w:val="0"/>
      <w:marTop w:val="0"/>
      <w:marBottom w:val="0"/>
      <w:divBdr>
        <w:top w:val="none" w:sz="0" w:space="0" w:color="auto"/>
        <w:left w:val="none" w:sz="0" w:space="0" w:color="auto"/>
        <w:bottom w:val="none" w:sz="0" w:space="0" w:color="auto"/>
        <w:right w:val="none" w:sz="0" w:space="0" w:color="auto"/>
      </w:divBdr>
      <w:divsChild>
        <w:div w:id="567115154">
          <w:marLeft w:val="0"/>
          <w:marRight w:val="0"/>
          <w:marTop w:val="450"/>
          <w:marBottom w:val="975"/>
          <w:divBdr>
            <w:top w:val="none" w:sz="0" w:space="0" w:color="auto"/>
            <w:left w:val="none" w:sz="0" w:space="0" w:color="auto"/>
            <w:bottom w:val="none" w:sz="0" w:space="0" w:color="auto"/>
            <w:right w:val="none" w:sz="0" w:space="0" w:color="auto"/>
          </w:divBdr>
          <w:divsChild>
            <w:div w:id="567115163">
              <w:marLeft w:val="0"/>
              <w:marRight w:val="0"/>
              <w:marTop w:val="0"/>
              <w:marBottom w:val="0"/>
              <w:divBdr>
                <w:top w:val="none" w:sz="0" w:space="0" w:color="auto"/>
                <w:left w:val="none" w:sz="0" w:space="0" w:color="auto"/>
                <w:bottom w:val="none" w:sz="0" w:space="0" w:color="auto"/>
                <w:right w:val="none" w:sz="0" w:space="0" w:color="auto"/>
              </w:divBdr>
              <w:divsChild>
                <w:div w:id="567115192">
                  <w:marLeft w:val="0"/>
                  <w:marRight w:val="0"/>
                  <w:marTop w:val="0"/>
                  <w:marBottom w:val="0"/>
                  <w:divBdr>
                    <w:top w:val="none" w:sz="0" w:space="0" w:color="auto"/>
                    <w:left w:val="none" w:sz="0" w:space="0" w:color="auto"/>
                    <w:bottom w:val="none" w:sz="0" w:space="0" w:color="auto"/>
                    <w:right w:val="none" w:sz="0" w:space="0" w:color="auto"/>
                  </w:divBdr>
                  <w:divsChild>
                    <w:div w:id="5671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5175">
      <w:marLeft w:val="0"/>
      <w:marRight w:val="0"/>
      <w:marTop w:val="0"/>
      <w:marBottom w:val="0"/>
      <w:divBdr>
        <w:top w:val="none" w:sz="0" w:space="0" w:color="auto"/>
        <w:left w:val="none" w:sz="0" w:space="0" w:color="auto"/>
        <w:bottom w:val="none" w:sz="0" w:space="0" w:color="auto"/>
        <w:right w:val="none" w:sz="0" w:space="0" w:color="auto"/>
      </w:divBdr>
    </w:div>
    <w:div w:id="567115177">
      <w:marLeft w:val="0"/>
      <w:marRight w:val="0"/>
      <w:marTop w:val="0"/>
      <w:marBottom w:val="0"/>
      <w:divBdr>
        <w:top w:val="none" w:sz="0" w:space="0" w:color="auto"/>
        <w:left w:val="none" w:sz="0" w:space="0" w:color="auto"/>
        <w:bottom w:val="none" w:sz="0" w:space="0" w:color="auto"/>
        <w:right w:val="none" w:sz="0" w:space="0" w:color="auto"/>
      </w:divBdr>
      <w:divsChild>
        <w:div w:id="567115131">
          <w:marLeft w:val="0"/>
          <w:marRight w:val="0"/>
          <w:marTop w:val="0"/>
          <w:marBottom w:val="0"/>
          <w:divBdr>
            <w:top w:val="none" w:sz="0" w:space="0" w:color="auto"/>
            <w:left w:val="none" w:sz="0" w:space="0" w:color="auto"/>
            <w:bottom w:val="none" w:sz="0" w:space="0" w:color="auto"/>
            <w:right w:val="none" w:sz="0" w:space="0" w:color="auto"/>
          </w:divBdr>
        </w:div>
        <w:div w:id="567115161">
          <w:marLeft w:val="0"/>
          <w:marRight w:val="0"/>
          <w:marTop w:val="0"/>
          <w:marBottom w:val="0"/>
          <w:divBdr>
            <w:top w:val="none" w:sz="0" w:space="0" w:color="auto"/>
            <w:left w:val="none" w:sz="0" w:space="0" w:color="auto"/>
            <w:bottom w:val="none" w:sz="0" w:space="0" w:color="auto"/>
            <w:right w:val="none" w:sz="0" w:space="0" w:color="auto"/>
          </w:divBdr>
        </w:div>
        <w:div w:id="567115162">
          <w:marLeft w:val="0"/>
          <w:marRight w:val="0"/>
          <w:marTop w:val="0"/>
          <w:marBottom w:val="0"/>
          <w:divBdr>
            <w:top w:val="none" w:sz="0" w:space="0" w:color="auto"/>
            <w:left w:val="none" w:sz="0" w:space="0" w:color="auto"/>
            <w:bottom w:val="none" w:sz="0" w:space="0" w:color="auto"/>
            <w:right w:val="none" w:sz="0" w:space="0" w:color="auto"/>
          </w:divBdr>
        </w:div>
        <w:div w:id="567115181">
          <w:marLeft w:val="0"/>
          <w:marRight w:val="0"/>
          <w:marTop w:val="0"/>
          <w:marBottom w:val="0"/>
          <w:divBdr>
            <w:top w:val="none" w:sz="0" w:space="0" w:color="auto"/>
            <w:left w:val="none" w:sz="0" w:space="0" w:color="auto"/>
            <w:bottom w:val="none" w:sz="0" w:space="0" w:color="auto"/>
            <w:right w:val="none" w:sz="0" w:space="0" w:color="auto"/>
          </w:divBdr>
        </w:div>
        <w:div w:id="567115208">
          <w:marLeft w:val="0"/>
          <w:marRight w:val="0"/>
          <w:marTop w:val="0"/>
          <w:marBottom w:val="0"/>
          <w:divBdr>
            <w:top w:val="none" w:sz="0" w:space="0" w:color="auto"/>
            <w:left w:val="none" w:sz="0" w:space="0" w:color="auto"/>
            <w:bottom w:val="none" w:sz="0" w:space="0" w:color="auto"/>
            <w:right w:val="none" w:sz="0" w:space="0" w:color="auto"/>
          </w:divBdr>
        </w:div>
        <w:div w:id="567115218">
          <w:marLeft w:val="0"/>
          <w:marRight w:val="0"/>
          <w:marTop w:val="0"/>
          <w:marBottom w:val="0"/>
          <w:divBdr>
            <w:top w:val="none" w:sz="0" w:space="0" w:color="auto"/>
            <w:left w:val="none" w:sz="0" w:space="0" w:color="auto"/>
            <w:bottom w:val="none" w:sz="0" w:space="0" w:color="auto"/>
            <w:right w:val="none" w:sz="0" w:space="0" w:color="auto"/>
          </w:divBdr>
        </w:div>
        <w:div w:id="567115230">
          <w:marLeft w:val="0"/>
          <w:marRight w:val="0"/>
          <w:marTop w:val="0"/>
          <w:marBottom w:val="0"/>
          <w:divBdr>
            <w:top w:val="none" w:sz="0" w:space="0" w:color="auto"/>
            <w:left w:val="none" w:sz="0" w:space="0" w:color="auto"/>
            <w:bottom w:val="none" w:sz="0" w:space="0" w:color="auto"/>
            <w:right w:val="none" w:sz="0" w:space="0" w:color="auto"/>
          </w:divBdr>
        </w:div>
        <w:div w:id="567115281">
          <w:marLeft w:val="0"/>
          <w:marRight w:val="0"/>
          <w:marTop w:val="0"/>
          <w:marBottom w:val="0"/>
          <w:divBdr>
            <w:top w:val="none" w:sz="0" w:space="0" w:color="auto"/>
            <w:left w:val="none" w:sz="0" w:space="0" w:color="auto"/>
            <w:bottom w:val="none" w:sz="0" w:space="0" w:color="auto"/>
            <w:right w:val="none" w:sz="0" w:space="0" w:color="auto"/>
          </w:divBdr>
        </w:div>
      </w:divsChild>
    </w:div>
    <w:div w:id="567115179">
      <w:marLeft w:val="0"/>
      <w:marRight w:val="0"/>
      <w:marTop w:val="0"/>
      <w:marBottom w:val="0"/>
      <w:divBdr>
        <w:top w:val="none" w:sz="0" w:space="0" w:color="auto"/>
        <w:left w:val="none" w:sz="0" w:space="0" w:color="auto"/>
        <w:bottom w:val="none" w:sz="0" w:space="0" w:color="auto"/>
        <w:right w:val="none" w:sz="0" w:space="0" w:color="auto"/>
      </w:divBdr>
    </w:div>
    <w:div w:id="567115180">
      <w:marLeft w:val="0"/>
      <w:marRight w:val="0"/>
      <w:marTop w:val="0"/>
      <w:marBottom w:val="0"/>
      <w:divBdr>
        <w:top w:val="none" w:sz="0" w:space="0" w:color="auto"/>
        <w:left w:val="none" w:sz="0" w:space="0" w:color="auto"/>
        <w:bottom w:val="none" w:sz="0" w:space="0" w:color="auto"/>
        <w:right w:val="none" w:sz="0" w:space="0" w:color="auto"/>
      </w:divBdr>
    </w:div>
    <w:div w:id="567115184">
      <w:marLeft w:val="0"/>
      <w:marRight w:val="0"/>
      <w:marTop w:val="0"/>
      <w:marBottom w:val="0"/>
      <w:divBdr>
        <w:top w:val="none" w:sz="0" w:space="0" w:color="auto"/>
        <w:left w:val="none" w:sz="0" w:space="0" w:color="auto"/>
        <w:bottom w:val="none" w:sz="0" w:space="0" w:color="auto"/>
        <w:right w:val="none" w:sz="0" w:space="0" w:color="auto"/>
      </w:divBdr>
      <w:divsChild>
        <w:div w:id="567115183">
          <w:marLeft w:val="0"/>
          <w:marRight w:val="0"/>
          <w:marTop w:val="480"/>
          <w:marBottom w:val="480"/>
          <w:divBdr>
            <w:top w:val="none" w:sz="0" w:space="0" w:color="auto"/>
            <w:left w:val="none" w:sz="0" w:space="0" w:color="auto"/>
            <w:bottom w:val="none" w:sz="0" w:space="0" w:color="auto"/>
            <w:right w:val="none" w:sz="0" w:space="0" w:color="auto"/>
          </w:divBdr>
          <w:divsChild>
            <w:div w:id="567115229">
              <w:marLeft w:val="0"/>
              <w:marRight w:val="0"/>
              <w:marTop w:val="0"/>
              <w:marBottom w:val="0"/>
              <w:divBdr>
                <w:top w:val="none" w:sz="0" w:space="0" w:color="auto"/>
                <w:left w:val="none" w:sz="0" w:space="0" w:color="auto"/>
                <w:bottom w:val="none" w:sz="0" w:space="0" w:color="auto"/>
                <w:right w:val="none" w:sz="0" w:space="0" w:color="auto"/>
              </w:divBdr>
              <w:divsChild>
                <w:div w:id="567115214">
                  <w:marLeft w:val="7"/>
                  <w:marRight w:val="0"/>
                  <w:marTop w:val="0"/>
                  <w:marBottom w:val="0"/>
                  <w:divBdr>
                    <w:top w:val="none" w:sz="0" w:space="0" w:color="auto"/>
                    <w:left w:val="none" w:sz="0" w:space="0" w:color="auto"/>
                    <w:bottom w:val="none" w:sz="0" w:space="0" w:color="auto"/>
                    <w:right w:val="none" w:sz="0" w:space="0" w:color="auto"/>
                  </w:divBdr>
                  <w:divsChild>
                    <w:div w:id="567115160">
                      <w:marLeft w:val="0"/>
                      <w:marRight w:val="0"/>
                      <w:marTop w:val="0"/>
                      <w:marBottom w:val="0"/>
                      <w:divBdr>
                        <w:top w:val="none" w:sz="0" w:space="0" w:color="auto"/>
                        <w:left w:val="none" w:sz="0" w:space="0" w:color="auto"/>
                        <w:bottom w:val="none" w:sz="0" w:space="0" w:color="auto"/>
                        <w:right w:val="none" w:sz="0" w:space="0" w:color="auto"/>
                      </w:divBdr>
                      <w:divsChild>
                        <w:div w:id="567115167">
                          <w:marLeft w:val="0"/>
                          <w:marRight w:val="0"/>
                          <w:marTop w:val="0"/>
                          <w:marBottom w:val="0"/>
                          <w:divBdr>
                            <w:top w:val="none" w:sz="0" w:space="0" w:color="auto"/>
                            <w:left w:val="none" w:sz="0" w:space="0" w:color="auto"/>
                            <w:bottom w:val="none" w:sz="0" w:space="0" w:color="auto"/>
                            <w:right w:val="none" w:sz="0" w:space="0" w:color="auto"/>
                          </w:divBdr>
                          <w:divsChild>
                            <w:div w:id="5671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5186">
      <w:marLeft w:val="0"/>
      <w:marRight w:val="0"/>
      <w:marTop w:val="0"/>
      <w:marBottom w:val="0"/>
      <w:divBdr>
        <w:top w:val="none" w:sz="0" w:space="0" w:color="auto"/>
        <w:left w:val="none" w:sz="0" w:space="0" w:color="auto"/>
        <w:bottom w:val="none" w:sz="0" w:space="0" w:color="auto"/>
        <w:right w:val="none" w:sz="0" w:space="0" w:color="auto"/>
      </w:divBdr>
    </w:div>
    <w:div w:id="567115189">
      <w:marLeft w:val="0"/>
      <w:marRight w:val="0"/>
      <w:marTop w:val="0"/>
      <w:marBottom w:val="0"/>
      <w:divBdr>
        <w:top w:val="none" w:sz="0" w:space="0" w:color="auto"/>
        <w:left w:val="none" w:sz="0" w:space="0" w:color="auto"/>
        <w:bottom w:val="none" w:sz="0" w:space="0" w:color="auto"/>
        <w:right w:val="none" w:sz="0" w:space="0" w:color="auto"/>
      </w:divBdr>
    </w:div>
    <w:div w:id="567115191">
      <w:marLeft w:val="0"/>
      <w:marRight w:val="0"/>
      <w:marTop w:val="0"/>
      <w:marBottom w:val="0"/>
      <w:divBdr>
        <w:top w:val="none" w:sz="0" w:space="0" w:color="auto"/>
        <w:left w:val="none" w:sz="0" w:space="0" w:color="auto"/>
        <w:bottom w:val="none" w:sz="0" w:space="0" w:color="auto"/>
        <w:right w:val="none" w:sz="0" w:space="0" w:color="auto"/>
      </w:divBdr>
    </w:div>
    <w:div w:id="567115193">
      <w:marLeft w:val="0"/>
      <w:marRight w:val="0"/>
      <w:marTop w:val="0"/>
      <w:marBottom w:val="0"/>
      <w:divBdr>
        <w:top w:val="none" w:sz="0" w:space="0" w:color="auto"/>
        <w:left w:val="none" w:sz="0" w:space="0" w:color="auto"/>
        <w:bottom w:val="none" w:sz="0" w:space="0" w:color="auto"/>
        <w:right w:val="none" w:sz="0" w:space="0" w:color="auto"/>
      </w:divBdr>
      <w:divsChild>
        <w:div w:id="567115176">
          <w:marLeft w:val="0"/>
          <w:marRight w:val="0"/>
          <w:marTop w:val="480"/>
          <w:marBottom w:val="480"/>
          <w:divBdr>
            <w:top w:val="none" w:sz="0" w:space="0" w:color="auto"/>
            <w:left w:val="none" w:sz="0" w:space="0" w:color="auto"/>
            <w:bottom w:val="none" w:sz="0" w:space="0" w:color="auto"/>
            <w:right w:val="none" w:sz="0" w:space="0" w:color="auto"/>
          </w:divBdr>
          <w:divsChild>
            <w:div w:id="567115137">
              <w:marLeft w:val="0"/>
              <w:marRight w:val="0"/>
              <w:marTop w:val="0"/>
              <w:marBottom w:val="0"/>
              <w:divBdr>
                <w:top w:val="none" w:sz="0" w:space="0" w:color="auto"/>
                <w:left w:val="none" w:sz="0" w:space="0" w:color="auto"/>
                <w:bottom w:val="none" w:sz="0" w:space="0" w:color="auto"/>
                <w:right w:val="none" w:sz="0" w:space="0" w:color="auto"/>
              </w:divBdr>
              <w:divsChild>
                <w:div w:id="567115277">
                  <w:marLeft w:val="7"/>
                  <w:marRight w:val="0"/>
                  <w:marTop w:val="0"/>
                  <w:marBottom w:val="0"/>
                  <w:divBdr>
                    <w:top w:val="none" w:sz="0" w:space="0" w:color="auto"/>
                    <w:left w:val="none" w:sz="0" w:space="0" w:color="auto"/>
                    <w:bottom w:val="none" w:sz="0" w:space="0" w:color="auto"/>
                    <w:right w:val="none" w:sz="0" w:space="0" w:color="auto"/>
                  </w:divBdr>
                  <w:divsChild>
                    <w:div w:id="5671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5194">
      <w:marLeft w:val="0"/>
      <w:marRight w:val="0"/>
      <w:marTop w:val="0"/>
      <w:marBottom w:val="0"/>
      <w:divBdr>
        <w:top w:val="none" w:sz="0" w:space="0" w:color="auto"/>
        <w:left w:val="none" w:sz="0" w:space="0" w:color="auto"/>
        <w:bottom w:val="none" w:sz="0" w:space="0" w:color="auto"/>
        <w:right w:val="none" w:sz="0" w:space="0" w:color="auto"/>
      </w:divBdr>
    </w:div>
    <w:div w:id="567115198">
      <w:marLeft w:val="0"/>
      <w:marRight w:val="0"/>
      <w:marTop w:val="0"/>
      <w:marBottom w:val="0"/>
      <w:divBdr>
        <w:top w:val="none" w:sz="0" w:space="0" w:color="auto"/>
        <w:left w:val="none" w:sz="0" w:space="0" w:color="auto"/>
        <w:bottom w:val="none" w:sz="0" w:space="0" w:color="auto"/>
        <w:right w:val="none" w:sz="0" w:space="0" w:color="auto"/>
      </w:divBdr>
    </w:div>
    <w:div w:id="567115199">
      <w:marLeft w:val="0"/>
      <w:marRight w:val="0"/>
      <w:marTop w:val="0"/>
      <w:marBottom w:val="0"/>
      <w:divBdr>
        <w:top w:val="none" w:sz="0" w:space="0" w:color="auto"/>
        <w:left w:val="none" w:sz="0" w:space="0" w:color="auto"/>
        <w:bottom w:val="none" w:sz="0" w:space="0" w:color="auto"/>
        <w:right w:val="none" w:sz="0" w:space="0" w:color="auto"/>
      </w:divBdr>
      <w:divsChild>
        <w:div w:id="567115278">
          <w:marLeft w:val="0"/>
          <w:marRight w:val="0"/>
          <w:marTop w:val="0"/>
          <w:marBottom w:val="0"/>
          <w:divBdr>
            <w:top w:val="none" w:sz="0" w:space="0" w:color="auto"/>
            <w:left w:val="none" w:sz="0" w:space="0" w:color="auto"/>
            <w:bottom w:val="none" w:sz="0" w:space="0" w:color="auto"/>
            <w:right w:val="none" w:sz="0" w:space="0" w:color="auto"/>
          </w:divBdr>
          <w:divsChild>
            <w:div w:id="567115112">
              <w:marLeft w:val="0"/>
              <w:marRight w:val="0"/>
              <w:marTop w:val="0"/>
              <w:marBottom w:val="0"/>
              <w:divBdr>
                <w:top w:val="none" w:sz="0" w:space="0" w:color="auto"/>
                <w:left w:val="none" w:sz="0" w:space="0" w:color="auto"/>
                <w:bottom w:val="none" w:sz="0" w:space="0" w:color="auto"/>
                <w:right w:val="none" w:sz="0" w:space="0" w:color="auto"/>
              </w:divBdr>
              <w:divsChild>
                <w:div w:id="5671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01">
      <w:marLeft w:val="0"/>
      <w:marRight w:val="0"/>
      <w:marTop w:val="0"/>
      <w:marBottom w:val="0"/>
      <w:divBdr>
        <w:top w:val="none" w:sz="0" w:space="0" w:color="auto"/>
        <w:left w:val="none" w:sz="0" w:space="0" w:color="auto"/>
        <w:bottom w:val="none" w:sz="0" w:space="0" w:color="auto"/>
        <w:right w:val="none" w:sz="0" w:space="0" w:color="auto"/>
      </w:divBdr>
      <w:divsChild>
        <w:div w:id="567115153">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202">
      <w:marLeft w:val="0"/>
      <w:marRight w:val="0"/>
      <w:marTop w:val="0"/>
      <w:marBottom w:val="0"/>
      <w:divBdr>
        <w:top w:val="none" w:sz="0" w:space="0" w:color="auto"/>
        <w:left w:val="none" w:sz="0" w:space="0" w:color="auto"/>
        <w:bottom w:val="none" w:sz="0" w:space="0" w:color="auto"/>
        <w:right w:val="none" w:sz="0" w:space="0" w:color="auto"/>
      </w:divBdr>
    </w:div>
    <w:div w:id="567115203">
      <w:marLeft w:val="0"/>
      <w:marRight w:val="0"/>
      <w:marTop w:val="0"/>
      <w:marBottom w:val="0"/>
      <w:divBdr>
        <w:top w:val="none" w:sz="0" w:space="0" w:color="auto"/>
        <w:left w:val="none" w:sz="0" w:space="0" w:color="auto"/>
        <w:bottom w:val="none" w:sz="0" w:space="0" w:color="auto"/>
        <w:right w:val="none" w:sz="0" w:space="0" w:color="auto"/>
      </w:divBdr>
      <w:divsChild>
        <w:div w:id="567115178">
          <w:marLeft w:val="0"/>
          <w:marRight w:val="0"/>
          <w:marTop w:val="120"/>
          <w:marBottom w:val="0"/>
          <w:divBdr>
            <w:top w:val="none" w:sz="0" w:space="0" w:color="auto"/>
            <w:left w:val="none" w:sz="0" w:space="0" w:color="auto"/>
            <w:bottom w:val="none" w:sz="0" w:space="0" w:color="auto"/>
            <w:right w:val="none" w:sz="0" w:space="0" w:color="auto"/>
          </w:divBdr>
        </w:div>
        <w:div w:id="567115187">
          <w:marLeft w:val="0"/>
          <w:marRight w:val="0"/>
          <w:marTop w:val="0"/>
          <w:marBottom w:val="0"/>
          <w:divBdr>
            <w:top w:val="single" w:sz="18" w:space="6" w:color="E1E9EB"/>
            <w:left w:val="none" w:sz="0" w:space="0" w:color="auto"/>
            <w:bottom w:val="none" w:sz="0" w:space="0" w:color="auto"/>
            <w:right w:val="none" w:sz="0" w:space="0" w:color="auto"/>
          </w:divBdr>
        </w:div>
      </w:divsChild>
    </w:div>
    <w:div w:id="567115205">
      <w:marLeft w:val="0"/>
      <w:marRight w:val="0"/>
      <w:marTop w:val="0"/>
      <w:marBottom w:val="0"/>
      <w:divBdr>
        <w:top w:val="none" w:sz="0" w:space="0" w:color="auto"/>
        <w:left w:val="none" w:sz="0" w:space="0" w:color="auto"/>
        <w:bottom w:val="none" w:sz="0" w:space="0" w:color="auto"/>
        <w:right w:val="none" w:sz="0" w:space="0" w:color="auto"/>
      </w:divBdr>
      <w:divsChild>
        <w:div w:id="567115164">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209">
      <w:marLeft w:val="0"/>
      <w:marRight w:val="0"/>
      <w:marTop w:val="0"/>
      <w:marBottom w:val="0"/>
      <w:divBdr>
        <w:top w:val="none" w:sz="0" w:space="0" w:color="auto"/>
        <w:left w:val="none" w:sz="0" w:space="0" w:color="auto"/>
        <w:bottom w:val="none" w:sz="0" w:space="0" w:color="auto"/>
        <w:right w:val="none" w:sz="0" w:space="0" w:color="auto"/>
      </w:divBdr>
    </w:div>
    <w:div w:id="567115213">
      <w:marLeft w:val="0"/>
      <w:marRight w:val="0"/>
      <w:marTop w:val="0"/>
      <w:marBottom w:val="0"/>
      <w:divBdr>
        <w:top w:val="none" w:sz="0" w:space="0" w:color="auto"/>
        <w:left w:val="none" w:sz="0" w:space="0" w:color="auto"/>
        <w:bottom w:val="none" w:sz="0" w:space="0" w:color="auto"/>
        <w:right w:val="none" w:sz="0" w:space="0" w:color="auto"/>
      </w:divBdr>
      <w:divsChild>
        <w:div w:id="567115288">
          <w:marLeft w:val="0"/>
          <w:marRight w:val="0"/>
          <w:marTop w:val="0"/>
          <w:marBottom w:val="0"/>
          <w:divBdr>
            <w:top w:val="none" w:sz="0" w:space="0" w:color="auto"/>
            <w:left w:val="none" w:sz="0" w:space="0" w:color="auto"/>
            <w:bottom w:val="none" w:sz="0" w:space="0" w:color="auto"/>
            <w:right w:val="none" w:sz="0" w:space="0" w:color="auto"/>
          </w:divBdr>
        </w:div>
      </w:divsChild>
    </w:div>
    <w:div w:id="567115217">
      <w:marLeft w:val="0"/>
      <w:marRight w:val="0"/>
      <w:marTop w:val="0"/>
      <w:marBottom w:val="0"/>
      <w:divBdr>
        <w:top w:val="none" w:sz="0" w:space="0" w:color="auto"/>
        <w:left w:val="none" w:sz="0" w:space="0" w:color="auto"/>
        <w:bottom w:val="none" w:sz="0" w:space="0" w:color="auto"/>
        <w:right w:val="none" w:sz="0" w:space="0" w:color="auto"/>
      </w:divBdr>
    </w:div>
    <w:div w:id="567115219">
      <w:marLeft w:val="0"/>
      <w:marRight w:val="0"/>
      <w:marTop w:val="0"/>
      <w:marBottom w:val="0"/>
      <w:divBdr>
        <w:top w:val="none" w:sz="0" w:space="0" w:color="auto"/>
        <w:left w:val="none" w:sz="0" w:space="0" w:color="auto"/>
        <w:bottom w:val="none" w:sz="0" w:space="0" w:color="auto"/>
        <w:right w:val="none" w:sz="0" w:space="0" w:color="auto"/>
      </w:divBdr>
    </w:div>
    <w:div w:id="567115220">
      <w:marLeft w:val="0"/>
      <w:marRight w:val="0"/>
      <w:marTop w:val="0"/>
      <w:marBottom w:val="0"/>
      <w:divBdr>
        <w:top w:val="none" w:sz="0" w:space="0" w:color="auto"/>
        <w:left w:val="none" w:sz="0" w:space="0" w:color="auto"/>
        <w:bottom w:val="none" w:sz="0" w:space="0" w:color="auto"/>
        <w:right w:val="none" w:sz="0" w:space="0" w:color="auto"/>
      </w:divBdr>
      <w:divsChild>
        <w:div w:id="567115102">
          <w:marLeft w:val="0"/>
          <w:marRight w:val="0"/>
          <w:marTop w:val="0"/>
          <w:marBottom w:val="0"/>
          <w:divBdr>
            <w:top w:val="none" w:sz="0" w:space="0" w:color="auto"/>
            <w:left w:val="none" w:sz="0" w:space="0" w:color="auto"/>
            <w:bottom w:val="none" w:sz="0" w:space="0" w:color="auto"/>
            <w:right w:val="none" w:sz="0" w:space="0" w:color="auto"/>
          </w:divBdr>
          <w:divsChild>
            <w:div w:id="567115272">
              <w:marLeft w:val="0"/>
              <w:marRight w:val="0"/>
              <w:marTop w:val="0"/>
              <w:marBottom w:val="0"/>
              <w:divBdr>
                <w:top w:val="single" w:sz="6" w:space="0" w:color="494949"/>
                <w:left w:val="single" w:sz="6" w:space="0" w:color="494949"/>
                <w:bottom w:val="single" w:sz="6" w:space="0" w:color="494949"/>
                <w:right w:val="single" w:sz="6" w:space="0" w:color="494949"/>
              </w:divBdr>
              <w:divsChild>
                <w:div w:id="567115127">
                  <w:marLeft w:val="0"/>
                  <w:marRight w:val="0"/>
                  <w:marTop w:val="0"/>
                  <w:marBottom w:val="0"/>
                  <w:divBdr>
                    <w:top w:val="none" w:sz="0" w:space="0" w:color="auto"/>
                    <w:left w:val="none" w:sz="0" w:space="0" w:color="auto"/>
                    <w:bottom w:val="none" w:sz="0" w:space="0" w:color="auto"/>
                    <w:right w:val="none" w:sz="0" w:space="0" w:color="auto"/>
                  </w:divBdr>
                  <w:divsChild>
                    <w:div w:id="567115168">
                      <w:marLeft w:val="0"/>
                      <w:marRight w:val="0"/>
                      <w:marTop w:val="0"/>
                      <w:marBottom w:val="0"/>
                      <w:divBdr>
                        <w:top w:val="none" w:sz="0" w:space="0" w:color="auto"/>
                        <w:left w:val="single" w:sz="12" w:space="8" w:color="FFFFFF"/>
                        <w:bottom w:val="none" w:sz="0" w:space="0" w:color="auto"/>
                        <w:right w:val="single" w:sz="12" w:space="8" w:color="FFFFFF"/>
                      </w:divBdr>
                      <w:divsChild>
                        <w:div w:id="567115210">
                          <w:marLeft w:val="0"/>
                          <w:marRight w:val="0"/>
                          <w:marTop w:val="0"/>
                          <w:marBottom w:val="0"/>
                          <w:divBdr>
                            <w:top w:val="none" w:sz="0" w:space="0" w:color="auto"/>
                            <w:left w:val="none" w:sz="0" w:space="0" w:color="auto"/>
                            <w:bottom w:val="none" w:sz="0" w:space="0" w:color="auto"/>
                            <w:right w:val="none" w:sz="0" w:space="0" w:color="auto"/>
                          </w:divBdr>
                          <w:divsChild>
                            <w:div w:id="5671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5231">
      <w:marLeft w:val="0"/>
      <w:marRight w:val="0"/>
      <w:marTop w:val="0"/>
      <w:marBottom w:val="0"/>
      <w:divBdr>
        <w:top w:val="none" w:sz="0" w:space="0" w:color="auto"/>
        <w:left w:val="none" w:sz="0" w:space="0" w:color="auto"/>
        <w:bottom w:val="none" w:sz="0" w:space="0" w:color="auto"/>
        <w:right w:val="none" w:sz="0" w:space="0" w:color="auto"/>
      </w:divBdr>
    </w:div>
    <w:div w:id="567115232">
      <w:marLeft w:val="0"/>
      <w:marRight w:val="0"/>
      <w:marTop w:val="0"/>
      <w:marBottom w:val="0"/>
      <w:divBdr>
        <w:top w:val="none" w:sz="0" w:space="0" w:color="auto"/>
        <w:left w:val="none" w:sz="0" w:space="0" w:color="auto"/>
        <w:bottom w:val="none" w:sz="0" w:space="0" w:color="auto"/>
        <w:right w:val="none" w:sz="0" w:space="0" w:color="auto"/>
      </w:divBdr>
    </w:div>
    <w:div w:id="567115233">
      <w:marLeft w:val="0"/>
      <w:marRight w:val="0"/>
      <w:marTop w:val="0"/>
      <w:marBottom w:val="0"/>
      <w:divBdr>
        <w:top w:val="none" w:sz="0" w:space="0" w:color="auto"/>
        <w:left w:val="none" w:sz="0" w:space="0" w:color="auto"/>
        <w:bottom w:val="none" w:sz="0" w:space="0" w:color="auto"/>
        <w:right w:val="none" w:sz="0" w:space="0" w:color="auto"/>
      </w:divBdr>
    </w:div>
    <w:div w:id="567115234">
      <w:marLeft w:val="0"/>
      <w:marRight w:val="0"/>
      <w:marTop w:val="0"/>
      <w:marBottom w:val="0"/>
      <w:divBdr>
        <w:top w:val="none" w:sz="0" w:space="0" w:color="auto"/>
        <w:left w:val="none" w:sz="0" w:space="0" w:color="auto"/>
        <w:bottom w:val="none" w:sz="0" w:space="0" w:color="auto"/>
        <w:right w:val="none" w:sz="0" w:space="0" w:color="auto"/>
      </w:divBdr>
      <w:divsChild>
        <w:div w:id="567115098">
          <w:marLeft w:val="0"/>
          <w:marRight w:val="0"/>
          <w:marTop w:val="0"/>
          <w:marBottom w:val="0"/>
          <w:divBdr>
            <w:top w:val="none" w:sz="0" w:space="0" w:color="auto"/>
            <w:left w:val="none" w:sz="0" w:space="0" w:color="auto"/>
            <w:bottom w:val="none" w:sz="0" w:space="0" w:color="auto"/>
            <w:right w:val="none" w:sz="0" w:space="0" w:color="auto"/>
          </w:divBdr>
          <w:divsChild>
            <w:div w:id="567115148">
              <w:marLeft w:val="0"/>
              <w:marRight w:val="0"/>
              <w:marTop w:val="0"/>
              <w:marBottom w:val="0"/>
              <w:divBdr>
                <w:top w:val="none" w:sz="0" w:space="0" w:color="auto"/>
                <w:left w:val="none" w:sz="0" w:space="0" w:color="auto"/>
                <w:bottom w:val="none" w:sz="0" w:space="0" w:color="auto"/>
                <w:right w:val="none" w:sz="0" w:space="0" w:color="auto"/>
              </w:divBdr>
              <w:divsChild>
                <w:div w:id="567115121">
                  <w:marLeft w:val="0"/>
                  <w:marRight w:val="0"/>
                  <w:marTop w:val="0"/>
                  <w:marBottom w:val="0"/>
                  <w:divBdr>
                    <w:top w:val="none" w:sz="0" w:space="0" w:color="auto"/>
                    <w:left w:val="none" w:sz="0" w:space="0" w:color="auto"/>
                    <w:bottom w:val="none" w:sz="0" w:space="0" w:color="auto"/>
                    <w:right w:val="none" w:sz="0" w:space="0" w:color="auto"/>
                  </w:divBdr>
                  <w:divsChild>
                    <w:div w:id="5671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123">
          <w:marLeft w:val="0"/>
          <w:marRight w:val="0"/>
          <w:marTop w:val="0"/>
          <w:marBottom w:val="0"/>
          <w:divBdr>
            <w:top w:val="none" w:sz="0" w:space="0" w:color="auto"/>
            <w:left w:val="none" w:sz="0" w:space="0" w:color="auto"/>
            <w:bottom w:val="none" w:sz="0" w:space="0" w:color="auto"/>
            <w:right w:val="none" w:sz="0" w:space="0" w:color="auto"/>
          </w:divBdr>
          <w:divsChild>
            <w:div w:id="567115238">
              <w:marLeft w:val="0"/>
              <w:marRight w:val="0"/>
              <w:marTop w:val="0"/>
              <w:marBottom w:val="0"/>
              <w:divBdr>
                <w:top w:val="none" w:sz="0" w:space="0" w:color="auto"/>
                <w:left w:val="none" w:sz="0" w:space="0" w:color="auto"/>
                <w:bottom w:val="none" w:sz="0" w:space="0" w:color="auto"/>
                <w:right w:val="none" w:sz="0" w:space="0" w:color="auto"/>
              </w:divBdr>
              <w:divsChild>
                <w:div w:id="567115119">
                  <w:marLeft w:val="0"/>
                  <w:marRight w:val="0"/>
                  <w:marTop w:val="0"/>
                  <w:marBottom w:val="0"/>
                  <w:divBdr>
                    <w:top w:val="none" w:sz="0" w:space="0" w:color="auto"/>
                    <w:left w:val="none" w:sz="0" w:space="0" w:color="auto"/>
                    <w:bottom w:val="none" w:sz="0" w:space="0" w:color="auto"/>
                    <w:right w:val="none" w:sz="0" w:space="0" w:color="auto"/>
                  </w:divBdr>
                  <w:divsChild>
                    <w:div w:id="5671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196">
          <w:marLeft w:val="0"/>
          <w:marRight w:val="0"/>
          <w:marTop w:val="0"/>
          <w:marBottom w:val="0"/>
          <w:divBdr>
            <w:top w:val="none" w:sz="0" w:space="0" w:color="auto"/>
            <w:left w:val="none" w:sz="0" w:space="0" w:color="auto"/>
            <w:bottom w:val="none" w:sz="0" w:space="0" w:color="auto"/>
            <w:right w:val="none" w:sz="0" w:space="0" w:color="auto"/>
          </w:divBdr>
          <w:divsChild>
            <w:div w:id="567115143">
              <w:marLeft w:val="0"/>
              <w:marRight w:val="0"/>
              <w:marTop w:val="0"/>
              <w:marBottom w:val="0"/>
              <w:divBdr>
                <w:top w:val="none" w:sz="0" w:space="0" w:color="auto"/>
                <w:left w:val="none" w:sz="0" w:space="0" w:color="auto"/>
                <w:bottom w:val="none" w:sz="0" w:space="0" w:color="auto"/>
                <w:right w:val="none" w:sz="0" w:space="0" w:color="auto"/>
              </w:divBdr>
              <w:divsChild>
                <w:div w:id="567115146">
                  <w:marLeft w:val="0"/>
                  <w:marRight w:val="0"/>
                  <w:marTop w:val="0"/>
                  <w:marBottom w:val="0"/>
                  <w:divBdr>
                    <w:top w:val="none" w:sz="0" w:space="0" w:color="auto"/>
                    <w:left w:val="none" w:sz="0" w:space="0" w:color="auto"/>
                    <w:bottom w:val="none" w:sz="0" w:space="0" w:color="auto"/>
                    <w:right w:val="none" w:sz="0" w:space="0" w:color="auto"/>
                  </w:divBdr>
                  <w:divsChild>
                    <w:div w:id="5671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00">
          <w:marLeft w:val="0"/>
          <w:marRight w:val="0"/>
          <w:marTop w:val="0"/>
          <w:marBottom w:val="0"/>
          <w:divBdr>
            <w:top w:val="none" w:sz="0" w:space="0" w:color="auto"/>
            <w:left w:val="none" w:sz="0" w:space="0" w:color="auto"/>
            <w:bottom w:val="none" w:sz="0" w:space="0" w:color="auto"/>
            <w:right w:val="none" w:sz="0" w:space="0" w:color="auto"/>
          </w:divBdr>
          <w:divsChild>
            <w:div w:id="567115250">
              <w:marLeft w:val="0"/>
              <w:marRight w:val="0"/>
              <w:marTop w:val="0"/>
              <w:marBottom w:val="0"/>
              <w:divBdr>
                <w:top w:val="none" w:sz="0" w:space="0" w:color="auto"/>
                <w:left w:val="none" w:sz="0" w:space="0" w:color="auto"/>
                <w:bottom w:val="none" w:sz="0" w:space="0" w:color="auto"/>
                <w:right w:val="none" w:sz="0" w:space="0" w:color="auto"/>
              </w:divBdr>
              <w:divsChild>
                <w:div w:id="567115182">
                  <w:marLeft w:val="0"/>
                  <w:marRight w:val="0"/>
                  <w:marTop w:val="0"/>
                  <w:marBottom w:val="0"/>
                  <w:divBdr>
                    <w:top w:val="none" w:sz="0" w:space="0" w:color="auto"/>
                    <w:left w:val="none" w:sz="0" w:space="0" w:color="auto"/>
                    <w:bottom w:val="none" w:sz="0" w:space="0" w:color="auto"/>
                    <w:right w:val="none" w:sz="0" w:space="0" w:color="auto"/>
                  </w:divBdr>
                  <w:divsChild>
                    <w:div w:id="5671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12">
          <w:marLeft w:val="0"/>
          <w:marRight w:val="0"/>
          <w:marTop w:val="0"/>
          <w:marBottom w:val="0"/>
          <w:divBdr>
            <w:top w:val="none" w:sz="0" w:space="0" w:color="auto"/>
            <w:left w:val="none" w:sz="0" w:space="0" w:color="auto"/>
            <w:bottom w:val="none" w:sz="0" w:space="0" w:color="auto"/>
            <w:right w:val="none" w:sz="0" w:space="0" w:color="auto"/>
          </w:divBdr>
          <w:divsChild>
            <w:div w:id="567115224">
              <w:marLeft w:val="0"/>
              <w:marRight w:val="0"/>
              <w:marTop w:val="0"/>
              <w:marBottom w:val="0"/>
              <w:divBdr>
                <w:top w:val="none" w:sz="0" w:space="0" w:color="auto"/>
                <w:left w:val="none" w:sz="0" w:space="0" w:color="auto"/>
                <w:bottom w:val="none" w:sz="0" w:space="0" w:color="auto"/>
                <w:right w:val="none" w:sz="0" w:space="0" w:color="auto"/>
              </w:divBdr>
              <w:divsChild>
                <w:div w:id="567115225">
                  <w:marLeft w:val="0"/>
                  <w:marRight w:val="0"/>
                  <w:marTop w:val="0"/>
                  <w:marBottom w:val="0"/>
                  <w:divBdr>
                    <w:top w:val="none" w:sz="0" w:space="0" w:color="auto"/>
                    <w:left w:val="none" w:sz="0" w:space="0" w:color="auto"/>
                    <w:bottom w:val="none" w:sz="0" w:space="0" w:color="auto"/>
                    <w:right w:val="none" w:sz="0" w:space="0" w:color="auto"/>
                  </w:divBdr>
                  <w:divsChild>
                    <w:div w:id="5671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16">
          <w:marLeft w:val="0"/>
          <w:marRight w:val="0"/>
          <w:marTop w:val="0"/>
          <w:marBottom w:val="0"/>
          <w:divBdr>
            <w:top w:val="none" w:sz="0" w:space="0" w:color="auto"/>
            <w:left w:val="none" w:sz="0" w:space="0" w:color="auto"/>
            <w:bottom w:val="none" w:sz="0" w:space="0" w:color="auto"/>
            <w:right w:val="none" w:sz="0" w:space="0" w:color="auto"/>
          </w:divBdr>
          <w:divsChild>
            <w:div w:id="567115101">
              <w:marLeft w:val="0"/>
              <w:marRight w:val="0"/>
              <w:marTop w:val="0"/>
              <w:marBottom w:val="0"/>
              <w:divBdr>
                <w:top w:val="none" w:sz="0" w:space="0" w:color="auto"/>
                <w:left w:val="none" w:sz="0" w:space="0" w:color="auto"/>
                <w:bottom w:val="none" w:sz="0" w:space="0" w:color="auto"/>
                <w:right w:val="none" w:sz="0" w:space="0" w:color="auto"/>
              </w:divBdr>
              <w:divsChild>
                <w:div w:id="567115188">
                  <w:marLeft w:val="0"/>
                  <w:marRight w:val="0"/>
                  <w:marTop w:val="0"/>
                  <w:marBottom w:val="0"/>
                  <w:divBdr>
                    <w:top w:val="none" w:sz="0" w:space="0" w:color="auto"/>
                    <w:left w:val="none" w:sz="0" w:space="0" w:color="auto"/>
                    <w:bottom w:val="none" w:sz="0" w:space="0" w:color="auto"/>
                    <w:right w:val="none" w:sz="0" w:space="0" w:color="auto"/>
                  </w:divBdr>
                  <w:divsChild>
                    <w:div w:id="5671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49">
          <w:marLeft w:val="0"/>
          <w:marRight w:val="0"/>
          <w:marTop w:val="0"/>
          <w:marBottom w:val="0"/>
          <w:divBdr>
            <w:top w:val="none" w:sz="0" w:space="0" w:color="auto"/>
            <w:left w:val="none" w:sz="0" w:space="0" w:color="auto"/>
            <w:bottom w:val="none" w:sz="0" w:space="0" w:color="auto"/>
            <w:right w:val="none" w:sz="0" w:space="0" w:color="auto"/>
          </w:divBdr>
          <w:divsChild>
            <w:div w:id="567115115">
              <w:marLeft w:val="0"/>
              <w:marRight w:val="0"/>
              <w:marTop w:val="0"/>
              <w:marBottom w:val="0"/>
              <w:divBdr>
                <w:top w:val="none" w:sz="0" w:space="0" w:color="auto"/>
                <w:left w:val="none" w:sz="0" w:space="0" w:color="auto"/>
                <w:bottom w:val="none" w:sz="0" w:space="0" w:color="auto"/>
                <w:right w:val="none" w:sz="0" w:space="0" w:color="auto"/>
              </w:divBdr>
              <w:divsChild>
                <w:div w:id="567115226">
                  <w:marLeft w:val="0"/>
                  <w:marRight w:val="0"/>
                  <w:marTop w:val="0"/>
                  <w:marBottom w:val="0"/>
                  <w:divBdr>
                    <w:top w:val="none" w:sz="0" w:space="0" w:color="auto"/>
                    <w:left w:val="none" w:sz="0" w:space="0" w:color="auto"/>
                    <w:bottom w:val="none" w:sz="0" w:space="0" w:color="auto"/>
                    <w:right w:val="none" w:sz="0" w:space="0" w:color="auto"/>
                  </w:divBdr>
                  <w:divsChild>
                    <w:div w:id="5671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80">
          <w:marLeft w:val="0"/>
          <w:marRight w:val="0"/>
          <w:marTop w:val="0"/>
          <w:marBottom w:val="0"/>
          <w:divBdr>
            <w:top w:val="none" w:sz="0" w:space="0" w:color="auto"/>
            <w:left w:val="none" w:sz="0" w:space="0" w:color="auto"/>
            <w:bottom w:val="none" w:sz="0" w:space="0" w:color="auto"/>
            <w:right w:val="none" w:sz="0" w:space="0" w:color="auto"/>
          </w:divBdr>
          <w:divsChild>
            <w:div w:id="567115254">
              <w:marLeft w:val="0"/>
              <w:marRight w:val="0"/>
              <w:marTop w:val="0"/>
              <w:marBottom w:val="0"/>
              <w:divBdr>
                <w:top w:val="none" w:sz="0" w:space="0" w:color="auto"/>
                <w:left w:val="none" w:sz="0" w:space="0" w:color="auto"/>
                <w:bottom w:val="none" w:sz="0" w:space="0" w:color="auto"/>
                <w:right w:val="none" w:sz="0" w:space="0" w:color="auto"/>
              </w:divBdr>
              <w:divsChild>
                <w:div w:id="567115251">
                  <w:marLeft w:val="0"/>
                  <w:marRight w:val="0"/>
                  <w:marTop w:val="0"/>
                  <w:marBottom w:val="0"/>
                  <w:divBdr>
                    <w:top w:val="none" w:sz="0" w:space="0" w:color="auto"/>
                    <w:left w:val="none" w:sz="0" w:space="0" w:color="auto"/>
                    <w:bottom w:val="none" w:sz="0" w:space="0" w:color="auto"/>
                    <w:right w:val="none" w:sz="0" w:space="0" w:color="auto"/>
                  </w:divBdr>
                  <w:divsChild>
                    <w:div w:id="5671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5235">
      <w:marLeft w:val="0"/>
      <w:marRight w:val="0"/>
      <w:marTop w:val="0"/>
      <w:marBottom w:val="0"/>
      <w:divBdr>
        <w:top w:val="none" w:sz="0" w:space="0" w:color="auto"/>
        <w:left w:val="none" w:sz="0" w:space="0" w:color="auto"/>
        <w:bottom w:val="none" w:sz="0" w:space="0" w:color="auto"/>
        <w:right w:val="none" w:sz="0" w:space="0" w:color="auto"/>
      </w:divBdr>
    </w:div>
    <w:div w:id="567115237">
      <w:marLeft w:val="0"/>
      <w:marRight w:val="0"/>
      <w:marTop w:val="0"/>
      <w:marBottom w:val="0"/>
      <w:divBdr>
        <w:top w:val="none" w:sz="0" w:space="0" w:color="auto"/>
        <w:left w:val="none" w:sz="0" w:space="0" w:color="auto"/>
        <w:bottom w:val="none" w:sz="0" w:space="0" w:color="auto"/>
        <w:right w:val="none" w:sz="0" w:space="0" w:color="auto"/>
      </w:divBdr>
      <w:divsChild>
        <w:div w:id="567115290">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239">
      <w:marLeft w:val="0"/>
      <w:marRight w:val="0"/>
      <w:marTop w:val="0"/>
      <w:marBottom w:val="0"/>
      <w:divBdr>
        <w:top w:val="none" w:sz="0" w:space="0" w:color="auto"/>
        <w:left w:val="none" w:sz="0" w:space="0" w:color="auto"/>
        <w:bottom w:val="none" w:sz="0" w:space="0" w:color="auto"/>
        <w:right w:val="none" w:sz="0" w:space="0" w:color="auto"/>
      </w:divBdr>
    </w:div>
    <w:div w:id="567115240">
      <w:marLeft w:val="0"/>
      <w:marRight w:val="0"/>
      <w:marTop w:val="0"/>
      <w:marBottom w:val="0"/>
      <w:divBdr>
        <w:top w:val="none" w:sz="0" w:space="0" w:color="auto"/>
        <w:left w:val="none" w:sz="0" w:space="0" w:color="auto"/>
        <w:bottom w:val="none" w:sz="0" w:space="0" w:color="auto"/>
        <w:right w:val="none" w:sz="0" w:space="0" w:color="auto"/>
      </w:divBdr>
      <w:divsChild>
        <w:div w:id="567115258">
          <w:marLeft w:val="0"/>
          <w:marRight w:val="0"/>
          <w:marTop w:val="0"/>
          <w:marBottom w:val="0"/>
          <w:divBdr>
            <w:top w:val="none" w:sz="0" w:space="0" w:color="auto"/>
            <w:left w:val="none" w:sz="0" w:space="0" w:color="auto"/>
            <w:bottom w:val="none" w:sz="0" w:space="0" w:color="auto"/>
            <w:right w:val="none" w:sz="0" w:space="0" w:color="auto"/>
          </w:divBdr>
          <w:divsChild>
            <w:div w:id="567115099">
              <w:marLeft w:val="0"/>
              <w:marRight w:val="0"/>
              <w:marTop w:val="0"/>
              <w:marBottom w:val="0"/>
              <w:divBdr>
                <w:top w:val="none" w:sz="0" w:space="0" w:color="auto"/>
                <w:left w:val="none" w:sz="0" w:space="0" w:color="auto"/>
                <w:bottom w:val="none" w:sz="0" w:space="0" w:color="auto"/>
                <w:right w:val="none" w:sz="0" w:space="0" w:color="auto"/>
              </w:divBdr>
              <w:divsChild>
                <w:div w:id="567115158">
                  <w:marLeft w:val="0"/>
                  <w:marRight w:val="0"/>
                  <w:marTop w:val="0"/>
                  <w:marBottom w:val="0"/>
                  <w:divBdr>
                    <w:top w:val="none" w:sz="0" w:space="0" w:color="auto"/>
                    <w:left w:val="none" w:sz="0" w:space="0" w:color="auto"/>
                    <w:bottom w:val="none" w:sz="0" w:space="0" w:color="auto"/>
                    <w:right w:val="none" w:sz="0" w:space="0" w:color="auto"/>
                  </w:divBdr>
                  <w:divsChild>
                    <w:div w:id="5671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5241">
      <w:marLeft w:val="0"/>
      <w:marRight w:val="0"/>
      <w:marTop w:val="0"/>
      <w:marBottom w:val="0"/>
      <w:divBdr>
        <w:top w:val="none" w:sz="0" w:space="0" w:color="auto"/>
        <w:left w:val="none" w:sz="0" w:space="0" w:color="auto"/>
        <w:bottom w:val="none" w:sz="0" w:space="0" w:color="auto"/>
        <w:right w:val="none" w:sz="0" w:space="0" w:color="auto"/>
      </w:divBdr>
    </w:div>
    <w:div w:id="567115243">
      <w:marLeft w:val="0"/>
      <w:marRight w:val="0"/>
      <w:marTop w:val="0"/>
      <w:marBottom w:val="0"/>
      <w:divBdr>
        <w:top w:val="none" w:sz="0" w:space="0" w:color="auto"/>
        <w:left w:val="none" w:sz="0" w:space="0" w:color="auto"/>
        <w:bottom w:val="none" w:sz="0" w:space="0" w:color="auto"/>
        <w:right w:val="none" w:sz="0" w:space="0" w:color="auto"/>
      </w:divBdr>
    </w:div>
    <w:div w:id="567115244">
      <w:marLeft w:val="0"/>
      <w:marRight w:val="0"/>
      <w:marTop w:val="0"/>
      <w:marBottom w:val="0"/>
      <w:divBdr>
        <w:top w:val="none" w:sz="0" w:space="0" w:color="auto"/>
        <w:left w:val="none" w:sz="0" w:space="0" w:color="auto"/>
        <w:bottom w:val="none" w:sz="0" w:space="0" w:color="auto"/>
        <w:right w:val="none" w:sz="0" w:space="0" w:color="auto"/>
      </w:divBdr>
    </w:div>
    <w:div w:id="567115245">
      <w:marLeft w:val="0"/>
      <w:marRight w:val="0"/>
      <w:marTop w:val="0"/>
      <w:marBottom w:val="0"/>
      <w:divBdr>
        <w:top w:val="none" w:sz="0" w:space="0" w:color="auto"/>
        <w:left w:val="none" w:sz="0" w:space="0" w:color="auto"/>
        <w:bottom w:val="none" w:sz="0" w:space="0" w:color="auto"/>
        <w:right w:val="none" w:sz="0" w:space="0" w:color="auto"/>
      </w:divBdr>
      <w:divsChild>
        <w:div w:id="567115273">
          <w:marLeft w:val="0"/>
          <w:marRight w:val="0"/>
          <w:marTop w:val="0"/>
          <w:marBottom w:val="0"/>
          <w:divBdr>
            <w:top w:val="none" w:sz="0" w:space="0" w:color="auto"/>
            <w:left w:val="none" w:sz="0" w:space="0" w:color="auto"/>
            <w:bottom w:val="none" w:sz="0" w:space="0" w:color="auto"/>
            <w:right w:val="none" w:sz="0" w:space="0" w:color="auto"/>
          </w:divBdr>
          <w:divsChild>
            <w:div w:id="567115172">
              <w:marLeft w:val="180"/>
              <w:marRight w:val="0"/>
              <w:marTop w:val="150"/>
              <w:marBottom w:val="0"/>
              <w:divBdr>
                <w:top w:val="none" w:sz="0" w:space="0" w:color="auto"/>
                <w:left w:val="none" w:sz="0" w:space="0" w:color="auto"/>
                <w:bottom w:val="none" w:sz="0" w:space="0" w:color="auto"/>
                <w:right w:val="none" w:sz="0" w:space="0" w:color="auto"/>
              </w:divBdr>
              <w:divsChild>
                <w:div w:id="5671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5246">
      <w:marLeft w:val="0"/>
      <w:marRight w:val="0"/>
      <w:marTop w:val="0"/>
      <w:marBottom w:val="0"/>
      <w:divBdr>
        <w:top w:val="none" w:sz="0" w:space="0" w:color="auto"/>
        <w:left w:val="none" w:sz="0" w:space="0" w:color="auto"/>
        <w:bottom w:val="none" w:sz="0" w:space="0" w:color="auto"/>
        <w:right w:val="none" w:sz="0" w:space="0" w:color="auto"/>
      </w:divBdr>
    </w:div>
    <w:div w:id="567115247">
      <w:marLeft w:val="0"/>
      <w:marRight w:val="0"/>
      <w:marTop w:val="0"/>
      <w:marBottom w:val="0"/>
      <w:divBdr>
        <w:top w:val="none" w:sz="0" w:space="0" w:color="auto"/>
        <w:left w:val="none" w:sz="0" w:space="0" w:color="auto"/>
        <w:bottom w:val="none" w:sz="0" w:space="0" w:color="auto"/>
        <w:right w:val="none" w:sz="0" w:space="0" w:color="auto"/>
      </w:divBdr>
      <w:divsChild>
        <w:div w:id="567115174">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567115252">
      <w:marLeft w:val="0"/>
      <w:marRight w:val="0"/>
      <w:marTop w:val="0"/>
      <w:marBottom w:val="0"/>
      <w:divBdr>
        <w:top w:val="none" w:sz="0" w:space="0" w:color="auto"/>
        <w:left w:val="none" w:sz="0" w:space="0" w:color="auto"/>
        <w:bottom w:val="none" w:sz="0" w:space="0" w:color="auto"/>
        <w:right w:val="none" w:sz="0" w:space="0" w:color="auto"/>
      </w:divBdr>
      <w:divsChild>
        <w:div w:id="567115207">
          <w:marLeft w:val="0"/>
          <w:marRight w:val="0"/>
          <w:marTop w:val="360"/>
          <w:marBottom w:val="360"/>
          <w:divBdr>
            <w:top w:val="none" w:sz="0" w:space="0" w:color="auto"/>
            <w:left w:val="none" w:sz="0" w:space="0" w:color="auto"/>
            <w:bottom w:val="none" w:sz="0" w:space="0" w:color="auto"/>
            <w:right w:val="none" w:sz="0" w:space="0" w:color="auto"/>
          </w:divBdr>
        </w:div>
      </w:divsChild>
    </w:div>
    <w:div w:id="567115255">
      <w:marLeft w:val="0"/>
      <w:marRight w:val="0"/>
      <w:marTop w:val="0"/>
      <w:marBottom w:val="0"/>
      <w:divBdr>
        <w:top w:val="none" w:sz="0" w:space="0" w:color="auto"/>
        <w:left w:val="none" w:sz="0" w:space="0" w:color="auto"/>
        <w:bottom w:val="none" w:sz="0" w:space="0" w:color="auto"/>
        <w:right w:val="none" w:sz="0" w:space="0" w:color="auto"/>
      </w:divBdr>
    </w:div>
    <w:div w:id="567115257">
      <w:marLeft w:val="0"/>
      <w:marRight w:val="0"/>
      <w:marTop w:val="0"/>
      <w:marBottom w:val="0"/>
      <w:divBdr>
        <w:top w:val="none" w:sz="0" w:space="0" w:color="auto"/>
        <w:left w:val="none" w:sz="0" w:space="0" w:color="auto"/>
        <w:bottom w:val="none" w:sz="0" w:space="0" w:color="auto"/>
        <w:right w:val="none" w:sz="0" w:space="0" w:color="auto"/>
      </w:divBdr>
    </w:div>
    <w:div w:id="567115259">
      <w:marLeft w:val="0"/>
      <w:marRight w:val="0"/>
      <w:marTop w:val="0"/>
      <w:marBottom w:val="0"/>
      <w:divBdr>
        <w:top w:val="none" w:sz="0" w:space="0" w:color="auto"/>
        <w:left w:val="none" w:sz="0" w:space="0" w:color="auto"/>
        <w:bottom w:val="none" w:sz="0" w:space="0" w:color="auto"/>
        <w:right w:val="none" w:sz="0" w:space="0" w:color="auto"/>
      </w:divBdr>
    </w:div>
    <w:div w:id="567115260">
      <w:marLeft w:val="0"/>
      <w:marRight w:val="0"/>
      <w:marTop w:val="0"/>
      <w:marBottom w:val="0"/>
      <w:divBdr>
        <w:top w:val="none" w:sz="0" w:space="0" w:color="auto"/>
        <w:left w:val="none" w:sz="0" w:space="0" w:color="auto"/>
        <w:bottom w:val="none" w:sz="0" w:space="0" w:color="auto"/>
        <w:right w:val="none" w:sz="0" w:space="0" w:color="auto"/>
      </w:divBdr>
      <w:divsChild>
        <w:div w:id="567115141">
          <w:marLeft w:val="0"/>
          <w:marRight w:val="0"/>
          <w:marTop w:val="0"/>
          <w:marBottom w:val="0"/>
          <w:divBdr>
            <w:top w:val="none" w:sz="0" w:space="0" w:color="auto"/>
            <w:left w:val="none" w:sz="0" w:space="0" w:color="auto"/>
            <w:bottom w:val="none" w:sz="0" w:space="0" w:color="auto"/>
            <w:right w:val="none" w:sz="0" w:space="0" w:color="auto"/>
          </w:divBdr>
          <w:divsChild>
            <w:div w:id="567115215">
              <w:marLeft w:val="0"/>
              <w:marRight w:val="0"/>
              <w:marTop w:val="0"/>
              <w:marBottom w:val="0"/>
              <w:divBdr>
                <w:top w:val="none" w:sz="0" w:space="0" w:color="auto"/>
                <w:left w:val="none" w:sz="0" w:space="0" w:color="auto"/>
                <w:bottom w:val="none" w:sz="0" w:space="0" w:color="auto"/>
                <w:right w:val="none" w:sz="0" w:space="0" w:color="auto"/>
              </w:divBdr>
              <w:divsChild>
                <w:div w:id="567115116">
                  <w:marLeft w:val="0"/>
                  <w:marRight w:val="0"/>
                  <w:marTop w:val="0"/>
                  <w:marBottom w:val="0"/>
                  <w:divBdr>
                    <w:top w:val="none" w:sz="0" w:space="0" w:color="auto"/>
                    <w:left w:val="none" w:sz="0" w:space="0" w:color="auto"/>
                    <w:bottom w:val="none" w:sz="0" w:space="0" w:color="auto"/>
                    <w:right w:val="none" w:sz="0" w:space="0" w:color="auto"/>
                  </w:divBdr>
                  <w:divsChild>
                    <w:div w:id="5671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5261">
      <w:marLeft w:val="0"/>
      <w:marRight w:val="0"/>
      <w:marTop w:val="0"/>
      <w:marBottom w:val="0"/>
      <w:divBdr>
        <w:top w:val="none" w:sz="0" w:space="0" w:color="auto"/>
        <w:left w:val="none" w:sz="0" w:space="0" w:color="auto"/>
        <w:bottom w:val="none" w:sz="0" w:space="0" w:color="auto"/>
        <w:right w:val="none" w:sz="0" w:space="0" w:color="auto"/>
      </w:divBdr>
    </w:div>
    <w:div w:id="567115266">
      <w:marLeft w:val="0"/>
      <w:marRight w:val="0"/>
      <w:marTop w:val="0"/>
      <w:marBottom w:val="0"/>
      <w:divBdr>
        <w:top w:val="none" w:sz="0" w:space="0" w:color="auto"/>
        <w:left w:val="none" w:sz="0" w:space="0" w:color="auto"/>
        <w:bottom w:val="none" w:sz="0" w:space="0" w:color="auto"/>
        <w:right w:val="none" w:sz="0" w:space="0" w:color="auto"/>
      </w:divBdr>
    </w:div>
    <w:div w:id="567115268">
      <w:marLeft w:val="0"/>
      <w:marRight w:val="0"/>
      <w:marTop w:val="0"/>
      <w:marBottom w:val="0"/>
      <w:divBdr>
        <w:top w:val="none" w:sz="0" w:space="0" w:color="auto"/>
        <w:left w:val="none" w:sz="0" w:space="0" w:color="auto"/>
        <w:bottom w:val="none" w:sz="0" w:space="0" w:color="auto"/>
        <w:right w:val="none" w:sz="0" w:space="0" w:color="auto"/>
      </w:divBdr>
    </w:div>
    <w:div w:id="567115270">
      <w:marLeft w:val="0"/>
      <w:marRight w:val="0"/>
      <w:marTop w:val="0"/>
      <w:marBottom w:val="0"/>
      <w:divBdr>
        <w:top w:val="none" w:sz="0" w:space="0" w:color="auto"/>
        <w:left w:val="none" w:sz="0" w:space="0" w:color="auto"/>
        <w:bottom w:val="none" w:sz="0" w:space="0" w:color="auto"/>
        <w:right w:val="none" w:sz="0" w:space="0" w:color="auto"/>
      </w:divBdr>
    </w:div>
    <w:div w:id="567115271">
      <w:marLeft w:val="0"/>
      <w:marRight w:val="0"/>
      <w:marTop w:val="0"/>
      <w:marBottom w:val="0"/>
      <w:divBdr>
        <w:top w:val="none" w:sz="0" w:space="0" w:color="auto"/>
        <w:left w:val="none" w:sz="0" w:space="0" w:color="auto"/>
        <w:bottom w:val="none" w:sz="0" w:space="0" w:color="auto"/>
        <w:right w:val="none" w:sz="0" w:space="0" w:color="auto"/>
      </w:divBdr>
    </w:div>
    <w:div w:id="567115274">
      <w:marLeft w:val="0"/>
      <w:marRight w:val="0"/>
      <w:marTop w:val="0"/>
      <w:marBottom w:val="0"/>
      <w:divBdr>
        <w:top w:val="none" w:sz="0" w:space="0" w:color="auto"/>
        <w:left w:val="none" w:sz="0" w:space="0" w:color="auto"/>
        <w:bottom w:val="none" w:sz="0" w:space="0" w:color="auto"/>
        <w:right w:val="none" w:sz="0" w:space="0" w:color="auto"/>
      </w:divBdr>
    </w:div>
    <w:div w:id="567115275">
      <w:marLeft w:val="0"/>
      <w:marRight w:val="0"/>
      <w:marTop w:val="0"/>
      <w:marBottom w:val="0"/>
      <w:divBdr>
        <w:top w:val="none" w:sz="0" w:space="0" w:color="auto"/>
        <w:left w:val="none" w:sz="0" w:space="0" w:color="auto"/>
        <w:bottom w:val="none" w:sz="0" w:space="0" w:color="auto"/>
        <w:right w:val="none" w:sz="0" w:space="0" w:color="auto"/>
      </w:divBdr>
    </w:div>
    <w:div w:id="567115276">
      <w:marLeft w:val="0"/>
      <w:marRight w:val="0"/>
      <w:marTop w:val="0"/>
      <w:marBottom w:val="0"/>
      <w:divBdr>
        <w:top w:val="none" w:sz="0" w:space="0" w:color="auto"/>
        <w:left w:val="none" w:sz="0" w:space="0" w:color="auto"/>
        <w:bottom w:val="none" w:sz="0" w:space="0" w:color="auto"/>
        <w:right w:val="none" w:sz="0" w:space="0" w:color="auto"/>
      </w:divBdr>
    </w:div>
    <w:div w:id="567115279">
      <w:marLeft w:val="0"/>
      <w:marRight w:val="0"/>
      <w:marTop w:val="0"/>
      <w:marBottom w:val="0"/>
      <w:divBdr>
        <w:top w:val="none" w:sz="0" w:space="0" w:color="auto"/>
        <w:left w:val="none" w:sz="0" w:space="0" w:color="auto"/>
        <w:bottom w:val="none" w:sz="0" w:space="0" w:color="auto"/>
        <w:right w:val="none" w:sz="0" w:space="0" w:color="auto"/>
      </w:divBdr>
    </w:div>
    <w:div w:id="567115283">
      <w:marLeft w:val="0"/>
      <w:marRight w:val="0"/>
      <w:marTop w:val="0"/>
      <w:marBottom w:val="0"/>
      <w:divBdr>
        <w:top w:val="none" w:sz="0" w:space="0" w:color="auto"/>
        <w:left w:val="none" w:sz="0" w:space="0" w:color="auto"/>
        <w:bottom w:val="none" w:sz="0" w:space="0" w:color="auto"/>
        <w:right w:val="none" w:sz="0" w:space="0" w:color="auto"/>
      </w:divBdr>
    </w:div>
    <w:div w:id="567115285">
      <w:marLeft w:val="0"/>
      <w:marRight w:val="0"/>
      <w:marTop w:val="0"/>
      <w:marBottom w:val="0"/>
      <w:divBdr>
        <w:top w:val="none" w:sz="0" w:space="0" w:color="auto"/>
        <w:left w:val="none" w:sz="0" w:space="0" w:color="auto"/>
        <w:bottom w:val="none" w:sz="0" w:space="0" w:color="auto"/>
        <w:right w:val="none" w:sz="0" w:space="0" w:color="auto"/>
      </w:divBdr>
      <w:divsChild>
        <w:div w:id="567115139">
          <w:marLeft w:val="0"/>
          <w:marRight w:val="0"/>
          <w:marTop w:val="0"/>
          <w:marBottom w:val="0"/>
          <w:divBdr>
            <w:top w:val="none" w:sz="0" w:space="0" w:color="auto"/>
            <w:left w:val="none" w:sz="0" w:space="0" w:color="auto"/>
            <w:bottom w:val="none" w:sz="0" w:space="0" w:color="auto"/>
            <w:right w:val="none" w:sz="0" w:space="0" w:color="auto"/>
          </w:divBdr>
          <w:divsChild>
            <w:div w:id="567115206">
              <w:marLeft w:val="3225"/>
              <w:marRight w:val="0"/>
              <w:marTop w:val="0"/>
              <w:marBottom w:val="0"/>
              <w:divBdr>
                <w:top w:val="none" w:sz="0" w:space="0" w:color="auto"/>
                <w:left w:val="none" w:sz="0" w:space="0" w:color="auto"/>
                <w:bottom w:val="none" w:sz="0" w:space="0" w:color="auto"/>
                <w:right w:val="none" w:sz="0" w:space="0" w:color="auto"/>
              </w:divBdr>
              <w:divsChild>
                <w:div w:id="567115269">
                  <w:marLeft w:val="90"/>
                  <w:marRight w:val="0"/>
                  <w:marTop w:val="0"/>
                  <w:marBottom w:val="0"/>
                  <w:divBdr>
                    <w:top w:val="single" w:sz="6" w:space="0" w:color="EEEEEE"/>
                    <w:left w:val="none" w:sz="0" w:space="0" w:color="auto"/>
                    <w:bottom w:val="none" w:sz="0" w:space="0" w:color="auto"/>
                    <w:right w:val="none" w:sz="0" w:space="0" w:color="auto"/>
                  </w:divBdr>
                  <w:divsChild>
                    <w:div w:id="567115262">
                      <w:marLeft w:val="0"/>
                      <w:marRight w:val="0"/>
                      <w:marTop w:val="0"/>
                      <w:marBottom w:val="0"/>
                      <w:divBdr>
                        <w:top w:val="none" w:sz="0" w:space="0" w:color="auto"/>
                        <w:left w:val="none" w:sz="0" w:space="0" w:color="auto"/>
                        <w:bottom w:val="none" w:sz="0" w:space="0" w:color="auto"/>
                        <w:right w:val="none" w:sz="0" w:space="0" w:color="auto"/>
                      </w:divBdr>
                      <w:divsChild>
                        <w:div w:id="5671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5287">
      <w:marLeft w:val="0"/>
      <w:marRight w:val="0"/>
      <w:marTop w:val="0"/>
      <w:marBottom w:val="0"/>
      <w:divBdr>
        <w:top w:val="none" w:sz="0" w:space="0" w:color="auto"/>
        <w:left w:val="none" w:sz="0" w:space="0" w:color="auto"/>
        <w:bottom w:val="none" w:sz="0" w:space="0" w:color="auto"/>
        <w:right w:val="none" w:sz="0" w:space="0" w:color="auto"/>
      </w:divBdr>
    </w:div>
    <w:div w:id="567374911">
      <w:bodyDiv w:val="1"/>
      <w:marLeft w:val="0"/>
      <w:marRight w:val="0"/>
      <w:marTop w:val="0"/>
      <w:marBottom w:val="0"/>
      <w:divBdr>
        <w:top w:val="none" w:sz="0" w:space="0" w:color="auto"/>
        <w:left w:val="none" w:sz="0" w:space="0" w:color="auto"/>
        <w:bottom w:val="none" w:sz="0" w:space="0" w:color="auto"/>
        <w:right w:val="none" w:sz="0" w:space="0" w:color="auto"/>
      </w:divBdr>
    </w:div>
    <w:div w:id="567804370">
      <w:bodyDiv w:val="1"/>
      <w:marLeft w:val="0"/>
      <w:marRight w:val="0"/>
      <w:marTop w:val="0"/>
      <w:marBottom w:val="0"/>
      <w:divBdr>
        <w:top w:val="none" w:sz="0" w:space="0" w:color="auto"/>
        <w:left w:val="none" w:sz="0" w:space="0" w:color="auto"/>
        <w:bottom w:val="none" w:sz="0" w:space="0" w:color="auto"/>
        <w:right w:val="none" w:sz="0" w:space="0" w:color="auto"/>
      </w:divBdr>
    </w:div>
    <w:div w:id="567887295">
      <w:bodyDiv w:val="1"/>
      <w:marLeft w:val="0"/>
      <w:marRight w:val="0"/>
      <w:marTop w:val="0"/>
      <w:marBottom w:val="0"/>
      <w:divBdr>
        <w:top w:val="none" w:sz="0" w:space="0" w:color="auto"/>
        <w:left w:val="none" w:sz="0" w:space="0" w:color="auto"/>
        <w:bottom w:val="none" w:sz="0" w:space="0" w:color="auto"/>
        <w:right w:val="none" w:sz="0" w:space="0" w:color="auto"/>
      </w:divBdr>
    </w:div>
    <w:div w:id="569659862">
      <w:bodyDiv w:val="1"/>
      <w:marLeft w:val="0"/>
      <w:marRight w:val="0"/>
      <w:marTop w:val="0"/>
      <w:marBottom w:val="0"/>
      <w:divBdr>
        <w:top w:val="none" w:sz="0" w:space="0" w:color="auto"/>
        <w:left w:val="none" w:sz="0" w:space="0" w:color="auto"/>
        <w:bottom w:val="none" w:sz="0" w:space="0" w:color="auto"/>
        <w:right w:val="none" w:sz="0" w:space="0" w:color="auto"/>
      </w:divBdr>
    </w:div>
    <w:div w:id="570970530">
      <w:bodyDiv w:val="1"/>
      <w:marLeft w:val="0"/>
      <w:marRight w:val="0"/>
      <w:marTop w:val="0"/>
      <w:marBottom w:val="0"/>
      <w:divBdr>
        <w:top w:val="none" w:sz="0" w:space="0" w:color="auto"/>
        <w:left w:val="none" w:sz="0" w:space="0" w:color="auto"/>
        <w:bottom w:val="none" w:sz="0" w:space="0" w:color="auto"/>
        <w:right w:val="none" w:sz="0" w:space="0" w:color="auto"/>
      </w:divBdr>
    </w:div>
    <w:div w:id="571084393">
      <w:bodyDiv w:val="1"/>
      <w:marLeft w:val="0"/>
      <w:marRight w:val="0"/>
      <w:marTop w:val="0"/>
      <w:marBottom w:val="0"/>
      <w:divBdr>
        <w:top w:val="none" w:sz="0" w:space="0" w:color="auto"/>
        <w:left w:val="none" w:sz="0" w:space="0" w:color="auto"/>
        <w:bottom w:val="none" w:sz="0" w:space="0" w:color="auto"/>
        <w:right w:val="none" w:sz="0" w:space="0" w:color="auto"/>
      </w:divBdr>
    </w:div>
    <w:div w:id="571738174">
      <w:bodyDiv w:val="1"/>
      <w:marLeft w:val="0"/>
      <w:marRight w:val="0"/>
      <w:marTop w:val="0"/>
      <w:marBottom w:val="0"/>
      <w:divBdr>
        <w:top w:val="none" w:sz="0" w:space="0" w:color="auto"/>
        <w:left w:val="none" w:sz="0" w:space="0" w:color="auto"/>
        <w:bottom w:val="none" w:sz="0" w:space="0" w:color="auto"/>
        <w:right w:val="none" w:sz="0" w:space="0" w:color="auto"/>
      </w:divBdr>
    </w:div>
    <w:div w:id="572351246">
      <w:bodyDiv w:val="1"/>
      <w:marLeft w:val="0"/>
      <w:marRight w:val="0"/>
      <w:marTop w:val="0"/>
      <w:marBottom w:val="0"/>
      <w:divBdr>
        <w:top w:val="none" w:sz="0" w:space="0" w:color="auto"/>
        <w:left w:val="none" w:sz="0" w:space="0" w:color="auto"/>
        <w:bottom w:val="none" w:sz="0" w:space="0" w:color="auto"/>
        <w:right w:val="none" w:sz="0" w:space="0" w:color="auto"/>
      </w:divBdr>
    </w:div>
    <w:div w:id="572357692">
      <w:bodyDiv w:val="1"/>
      <w:marLeft w:val="0"/>
      <w:marRight w:val="0"/>
      <w:marTop w:val="0"/>
      <w:marBottom w:val="0"/>
      <w:divBdr>
        <w:top w:val="none" w:sz="0" w:space="0" w:color="auto"/>
        <w:left w:val="none" w:sz="0" w:space="0" w:color="auto"/>
        <w:bottom w:val="none" w:sz="0" w:space="0" w:color="auto"/>
        <w:right w:val="none" w:sz="0" w:space="0" w:color="auto"/>
      </w:divBdr>
    </w:div>
    <w:div w:id="572592430">
      <w:bodyDiv w:val="1"/>
      <w:marLeft w:val="0"/>
      <w:marRight w:val="0"/>
      <w:marTop w:val="0"/>
      <w:marBottom w:val="0"/>
      <w:divBdr>
        <w:top w:val="none" w:sz="0" w:space="0" w:color="auto"/>
        <w:left w:val="none" w:sz="0" w:space="0" w:color="auto"/>
        <w:bottom w:val="none" w:sz="0" w:space="0" w:color="auto"/>
        <w:right w:val="none" w:sz="0" w:space="0" w:color="auto"/>
      </w:divBdr>
    </w:div>
    <w:div w:id="573786288">
      <w:bodyDiv w:val="1"/>
      <w:marLeft w:val="0"/>
      <w:marRight w:val="0"/>
      <w:marTop w:val="0"/>
      <w:marBottom w:val="0"/>
      <w:divBdr>
        <w:top w:val="none" w:sz="0" w:space="0" w:color="auto"/>
        <w:left w:val="none" w:sz="0" w:space="0" w:color="auto"/>
        <w:bottom w:val="none" w:sz="0" w:space="0" w:color="auto"/>
        <w:right w:val="none" w:sz="0" w:space="0" w:color="auto"/>
      </w:divBdr>
    </w:div>
    <w:div w:id="574898548">
      <w:bodyDiv w:val="1"/>
      <w:marLeft w:val="0"/>
      <w:marRight w:val="0"/>
      <w:marTop w:val="0"/>
      <w:marBottom w:val="0"/>
      <w:divBdr>
        <w:top w:val="none" w:sz="0" w:space="0" w:color="auto"/>
        <w:left w:val="none" w:sz="0" w:space="0" w:color="auto"/>
        <w:bottom w:val="none" w:sz="0" w:space="0" w:color="auto"/>
        <w:right w:val="none" w:sz="0" w:space="0" w:color="auto"/>
      </w:divBdr>
    </w:div>
    <w:div w:id="577178891">
      <w:bodyDiv w:val="1"/>
      <w:marLeft w:val="0"/>
      <w:marRight w:val="0"/>
      <w:marTop w:val="0"/>
      <w:marBottom w:val="0"/>
      <w:divBdr>
        <w:top w:val="none" w:sz="0" w:space="0" w:color="auto"/>
        <w:left w:val="none" w:sz="0" w:space="0" w:color="auto"/>
        <w:bottom w:val="none" w:sz="0" w:space="0" w:color="auto"/>
        <w:right w:val="none" w:sz="0" w:space="0" w:color="auto"/>
      </w:divBdr>
    </w:div>
    <w:div w:id="577442496">
      <w:bodyDiv w:val="1"/>
      <w:marLeft w:val="0"/>
      <w:marRight w:val="0"/>
      <w:marTop w:val="0"/>
      <w:marBottom w:val="0"/>
      <w:divBdr>
        <w:top w:val="none" w:sz="0" w:space="0" w:color="auto"/>
        <w:left w:val="none" w:sz="0" w:space="0" w:color="auto"/>
        <w:bottom w:val="none" w:sz="0" w:space="0" w:color="auto"/>
        <w:right w:val="none" w:sz="0" w:space="0" w:color="auto"/>
      </w:divBdr>
    </w:div>
    <w:div w:id="577785955">
      <w:bodyDiv w:val="1"/>
      <w:marLeft w:val="0"/>
      <w:marRight w:val="0"/>
      <w:marTop w:val="0"/>
      <w:marBottom w:val="0"/>
      <w:divBdr>
        <w:top w:val="none" w:sz="0" w:space="0" w:color="auto"/>
        <w:left w:val="none" w:sz="0" w:space="0" w:color="auto"/>
        <w:bottom w:val="none" w:sz="0" w:space="0" w:color="auto"/>
        <w:right w:val="none" w:sz="0" w:space="0" w:color="auto"/>
      </w:divBdr>
    </w:div>
    <w:div w:id="578444800">
      <w:bodyDiv w:val="1"/>
      <w:marLeft w:val="0"/>
      <w:marRight w:val="0"/>
      <w:marTop w:val="0"/>
      <w:marBottom w:val="0"/>
      <w:divBdr>
        <w:top w:val="none" w:sz="0" w:space="0" w:color="auto"/>
        <w:left w:val="none" w:sz="0" w:space="0" w:color="auto"/>
        <w:bottom w:val="none" w:sz="0" w:space="0" w:color="auto"/>
        <w:right w:val="none" w:sz="0" w:space="0" w:color="auto"/>
      </w:divBdr>
    </w:div>
    <w:div w:id="578638656">
      <w:bodyDiv w:val="1"/>
      <w:marLeft w:val="0"/>
      <w:marRight w:val="0"/>
      <w:marTop w:val="0"/>
      <w:marBottom w:val="0"/>
      <w:divBdr>
        <w:top w:val="none" w:sz="0" w:space="0" w:color="auto"/>
        <w:left w:val="none" w:sz="0" w:space="0" w:color="auto"/>
        <w:bottom w:val="none" w:sz="0" w:space="0" w:color="auto"/>
        <w:right w:val="none" w:sz="0" w:space="0" w:color="auto"/>
      </w:divBdr>
    </w:div>
    <w:div w:id="578751367">
      <w:bodyDiv w:val="1"/>
      <w:marLeft w:val="0"/>
      <w:marRight w:val="0"/>
      <w:marTop w:val="0"/>
      <w:marBottom w:val="0"/>
      <w:divBdr>
        <w:top w:val="none" w:sz="0" w:space="0" w:color="auto"/>
        <w:left w:val="none" w:sz="0" w:space="0" w:color="auto"/>
        <w:bottom w:val="none" w:sz="0" w:space="0" w:color="auto"/>
        <w:right w:val="none" w:sz="0" w:space="0" w:color="auto"/>
      </w:divBdr>
    </w:div>
    <w:div w:id="578753985">
      <w:bodyDiv w:val="1"/>
      <w:marLeft w:val="0"/>
      <w:marRight w:val="0"/>
      <w:marTop w:val="0"/>
      <w:marBottom w:val="0"/>
      <w:divBdr>
        <w:top w:val="none" w:sz="0" w:space="0" w:color="auto"/>
        <w:left w:val="none" w:sz="0" w:space="0" w:color="auto"/>
        <w:bottom w:val="none" w:sz="0" w:space="0" w:color="auto"/>
        <w:right w:val="none" w:sz="0" w:space="0" w:color="auto"/>
      </w:divBdr>
    </w:div>
    <w:div w:id="580066476">
      <w:bodyDiv w:val="1"/>
      <w:marLeft w:val="0"/>
      <w:marRight w:val="0"/>
      <w:marTop w:val="0"/>
      <w:marBottom w:val="0"/>
      <w:divBdr>
        <w:top w:val="none" w:sz="0" w:space="0" w:color="auto"/>
        <w:left w:val="none" w:sz="0" w:space="0" w:color="auto"/>
        <w:bottom w:val="none" w:sz="0" w:space="0" w:color="auto"/>
        <w:right w:val="none" w:sz="0" w:space="0" w:color="auto"/>
      </w:divBdr>
    </w:div>
    <w:div w:id="580261300">
      <w:bodyDiv w:val="1"/>
      <w:marLeft w:val="0"/>
      <w:marRight w:val="0"/>
      <w:marTop w:val="0"/>
      <w:marBottom w:val="0"/>
      <w:divBdr>
        <w:top w:val="none" w:sz="0" w:space="0" w:color="auto"/>
        <w:left w:val="none" w:sz="0" w:space="0" w:color="auto"/>
        <w:bottom w:val="none" w:sz="0" w:space="0" w:color="auto"/>
        <w:right w:val="none" w:sz="0" w:space="0" w:color="auto"/>
      </w:divBdr>
    </w:div>
    <w:div w:id="580287238">
      <w:bodyDiv w:val="1"/>
      <w:marLeft w:val="0"/>
      <w:marRight w:val="0"/>
      <w:marTop w:val="0"/>
      <w:marBottom w:val="0"/>
      <w:divBdr>
        <w:top w:val="none" w:sz="0" w:space="0" w:color="auto"/>
        <w:left w:val="none" w:sz="0" w:space="0" w:color="auto"/>
        <w:bottom w:val="none" w:sz="0" w:space="0" w:color="auto"/>
        <w:right w:val="none" w:sz="0" w:space="0" w:color="auto"/>
      </w:divBdr>
    </w:div>
    <w:div w:id="580602711">
      <w:bodyDiv w:val="1"/>
      <w:marLeft w:val="0"/>
      <w:marRight w:val="0"/>
      <w:marTop w:val="0"/>
      <w:marBottom w:val="0"/>
      <w:divBdr>
        <w:top w:val="none" w:sz="0" w:space="0" w:color="auto"/>
        <w:left w:val="none" w:sz="0" w:space="0" w:color="auto"/>
        <w:bottom w:val="none" w:sz="0" w:space="0" w:color="auto"/>
        <w:right w:val="none" w:sz="0" w:space="0" w:color="auto"/>
      </w:divBdr>
    </w:div>
    <w:div w:id="582109870">
      <w:bodyDiv w:val="1"/>
      <w:marLeft w:val="0"/>
      <w:marRight w:val="0"/>
      <w:marTop w:val="0"/>
      <w:marBottom w:val="0"/>
      <w:divBdr>
        <w:top w:val="none" w:sz="0" w:space="0" w:color="auto"/>
        <w:left w:val="none" w:sz="0" w:space="0" w:color="auto"/>
        <w:bottom w:val="none" w:sz="0" w:space="0" w:color="auto"/>
        <w:right w:val="none" w:sz="0" w:space="0" w:color="auto"/>
      </w:divBdr>
    </w:div>
    <w:div w:id="582573294">
      <w:bodyDiv w:val="1"/>
      <w:marLeft w:val="0"/>
      <w:marRight w:val="0"/>
      <w:marTop w:val="0"/>
      <w:marBottom w:val="0"/>
      <w:divBdr>
        <w:top w:val="none" w:sz="0" w:space="0" w:color="auto"/>
        <w:left w:val="none" w:sz="0" w:space="0" w:color="auto"/>
        <w:bottom w:val="none" w:sz="0" w:space="0" w:color="auto"/>
        <w:right w:val="none" w:sz="0" w:space="0" w:color="auto"/>
      </w:divBdr>
    </w:div>
    <w:div w:id="586812539">
      <w:bodyDiv w:val="1"/>
      <w:marLeft w:val="0"/>
      <w:marRight w:val="0"/>
      <w:marTop w:val="0"/>
      <w:marBottom w:val="0"/>
      <w:divBdr>
        <w:top w:val="none" w:sz="0" w:space="0" w:color="auto"/>
        <w:left w:val="none" w:sz="0" w:space="0" w:color="auto"/>
        <w:bottom w:val="none" w:sz="0" w:space="0" w:color="auto"/>
        <w:right w:val="none" w:sz="0" w:space="0" w:color="auto"/>
      </w:divBdr>
    </w:div>
    <w:div w:id="586887747">
      <w:bodyDiv w:val="1"/>
      <w:marLeft w:val="0"/>
      <w:marRight w:val="0"/>
      <w:marTop w:val="0"/>
      <w:marBottom w:val="0"/>
      <w:divBdr>
        <w:top w:val="none" w:sz="0" w:space="0" w:color="auto"/>
        <w:left w:val="none" w:sz="0" w:space="0" w:color="auto"/>
        <w:bottom w:val="none" w:sz="0" w:space="0" w:color="auto"/>
        <w:right w:val="none" w:sz="0" w:space="0" w:color="auto"/>
      </w:divBdr>
    </w:div>
    <w:div w:id="587226930">
      <w:bodyDiv w:val="1"/>
      <w:marLeft w:val="0"/>
      <w:marRight w:val="0"/>
      <w:marTop w:val="0"/>
      <w:marBottom w:val="0"/>
      <w:divBdr>
        <w:top w:val="none" w:sz="0" w:space="0" w:color="auto"/>
        <w:left w:val="none" w:sz="0" w:space="0" w:color="auto"/>
        <w:bottom w:val="none" w:sz="0" w:space="0" w:color="auto"/>
        <w:right w:val="none" w:sz="0" w:space="0" w:color="auto"/>
      </w:divBdr>
    </w:div>
    <w:div w:id="587276405">
      <w:bodyDiv w:val="1"/>
      <w:marLeft w:val="0"/>
      <w:marRight w:val="0"/>
      <w:marTop w:val="0"/>
      <w:marBottom w:val="0"/>
      <w:divBdr>
        <w:top w:val="none" w:sz="0" w:space="0" w:color="auto"/>
        <w:left w:val="none" w:sz="0" w:space="0" w:color="auto"/>
        <w:bottom w:val="none" w:sz="0" w:space="0" w:color="auto"/>
        <w:right w:val="none" w:sz="0" w:space="0" w:color="auto"/>
      </w:divBdr>
    </w:div>
    <w:div w:id="589581540">
      <w:bodyDiv w:val="1"/>
      <w:marLeft w:val="0"/>
      <w:marRight w:val="0"/>
      <w:marTop w:val="0"/>
      <w:marBottom w:val="0"/>
      <w:divBdr>
        <w:top w:val="none" w:sz="0" w:space="0" w:color="auto"/>
        <w:left w:val="none" w:sz="0" w:space="0" w:color="auto"/>
        <w:bottom w:val="none" w:sz="0" w:space="0" w:color="auto"/>
        <w:right w:val="none" w:sz="0" w:space="0" w:color="auto"/>
      </w:divBdr>
    </w:div>
    <w:div w:id="591012209">
      <w:bodyDiv w:val="1"/>
      <w:marLeft w:val="0"/>
      <w:marRight w:val="0"/>
      <w:marTop w:val="0"/>
      <w:marBottom w:val="0"/>
      <w:divBdr>
        <w:top w:val="none" w:sz="0" w:space="0" w:color="auto"/>
        <w:left w:val="none" w:sz="0" w:space="0" w:color="auto"/>
        <w:bottom w:val="none" w:sz="0" w:space="0" w:color="auto"/>
        <w:right w:val="none" w:sz="0" w:space="0" w:color="auto"/>
      </w:divBdr>
    </w:div>
    <w:div w:id="592277620">
      <w:bodyDiv w:val="1"/>
      <w:marLeft w:val="0"/>
      <w:marRight w:val="0"/>
      <w:marTop w:val="0"/>
      <w:marBottom w:val="0"/>
      <w:divBdr>
        <w:top w:val="none" w:sz="0" w:space="0" w:color="auto"/>
        <w:left w:val="none" w:sz="0" w:space="0" w:color="auto"/>
        <w:bottom w:val="none" w:sz="0" w:space="0" w:color="auto"/>
        <w:right w:val="none" w:sz="0" w:space="0" w:color="auto"/>
      </w:divBdr>
    </w:div>
    <w:div w:id="593975304">
      <w:bodyDiv w:val="1"/>
      <w:marLeft w:val="0"/>
      <w:marRight w:val="0"/>
      <w:marTop w:val="0"/>
      <w:marBottom w:val="0"/>
      <w:divBdr>
        <w:top w:val="none" w:sz="0" w:space="0" w:color="auto"/>
        <w:left w:val="none" w:sz="0" w:space="0" w:color="auto"/>
        <w:bottom w:val="none" w:sz="0" w:space="0" w:color="auto"/>
        <w:right w:val="none" w:sz="0" w:space="0" w:color="auto"/>
      </w:divBdr>
    </w:div>
    <w:div w:id="594559857">
      <w:bodyDiv w:val="1"/>
      <w:marLeft w:val="0"/>
      <w:marRight w:val="0"/>
      <w:marTop w:val="0"/>
      <w:marBottom w:val="0"/>
      <w:divBdr>
        <w:top w:val="none" w:sz="0" w:space="0" w:color="auto"/>
        <w:left w:val="none" w:sz="0" w:space="0" w:color="auto"/>
        <w:bottom w:val="none" w:sz="0" w:space="0" w:color="auto"/>
        <w:right w:val="none" w:sz="0" w:space="0" w:color="auto"/>
      </w:divBdr>
    </w:div>
    <w:div w:id="594870884">
      <w:bodyDiv w:val="1"/>
      <w:marLeft w:val="0"/>
      <w:marRight w:val="0"/>
      <w:marTop w:val="0"/>
      <w:marBottom w:val="0"/>
      <w:divBdr>
        <w:top w:val="none" w:sz="0" w:space="0" w:color="auto"/>
        <w:left w:val="none" w:sz="0" w:space="0" w:color="auto"/>
        <w:bottom w:val="none" w:sz="0" w:space="0" w:color="auto"/>
        <w:right w:val="none" w:sz="0" w:space="0" w:color="auto"/>
      </w:divBdr>
    </w:div>
    <w:div w:id="594942947">
      <w:bodyDiv w:val="1"/>
      <w:marLeft w:val="0"/>
      <w:marRight w:val="0"/>
      <w:marTop w:val="0"/>
      <w:marBottom w:val="0"/>
      <w:divBdr>
        <w:top w:val="none" w:sz="0" w:space="0" w:color="auto"/>
        <w:left w:val="none" w:sz="0" w:space="0" w:color="auto"/>
        <w:bottom w:val="none" w:sz="0" w:space="0" w:color="auto"/>
        <w:right w:val="none" w:sz="0" w:space="0" w:color="auto"/>
      </w:divBdr>
    </w:div>
    <w:div w:id="595408749">
      <w:bodyDiv w:val="1"/>
      <w:marLeft w:val="0"/>
      <w:marRight w:val="0"/>
      <w:marTop w:val="0"/>
      <w:marBottom w:val="0"/>
      <w:divBdr>
        <w:top w:val="none" w:sz="0" w:space="0" w:color="auto"/>
        <w:left w:val="none" w:sz="0" w:space="0" w:color="auto"/>
        <w:bottom w:val="none" w:sz="0" w:space="0" w:color="auto"/>
        <w:right w:val="none" w:sz="0" w:space="0" w:color="auto"/>
      </w:divBdr>
    </w:div>
    <w:div w:id="597177873">
      <w:bodyDiv w:val="1"/>
      <w:marLeft w:val="0"/>
      <w:marRight w:val="0"/>
      <w:marTop w:val="0"/>
      <w:marBottom w:val="0"/>
      <w:divBdr>
        <w:top w:val="none" w:sz="0" w:space="0" w:color="auto"/>
        <w:left w:val="none" w:sz="0" w:space="0" w:color="auto"/>
        <w:bottom w:val="none" w:sz="0" w:space="0" w:color="auto"/>
        <w:right w:val="none" w:sz="0" w:space="0" w:color="auto"/>
      </w:divBdr>
    </w:div>
    <w:div w:id="599485587">
      <w:bodyDiv w:val="1"/>
      <w:marLeft w:val="0"/>
      <w:marRight w:val="0"/>
      <w:marTop w:val="0"/>
      <w:marBottom w:val="0"/>
      <w:divBdr>
        <w:top w:val="none" w:sz="0" w:space="0" w:color="auto"/>
        <w:left w:val="none" w:sz="0" w:space="0" w:color="auto"/>
        <w:bottom w:val="none" w:sz="0" w:space="0" w:color="auto"/>
        <w:right w:val="none" w:sz="0" w:space="0" w:color="auto"/>
      </w:divBdr>
    </w:div>
    <w:div w:id="599676855">
      <w:bodyDiv w:val="1"/>
      <w:marLeft w:val="0"/>
      <w:marRight w:val="0"/>
      <w:marTop w:val="0"/>
      <w:marBottom w:val="0"/>
      <w:divBdr>
        <w:top w:val="none" w:sz="0" w:space="0" w:color="auto"/>
        <w:left w:val="none" w:sz="0" w:space="0" w:color="auto"/>
        <w:bottom w:val="none" w:sz="0" w:space="0" w:color="auto"/>
        <w:right w:val="none" w:sz="0" w:space="0" w:color="auto"/>
      </w:divBdr>
    </w:div>
    <w:div w:id="599992346">
      <w:bodyDiv w:val="1"/>
      <w:marLeft w:val="0"/>
      <w:marRight w:val="0"/>
      <w:marTop w:val="0"/>
      <w:marBottom w:val="0"/>
      <w:divBdr>
        <w:top w:val="none" w:sz="0" w:space="0" w:color="auto"/>
        <w:left w:val="none" w:sz="0" w:space="0" w:color="auto"/>
        <w:bottom w:val="none" w:sz="0" w:space="0" w:color="auto"/>
        <w:right w:val="none" w:sz="0" w:space="0" w:color="auto"/>
      </w:divBdr>
    </w:div>
    <w:div w:id="600383307">
      <w:bodyDiv w:val="1"/>
      <w:marLeft w:val="0"/>
      <w:marRight w:val="0"/>
      <w:marTop w:val="0"/>
      <w:marBottom w:val="0"/>
      <w:divBdr>
        <w:top w:val="none" w:sz="0" w:space="0" w:color="auto"/>
        <w:left w:val="none" w:sz="0" w:space="0" w:color="auto"/>
        <w:bottom w:val="none" w:sz="0" w:space="0" w:color="auto"/>
        <w:right w:val="none" w:sz="0" w:space="0" w:color="auto"/>
      </w:divBdr>
    </w:div>
    <w:div w:id="600843089">
      <w:bodyDiv w:val="1"/>
      <w:marLeft w:val="0"/>
      <w:marRight w:val="0"/>
      <w:marTop w:val="0"/>
      <w:marBottom w:val="0"/>
      <w:divBdr>
        <w:top w:val="none" w:sz="0" w:space="0" w:color="auto"/>
        <w:left w:val="none" w:sz="0" w:space="0" w:color="auto"/>
        <w:bottom w:val="none" w:sz="0" w:space="0" w:color="auto"/>
        <w:right w:val="none" w:sz="0" w:space="0" w:color="auto"/>
      </w:divBdr>
    </w:div>
    <w:div w:id="602422724">
      <w:bodyDiv w:val="1"/>
      <w:marLeft w:val="0"/>
      <w:marRight w:val="0"/>
      <w:marTop w:val="0"/>
      <w:marBottom w:val="0"/>
      <w:divBdr>
        <w:top w:val="none" w:sz="0" w:space="0" w:color="auto"/>
        <w:left w:val="none" w:sz="0" w:space="0" w:color="auto"/>
        <w:bottom w:val="none" w:sz="0" w:space="0" w:color="auto"/>
        <w:right w:val="none" w:sz="0" w:space="0" w:color="auto"/>
      </w:divBdr>
    </w:div>
    <w:div w:id="603146426">
      <w:bodyDiv w:val="1"/>
      <w:marLeft w:val="0"/>
      <w:marRight w:val="0"/>
      <w:marTop w:val="0"/>
      <w:marBottom w:val="0"/>
      <w:divBdr>
        <w:top w:val="none" w:sz="0" w:space="0" w:color="auto"/>
        <w:left w:val="none" w:sz="0" w:space="0" w:color="auto"/>
        <w:bottom w:val="none" w:sz="0" w:space="0" w:color="auto"/>
        <w:right w:val="none" w:sz="0" w:space="0" w:color="auto"/>
      </w:divBdr>
    </w:div>
    <w:div w:id="603539766">
      <w:bodyDiv w:val="1"/>
      <w:marLeft w:val="0"/>
      <w:marRight w:val="0"/>
      <w:marTop w:val="0"/>
      <w:marBottom w:val="0"/>
      <w:divBdr>
        <w:top w:val="none" w:sz="0" w:space="0" w:color="auto"/>
        <w:left w:val="none" w:sz="0" w:space="0" w:color="auto"/>
        <w:bottom w:val="none" w:sz="0" w:space="0" w:color="auto"/>
        <w:right w:val="none" w:sz="0" w:space="0" w:color="auto"/>
      </w:divBdr>
    </w:div>
    <w:div w:id="603878820">
      <w:bodyDiv w:val="1"/>
      <w:marLeft w:val="0"/>
      <w:marRight w:val="0"/>
      <w:marTop w:val="0"/>
      <w:marBottom w:val="0"/>
      <w:divBdr>
        <w:top w:val="none" w:sz="0" w:space="0" w:color="auto"/>
        <w:left w:val="none" w:sz="0" w:space="0" w:color="auto"/>
        <w:bottom w:val="none" w:sz="0" w:space="0" w:color="auto"/>
        <w:right w:val="none" w:sz="0" w:space="0" w:color="auto"/>
      </w:divBdr>
    </w:div>
    <w:div w:id="604311309">
      <w:bodyDiv w:val="1"/>
      <w:marLeft w:val="0"/>
      <w:marRight w:val="0"/>
      <w:marTop w:val="0"/>
      <w:marBottom w:val="0"/>
      <w:divBdr>
        <w:top w:val="none" w:sz="0" w:space="0" w:color="auto"/>
        <w:left w:val="none" w:sz="0" w:space="0" w:color="auto"/>
        <w:bottom w:val="none" w:sz="0" w:space="0" w:color="auto"/>
        <w:right w:val="none" w:sz="0" w:space="0" w:color="auto"/>
      </w:divBdr>
    </w:div>
    <w:div w:id="604386885">
      <w:bodyDiv w:val="1"/>
      <w:marLeft w:val="0"/>
      <w:marRight w:val="0"/>
      <w:marTop w:val="0"/>
      <w:marBottom w:val="0"/>
      <w:divBdr>
        <w:top w:val="none" w:sz="0" w:space="0" w:color="auto"/>
        <w:left w:val="none" w:sz="0" w:space="0" w:color="auto"/>
        <w:bottom w:val="none" w:sz="0" w:space="0" w:color="auto"/>
        <w:right w:val="none" w:sz="0" w:space="0" w:color="auto"/>
      </w:divBdr>
    </w:div>
    <w:div w:id="604458352">
      <w:bodyDiv w:val="1"/>
      <w:marLeft w:val="0"/>
      <w:marRight w:val="0"/>
      <w:marTop w:val="0"/>
      <w:marBottom w:val="0"/>
      <w:divBdr>
        <w:top w:val="none" w:sz="0" w:space="0" w:color="auto"/>
        <w:left w:val="none" w:sz="0" w:space="0" w:color="auto"/>
        <w:bottom w:val="none" w:sz="0" w:space="0" w:color="auto"/>
        <w:right w:val="none" w:sz="0" w:space="0" w:color="auto"/>
      </w:divBdr>
    </w:div>
    <w:div w:id="605770392">
      <w:bodyDiv w:val="1"/>
      <w:marLeft w:val="0"/>
      <w:marRight w:val="0"/>
      <w:marTop w:val="0"/>
      <w:marBottom w:val="0"/>
      <w:divBdr>
        <w:top w:val="none" w:sz="0" w:space="0" w:color="auto"/>
        <w:left w:val="none" w:sz="0" w:space="0" w:color="auto"/>
        <w:bottom w:val="none" w:sz="0" w:space="0" w:color="auto"/>
        <w:right w:val="none" w:sz="0" w:space="0" w:color="auto"/>
      </w:divBdr>
    </w:div>
    <w:div w:id="609164748">
      <w:bodyDiv w:val="1"/>
      <w:marLeft w:val="0"/>
      <w:marRight w:val="0"/>
      <w:marTop w:val="0"/>
      <w:marBottom w:val="0"/>
      <w:divBdr>
        <w:top w:val="none" w:sz="0" w:space="0" w:color="auto"/>
        <w:left w:val="none" w:sz="0" w:space="0" w:color="auto"/>
        <w:bottom w:val="none" w:sz="0" w:space="0" w:color="auto"/>
        <w:right w:val="none" w:sz="0" w:space="0" w:color="auto"/>
      </w:divBdr>
    </w:div>
    <w:div w:id="609358328">
      <w:bodyDiv w:val="1"/>
      <w:marLeft w:val="0"/>
      <w:marRight w:val="0"/>
      <w:marTop w:val="0"/>
      <w:marBottom w:val="0"/>
      <w:divBdr>
        <w:top w:val="none" w:sz="0" w:space="0" w:color="auto"/>
        <w:left w:val="none" w:sz="0" w:space="0" w:color="auto"/>
        <w:bottom w:val="none" w:sz="0" w:space="0" w:color="auto"/>
        <w:right w:val="none" w:sz="0" w:space="0" w:color="auto"/>
      </w:divBdr>
    </w:div>
    <w:div w:id="609707583">
      <w:bodyDiv w:val="1"/>
      <w:marLeft w:val="0"/>
      <w:marRight w:val="0"/>
      <w:marTop w:val="0"/>
      <w:marBottom w:val="0"/>
      <w:divBdr>
        <w:top w:val="none" w:sz="0" w:space="0" w:color="auto"/>
        <w:left w:val="none" w:sz="0" w:space="0" w:color="auto"/>
        <w:bottom w:val="none" w:sz="0" w:space="0" w:color="auto"/>
        <w:right w:val="none" w:sz="0" w:space="0" w:color="auto"/>
      </w:divBdr>
    </w:div>
    <w:div w:id="610090996">
      <w:bodyDiv w:val="1"/>
      <w:marLeft w:val="0"/>
      <w:marRight w:val="0"/>
      <w:marTop w:val="0"/>
      <w:marBottom w:val="0"/>
      <w:divBdr>
        <w:top w:val="none" w:sz="0" w:space="0" w:color="auto"/>
        <w:left w:val="none" w:sz="0" w:space="0" w:color="auto"/>
        <w:bottom w:val="none" w:sz="0" w:space="0" w:color="auto"/>
        <w:right w:val="none" w:sz="0" w:space="0" w:color="auto"/>
      </w:divBdr>
    </w:div>
    <w:div w:id="611132966">
      <w:bodyDiv w:val="1"/>
      <w:marLeft w:val="0"/>
      <w:marRight w:val="0"/>
      <w:marTop w:val="0"/>
      <w:marBottom w:val="0"/>
      <w:divBdr>
        <w:top w:val="none" w:sz="0" w:space="0" w:color="auto"/>
        <w:left w:val="none" w:sz="0" w:space="0" w:color="auto"/>
        <w:bottom w:val="none" w:sz="0" w:space="0" w:color="auto"/>
        <w:right w:val="none" w:sz="0" w:space="0" w:color="auto"/>
      </w:divBdr>
    </w:div>
    <w:div w:id="612132083">
      <w:bodyDiv w:val="1"/>
      <w:marLeft w:val="0"/>
      <w:marRight w:val="0"/>
      <w:marTop w:val="0"/>
      <w:marBottom w:val="0"/>
      <w:divBdr>
        <w:top w:val="none" w:sz="0" w:space="0" w:color="auto"/>
        <w:left w:val="none" w:sz="0" w:space="0" w:color="auto"/>
        <w:bottom w:val="none" w:sz="0" w:space="0" w:color="auto"/>
        <w:right w:val="none" w:sz="0" w:space="0" w:color="auto"/>
      </w:divBdr>
    </w:div>
    <w:div w:id="612203926">
      <w:bodyDiv w:val="1"/>
      <w:marLeft w:val="0"/>
      <w:marRight w:val="0"/>
      <w:marTop w:val="0"/>
      <w:marBottom w:val="0"/>
      <w:divBdr>
        <w:top w:val="none" w:sz="0" w:space="0" w:color="auto"/>
        <w:left w:val="none" w:sz="0" w:space="0" w:color="auto"/>
        <w:bottom w:val="none" w:sz="0" w:space="0" w:color="auto"/>
        <w:right w:val="none" w:sz="0" w:space="0" w:color="auto"/>
      </w:divBdr>
    </w:div>
    <w:div w:id="613098629">
      <w:bodyDiv w:val="1"/>
      <w:marLeft w:val="0"/>
      <w:marRight w:val="0"/>
      <w:marTop w:val="0"/>
      <w:marBottom w:val="0"/>
      <w:divBdr>
        <w:top w:val="none" w:sz="0" w:space="0" w:color="auto"/>
        <w:left w:val="none" w:sz="0" w:space="0" w:color="auto"/>
        <w:bottom w:val="none" w:sz="0" w:space="0" w:color="auto"/>
        <w:right w:val="none" w:sz="0" w:space="0" w:color="auto"/>
      </w:divBdr>
    </w:div>
    <w:div w:id="613951077">
      <w:bodyDiv w:val="1"/>
      <w:marLeft w:val="0"/>
      <w:marRight w:val="0"/>
      <w:marTop w:val="0"/>
      <w:marBottom w:val="0"/>
      <w:divBdr>
        <w:top w:val="none" w:sz="0" w:space="0" w:color="auto"/>
        <w:left w:val="none" w:sz="0" w:space="0" w:color="auto"/>
        <w:bottom w:val="none" w:sz="0" w:space="0" w:color="auto"/>
        <w:right w:val="none" w:sz="0" w:space="0" w:color="auto"/>
      </w:divBdr>
    </w:div>
    <w:div w:id="614213499">
      <w:bodyDiv w:val="1"/>
      <w:marLeft w:val="0"/>
      <w:marRight w:val="0"/>
      <w:marTop w:val="0"/>
      <w:marBottom w:val="0"/>
      <w:divBdr>
        <w:top w:val="none" w:sz="0" w:space="0" w:color="auto"/>
        <w:left w:val="none" w:sz="0" w:space="0" w:color="auto"/>
        <w:bottom w:val="none" w:sz="0" w:space="0" w:color="auto"/>
        <w:right w:val="none" w:sz="0" w:space="0" w:color="auto"/>
      </w:divBdr>
    </w:div>
    <w:div w:id="614679811">
      <w:bodyDiv w:val="1"/>
      <w:marLeft w:val="0"/>
      <w:marRight w:val="0"/>
      <w:marTop w:val="0"/>
      <w:marBottom w:val="0"/>
      <w:divBdr>
        <w:top w:val="none" w:sz="0" w:space="0" w:color="auto"/>
        <w:left w:val="none" w:sz="0" w:space="0" w:color="auto"/>
        <w:bottom w:val="none" w:sz="0" w:space="0" w:color="auto"/>
        <w:right w:val="none" w:sz="0" w:space="0" w:color="auto"/>
      </w:divBdr>
    </w:div>
    <w:div w:id="615210663">
      <w:bodyDiv w:val="1"/>
      <w:marLeft w:val="0"/>
      <w:marRight w:val="0"/>
      <w:marTop w:val="0"/>
      <w:marBottom w:val="0"/>
      <w:divBdr>
        <w:top w:val="none" w:sz="0" w:space="0" w:color="auto"/>
        <w:left w:val="none" w:sz="0" w:space="0" w:color="auto"/>
        <w:bottom w:val="none" w:sz="0" w:space="0" w:color="auto"/>
        <w:right w:val="none" w:sz="0" w:space="0" w:color="auto"/>
      </w:divBdr>
    </w:div>
    <w:div w:id="615718750">
      <w:bodyDiv w:val="1"/>
      <w:marLeft w:val="0"/>
      <w:marRight w:val="0"/>
      <w:marTop w:val="0"/>
      <w:marBottom w:val="0"/>
      <w:divBdr>
        <w:top w:val="none" w:sz="0" w:space="0" w:color="auto"/>
        <w:left w:val="none" w:sz="0" w:space="0" w:color="auto"/>
        <w:bottom w:val="none" w:sz="0" w:space="0" w:color="auto"/>
        <w:right w:val="none" w:sz="0" w:space="0" w:color="auto"/>
      </w:divBdr>
    </w:div>
    <w:div w:id="615723377">
      <w:bodyDiv w:val="1"/>
      <w:marLeft w:val="0"/>
      <w:marRight w:val="0"/>
      <w:marTop w:val="0"/>
      <w:marBottom w:val="0"/>
      <w:divBdr>
        <w:top w:val="none" w:sz="0" w:space="0" w:color="auto"/>
        <w:left w:val="none" w:sz="0" w:space="0" w:color="auto"/>
        <w:bottom w:val="none" w:sz="0" w:space="0" w:color="auto"/>
        <w:right w:val="none" w:sz="0" w:space="0" w:color="auto"/>
      </w:divBdr>
    </w:div>
    <w:div w:id="618415744">
      <w:bodyDiv w:val="1"/>
      <w:marLeft w:val="0"/>
      <w:marRight w:val="0"/>
      <w:marTop w:val="0"/>
      <w:marBottom w:val="0"/>
      <w:divBdr>
        <w:top w:val="none" w:sz="0" w:space="0" w:color="auto"/>
        <w:left w:val="none" w:sz="0" w:space="0" w:color="auto"/>
        <w:bottom w:val="none" w:sz="0" w:space="0" w:color="auto"/>
        <w:right w:val="none" w:sz="0" w:space="0" w:color="auto"/>
      </w:divBdr>
    </w:div>
    <w:div w:id="619607448">
      <w:bodyDiv w:val="1"/>
      <w:marLeft w:val="0"/>
      <w:marRight w:val="0"/>
      <w:marTop w:val="0"/>
      <w:marBottom w:val="0"/>
      <w:divBdr>
        <w:top w:val="none" w:sz="0" w:space="0" w:color="auto"/>
        <w:left w:val="none" w:sz="0" w:space="0" w:color="auto"/>
        <w:bottom w:val="none" w:sz="0" w:space="0" w:color="auto"/>
        <w:right w:val="none" w:sz="0" w:space="0" w:color="auto"/>
      </w:divBdr>
    </w:div>
    <w:div w:id="621033696">
      <w:bodyDiv w:val="1"/>
      <w:marLeft w:val="0"/>
      <w:marRight w:val="0"/>
      <w:marTop w:val="0"/>
      <w:marBottom w:val="0"/>
      <w:divBdr>
        <w:top w:val="none" w:sz="0" w:space="0" w:color="auto"/>
        <w:left w:val="none" w:sz="0" w:space="0" w:color="auto"/>
        <w:bottom w:val="none" w:sz="0" w:space="0" w:color="auto"/>
        <w:right w:val="none" w:sz="0" w:space="0" w:color="auto"/>
      </w:divBdr>
    </w:div>
    <w:div w:id="622544555">
      <w:bodyDiv w:val="1"/>
      <w:marLeft w:val="0"/>
      <w:marRight w:val="0"/>
      <w:marTop w:val="0"/>
      <w:marBottom w:val="0"/>
      <w:divBdr>
        <w:top w:val="none" w:sz="0" w:space="0" w:color="auto"/>
        <w:left w:val="none" w:sz="0" w:space="0" w:color="auto"/>
        <w:bottom w:val="none" w:sz="0" w:space="0" w:color="auto"/>
        <w:right w:val="none" w:sz="0" w:space="0" w:color="auto"/>
      </w:divBdr>
    </w:div>
    <w:div w:id="624310123">
      <w:bodyDiv w:val="1"/>
      <w:marLeft w:val="0"/>
      <w:marRight w:val="0"/>
      <w:marTop w:val="0"/>
      <w:marBottom w:val="0"/>
      <w:divBdr>
        <w:top w:val="none" w:sz="0" w:space="0" w:color="auto"/>
        <w:left w:val="none" w:sz="0" w:space="0" w:color="auto"/>
        <w:bottom w:val="none" w:sz="0" w:space="0" w:color="auto"/>
        <w:right w:val="none" w:sz="0" w:space="0" w:color="auto"/>
      </w:divBdr>
    </w:div>
    <w:div w:id="624966242">
      <w:bodyDiv w:val="1"/>
      <w:marLeft w:val="0"/>
      <w:marRight w:val="0"/>
      <w:marTop w:val="0"/>
      <w:marBottom w:val="0"/>
      <w:divBdr>
        <w:top w:val="none" w:sz="0" w:space="0" w:color="auto"/>
        <w:left w:val="none" w:sz="0" w:space="0" w:color="auto"/>
        <w:bottom w:val="none" w:sz="0" w:space="0" w:color="auto"/>
        <w:right w:val="none" w:sz="0" w:space="0" w:color="auto"/>
      </w:divBdr>
    </w:div>
    <w:div w:id="626275471">
      <w:bodyDiv w:val="1"/>
      <w:marLeft w:val="0"/>
      <w:marRight w:val="0"/>
      <w:marTop w:val="0"/>
      <w:marBottom w:val="0"/>
      <w:divBdr>
        <w:top w:val="none" w:sz="0" w:space="0" w:color="auto"/>
        <w:left w:val="none" w:sz="0" w:space="0" w:color="auto"/>
        <w:bottom w:val="none" w:sz="0" w:space="0" w:color="auto"/>
        <w:right w:val="none" w:sz="0" w:space="0" w:color="auto"/>
      </w:divBdr>
    </w:div>
    <w:div w:id="626424873">
      <w:bodyDiv w:val="1"/>
      <w:marLeft w:val="0"/>
      <w:marRight w:val="0"/>
      <w:marTop w:val="0"/>
      <w:marBottom w:val="0"/>
      <w:divBdr>
        <w:top w:val="none" w:sz="0" w:space="0" w:color="auto"/>
        <w:left w:val="none" w:sz="0" w:space="0" w:color="auto"/>
        <w:bottom w:val="none" w:sz="0" w:space="0" w:color="auto"/>
        <w:right w:val="none" w:sz="0" w:space="0" w:color="auto"/>
      </w:divBdr>
    </w:div>
    <w:div w:id="626668572">
      <w:bodyDiv w:val="1"/>
      <w:marLeft w:val="0"/>
      <w:marRight w:val="0"/>
      <w:marTop w:val="0"/>
      <w:marBottom w:val="0"/>
      <w:divBdr>
        <w:top w:val="none" w:sz="0" w:space="0" w:color="auto"/>
        <w:left w:val="none" w:sz="0" w:space="0" w:color="auto"/>
        <w:bottom w:val="none" w:sz="0" w:space="0" w:color="auto"/>
        <w:right w:val="none" w:sz="0" w:space="0" w:color="auto"/>
      </w:divBdr>
    </w:div>
    <w:div w:id="629674373">
      <w:bodyDiv w:val="1"/>
      <w:marLeft w:val="0"/>
      <w:marRight w:val="0"/>
      <w:marTop w:val="0"/>
      <w:marBottom w:val="0"/>
      <w:divBdr>
        <w:top w:val="none" w:sz="0" w:space="0" w:color="auto"/>
        <w:left w:val="none" w:sz="0" w:space="0" w:color="auto"/>
        <w:bottom w:val="none" w:sz="0" w:space="0" w:color="auto"/>
        <w:right w:val="none" w:sz="0" w:space="0" w:color="auto"/>
      </w:divBdr>
    </w:div>
    <w:div w:id="630747435">
      <w:bodyDiv w:val="1"/>
      <w:marLeft w:val="0"/>
      <w:marRight w:val="0"/>
      <w:marTop w:val="0"/>
      <w:marBottom w:val="0"/>
      <w:divBdr>
        <w:top w:val="none" w:sz="0" w:space="0" w:color="auto"/>
        <w:left w:val="none" w:sz="0" w:space="0" w:color="auto"/>
        <w:bottom w:val="none" w:sz="0" w:space="0" w:color="auto"/>
        <w:right w:val="none" w:sz="0" w:space="0" w:color="auto"/>
      </w:divBdr>
    </w:div>
    <w:div w:id="632371468">
      <w:bodyDiv w:val="1"/>
      <w:marLeft w:val="0"/>
      <w:marRight w:val="0"/>
      <w:marTop w:val="0"/>
      <w:marBottom w:val="0"/>
      <w:divBdr>
        <w:top w:val="none" w:sz="0" w:space="0" w:color="auto"/>
        <w:left w:val="none" w:sz="0" w:space="0" w:color="auto"/>
        <w:bottom w:val="none" w:sz="0" w:space="0" w:color="auto"/>
        <w:right w:val="none" w:sz="0" w:space="0" w:color="auto"/>
      </w:divBdr>
    </w:div>
    <w:div w:id="633023777">
      <w:bodyDiv w:val="1"/>
      <w:marLeft w:val="0"/>
      <w:marRight w:val="0"/>
      <w:marTop w:val="0"/>
      <w:marBottom w:val="0"/>
      <w:divBdr>
        <w:top w:val="none" w:sz="0" w:space="0" w:color="auto"/>
        <w:left w:val="none" w:sz="0" w:space="0" w:color="auto"/>
        <w:bottom w:val="none" w:sz="0" w:space="0" w:color="auto"/>
        <w:right w:val="none" w:sz="0" w:space="0" w:color="auto"/>
      </w:divBdr>
    </w:div>
    <w:div w:id="633213451">
      <w:bodyDiv w:val="1"/>
      <w:marLeft w:val="0"/>
      <w:marRight w:val="0"/>
      <w:marTop w:val="0"/>
      <w:marBottom w:val="0"/>
      <w:divBdr>
        <w:top w:val="none" w:sz="0" w:space="0" w:color="auto"/>
        <w:left w:val="none" w:sz="0" w:space="0" w:color="auto"/>
        <w:bottom w:val="none" w:sz="0" w:space="0" w:color="auto"/>
        <w:right w:val="none" w:sz="0" w:space="0" w:color="auto"/>
      </w:divBdr>
    </w:div>
    <w:div w:id="633221005">
      <w:bodyDiv w:val="1"/>
      <w:marLeft w:val="0"/>
      <w:marRight w:val="0"/>
      <w:marTop w:val="0"/>
      <w:marBottom w:val="0"/>
      <w:divBdr>
        <w:top w:val="none" w:sz="0" w:space="0" w:color="auto"/>
        <w:left w:val="none" w:sz="0" w:space="0" w:color="auto"/>
        <w:bottom w:val="none" w:sz="0" w:space="0" w:color="auto"/>
        <w:right w:val="none" w:sz="0" w:space="0" w:color="auto"/>
      </w:divBdr>
    </w:div>
    <w:div w:id="633945637">
      <w:bodyDiv w:val="1"/>
      <w:marLeft w:val="0"/>
      <w:marRight w:val="0"/>
      <w:marTop w:val="0"/>
      <w:marBottom w:val="0"/>
      <w:divBdr>
        <w:top w:val="none" w:sz="0" w:space="0" w:color="auto"/>
        <w:left w:val="none" w:sz="0" w:space="0" w:color="auto"/>
        <w:bottom w:val="none" w:sz="0" w:space="0" w:color="auto"/>
        <w:right w:val="none" w:sz="0" w:space="0" w:color="auto"/>
      </w:divBdr>
    </w:div>
    <w:div w:id="634602474">
      <w:bodyDiv w:val="1"/>
      <w:marLeft w:val="0"/>
      <w:marRight w:val="0"/>
      <w:marTop w:val="0"/>
      <w:marBottom w:val="0"/>
      <w:divBdr>
        <w:top w:val="none" w:sz="0" w:space="0" w:color="auto"/>
        <w:left w:val="none" w:sz="0" w:space="0" w:color="auto"/>
        <w:bottom w:val="none" w:sz="0" w:space="0" w:color="auto"/>
        <w:right w:val="none" w:sz="0" w:space="0" w:color="auto"/>
      </w:divBdr>
    </w:div>
    <w:div w:id="635528566">
      <w:bodyDiv w:val="1"/>
      <w:marLeft w:val="0"/>
      <w:marRight w:val="0"/>
      <w:marTop w:val="0"/>
      <w:marBottom w:val="0"/>
      <w:divBdr>
        <w:top w:val="none" w:sz="0" w:space="0" w:color="auto"/>
        <w:left w:val="none" w:sz="0" w:space="0" w:color="auto"/>
        <w:bottom w:val="none" w:sz="0" w:space="0" w:color="auto"/>
        <w:right w:val="none" w:sz="0" w:space="0" w:color="auto"/>
      </w:divBdr>
    </w:div>
    <w:div w:id="636028571">
      <w:bodyDiv w:val="1"/>
      <w:marLeft w:val="0"/>
      <w:marRight w:val="0"/>
      <w:marTop w:val="0"/>
      <w:marBottom w:val="0"/>
      <w:divBdr>
        <w:top w:val="none" w:sz="0" w:space="0" w:color="auto"/>
        <w:left w:val="none" w:sz="0" w:space="0" w:color="auto"/>
        <w:bottom w:val="none" w:sz="0" w:space="0" w:color="auto"/>
        <w:right w:val="none" w:sz="0" w:space="0" w:color="auto"/>
      </w:divBdr>
    </w:div>
    <w:div w:id="636497763">
      <w:bodyDiv w:val="1"/>
      <w:marLeft w:val="0"/>
      <w:marRight w:val="0"/>
      <w:marTop w:val="0"/>
      <w:marBottom w:val="0"/>
      <w:divBdr>
        <w:top w:val="none" w:sz="0" w:space="0" w:color="auto"/>
        <w:left w:val="none" w:sz="0" w:space="0" w:color="auto"/>
        <w:bottom w:val="none" w:sz="0" w:space="0" w:color="auto"/>
        <w:right w:val="none" w:sz="0" w:space="0" w:color="auto"/>
      </w:divBdr>
    </w:div>
    <w:div w:id="636565302">
      <w:bodyDiv w:val="1"/>
      <w:marLeft w:val="0"/>
      <w:marRight w:val="0"/>
      <w:marTop w:val="0"/>
      <w:marBottom w:val="0"/>
      <w:divBdr>
        <w:top w:val="none" w:sz="0" w:space="0" w:color="auto"/>
        <w:left w:val="none" w:sz="0" w:space="0" w:color="auto"/>
        <w:bottom w:val="none" w:sz="0" w:space="0" w:color="auto"/>
        <w:right w:val="none" w:sz="0" w:space="0" w:color="auto"/>
      </w:divBdr>
    </w:div>
    <w:div w:id="636565990">
      <w:bodyDiv w:val="1"/>
      <w:marLeft w:val="0"/>
      <w:marRight w:val="0"/>
      <w:marTop w:val="0"/>
      <w:marBottom w:val="0"/>
      <w:divBdr>
        <w:top w:val="none" w:sz="0" w:space="0" w:color="auto"/>
        <w:left w:val="none" w:sz="0" w:space="0" w:color="auto"/>
        <w:bottom w:val="none" w:sz="0" w:space="0" w:color="auto"/>
        <w:right w:val="none" w:sz="0" w:space="0" w:color="auto"/>
      </w:divBdr>
    </w:div>
    <w:div w:id="636883115">
      <w:bodyDiv w:val="1"/>
      <w:marLeft w:val="0"/>
      <w:marRight w:val="0"/>
      <w:marTop w:val="0"/>
      <w:marBottom w:val="0"/>
      <w:divBdr>
        <w:top w:val="none" w:sz="0" w:space="0" w:color="auto"/>
        <w:left w:val="none" w:sz="0" w:space="0" w:color="auto"/>
        <w:bottom w:val="none" w:sz="0" w:space="0" w:color="auto"/>
        <w:right w:val="none" w:sz="0" w:space="0" w:color="auto"/>
      </w:divBdr>
    </w:div>
    <w:div w:id="637682169">
      <w:bodyDiv w:val="1"/>
      <w:marLeft w:val="0"/>
      <w:marRight w:val="0"/>
      <w:marTop w:val="0"/>
      <w:marBottom w:val="0"/>
      <w:divBdr>
        <w:top w:val="none" w:sz="0" w:space="0" w:color="auto"/>
        <w:left w:val="none" w:sz="0" w:space="0" w:color="auto"/>
        <w:bottom w:val="none" w:sz="0" w:space="0" w:color="auto"/>
        <w:right w:val="none" w:sz="0" w:space="0" w:color="auto"/>
      </w:divBdr>
    </w:div>
    <w:div w:id="638612822">
      <w:bodyDiv w:val="1"/>
      <w:marLeft w:val="0"/>
      <w:marRight w:val="0"/>
      <w:marTop w:val="0"/>
      <w:marBottom w:val="0"/>
      <w:divBdr>
        <w:top w:val="none" w:sz="0" w:space="0" w:color="auto"/>
        <w:left w:val="none" w:sz="0" w:space="0" w:color="auto"/>
        <w:bottom w:val="none" w:sz="0" w:space="0" w:color="auto"/>
        <w:right w:val="none" w:sz="0" w:space="0" w:color="auto"/>
      </w:divBdr>
    </w:div>
    <w:div w:id="641811176">
      <w:bodyDiv w:val="1"/>
      <w:marLeft w:val="0"/>
      <w:marRight w:val="0"/>
      <w:marTop w:val="0"/>
      <w:marBottom w:val="0"/>
      <w:divBdr>
        <w:top w:val="none" w:sz="0" w:space="0" w:color="auto"/>
        <w:left w:val="none" w:sz="0" w:space="0" w:color="auto"/>
        <w:bottom w:val="none" w:sz="0" w:space="0" w:color="auto"/>
        <w:right w:val="none" w:sz="0" w:space="0" w:color="auto"/>
      </w:divBdr>
    </w:div>
    <w:div w:id="642932111">
      <w:bodyDiv w:val="1"/>
      <w:marLeft w:val="0"/>
      <w:marRight w:val="0"/>
      <w:marTop w:val="0"/>
      <w:marBottom w:val="0"/>
      <w:divBdr>
        <w:top w:val="none" w:sz="0" w:space="0" w:color="auto"/>
        <w:left w:val="none" w:sz="0" w:space="0" w:color="auto"/>
        <w:bottom w:val="none" w:sz="0" w:space="0" w:color="auto"/>
        <w:right w:val="none" w:sz="0" w:space="0" w:color="auto"/>
      </w:divBdr>
    </w:div>
    <w:div w:id="643239109">
      <w:bodyDiv w:val="1"/>
      <w:marLeft w:val="0"/>
      <w:marRight w:val="0"/>
      <w:marTop w:val="0"/>
      <w:marBottom w:val="0"/>
      <w:divBdr>
        <w:top w:val="none" w:sz="0" w:space="0" w:color="auto"/>
        <w:left w:val="none" w:sz="0" w:space="0" w:color="auto"/>
        <w:bottom w:val="none" w:sz="0" w:space="0" w:color="auto"/>
        <w:right w:val="none" w:sz="0" w:space="0" w:color="auto"/>
      </w:divBdr>
    </w:div>
    <w:div w:id="643395394">
      <w:bodyDiv w:val="1"/>
      <w:marLeft w:val="0"/>
      <w:marRight w:val="0"/>
      <w:marTop w:val="0"/>
      <w:marBottom w:val="0"/>
      <w:divBdr>
        <w:top w:val="none" w:sz="0" w:space="0" w:color="auto"/>
        <w:left w:val="none" w:sz="0" w:space="0" w:color="auto"/>
        <w:bottom w:val="none" w:sz="0" w:space="0" w:color="auto"/>
        <w:right w:val="none" w:sz="0" w:space="0" w:color="auto"/>
      </w:divBdr>
    </w:div>
    <w:div w:id="643438312">
      <w:bodyDiv w:val="1"/>
      <w:marLeft w:val="0"/>
      <w:marRight w:val="0"/>
      <w:marTop w:val="0"/>
      <w:marBottom w:val="0"/>
      <w:divBdr>
        <w:top w:val="none" w:sz="0" w:space="0" w:color="auto"/>
        <w:left w:val="none" w:sz="0" w:space="0" w:color="auto"/>
        <w:bottom w:val="none" w:sz="0" w:space="0" w:color="auto"/>
        <w:right w:val="none" w:sz="0" w:space="0" w:color="auto"/>
      </w:divBdr>
    </w:div>
    <w:div w:id="644548875">
      <w:bodyDiv w:val="1"/>
      <w:marLeft w:val="0"/>
      <w:marRight w:val="0"/>
      <w:marTop w:val="0"/>
      <w:marBottom w:val="0"/>
      <w:divBdr>
        <w:top w:val="none" w:sz="0" w:space="0" w:color="auto"/>
        <w:left w:val="none" w:sz="0" w:space="0" w:color="auto"/>
        <w:bottom w:val="none" w:sz="0" w:space="0" w:color="auto"/>
        <w:right w:val="none" w:sz="0" w:space="0" w:color="auto"/>
      </w:divBdr>
    </w:div>
    <w:div w:id="645089989">
      <w:bodyDiv w:val="1"/>
      <w:marLeft w:val="0"/>
      <w:marRight w:val="0"/>
      <w:marTop w:val="0"/>
      <w:marBottom w:val="0"/>
      <w:divBdr>
        <w:top w:val="none" w:sz="0" w:space="0" w:color="auto"/>
        <w:left w:val="none" w:sz="0" w:space="0" w:color="auto"/>
        <w:bottom w:val="none" w:sz="0" w:space="0" w:color="auto"/>
        <w:right w:val="none" w:sz="0" w:space="0" w:color="auto"/>
      </w:divBdr>
    </w:div>
    <w:div w:id="646980304">
      <w:bodyDiv w:val="1"/>
      <w:marLeft w:val="0"/>
      <w:marRight w:val="0"/>
      <w:marTop w:val="0"/>
      <w:marBottom w:val="0"/>
      <w:divBdr>
        <w:top w:val="none" w:sz="0" w:space="0" w:color="auto"/>
        <w:left w:val="none" w:sz="0" w:space="0" w:color="auto"/>
        <w:bottom w:val="none" w:sz="0" w:space="0" w:color="auto"/>
        <w:right w:val="none" w:sz="0" w:space="0" w:color="auto"/>
      </w:divBdr>
    </w:div>
    <w:div w:id="647710452">
      <w:bodyDiv w:val="1"/>
      <w:marLeft w:val="0"/>
      <w:marRight w:val="0"/>
      <w:marTop w:val="0"/>
      <w:marBottom w:val="0"/>
      <w:divBdr>
        <w:top w:val="none" w:sz="0" w:space="0" w:color="auto"/>
        <w:left w:val="none" w:sz="0" w:space="0" w:color="auto"/>
        <w:bottom w:val="none" w:sz="0" w:space="0" w:color="auto"/>
        <w:right w:val="none" w:sz="0" w:space="0" w:color="auto"/>
      </w:divBdr>
    </w:div>
    <w:div w:id="647906170">
      <w:bodyDiv w:val="1"/>
      <w:marLeft w:val="0"/>
      <w:marRight w:val="0"/>
      <w:marTop w:val="0"/>
      <w:marBottom w:val="0"/>
      <w:divBdr>
        <w:top w:val="none" w:sz="0" w:space="0" w:color="auto"/>
        <w:left w:val="none" w:sz="0" w:space="0" w:color="auto"/>
        <w:bottom w:val="none" w:sz="0" w:space="0" w:color="auto"/>
        <w:right w:val="none" w:sz="0" w:space="0" w:color="auto"/>
      </w:divBdr>
    </w:div>
    <w:div w:id="648676458">
      <w:bodyDiv w:val="1"/>
      <w:marLeft w:val="0"/>
      <w:marRight w:val="0"/>
      <w:marTop w:val="0"/>
      <w:marBottom w:val="0"/>
      <w:divBdr>
        <w:top w:val="none" w:sz="0" w:space="0" w:color="auto"/>
        <w:left w:val="none" w:sz="0" w:space="0" w:color="auto"/>
        <w:bottom w:val="none" w:sz="0" w:space="0" w:color="auto"/>
        <w:right w:val="none" w:sz="0" w:space="0" w:color="auto"/>
      </w:divBdr>
    </w:div>
    <w:div w:id="650984404">
      <w:bodyDiv w:val="1"/>
      <w:marLeft w:val="0"/>
      <w:marRight w:val="0"/>
      <w:marTop w:val="0"/>
      <w:marBottom w:val="0"/>
      <w:divBdr>
        <w:top w:val="none" w:sz="0" w:space="0" w:color="auto"/>
        <w:left w:val="none" w:sz="0" w:space="0" w:color="auto"/>
        <w:bottom w:val="none" w:sz="0" w:space="0" w:color="auto"/>
        <w:right w:val="none" w:sz="0" w:space="0" w:color="auto"/>
      </w:divBdr>
    </w:div>
    <w:div w:id="652756702">
      <w:bodyDiv w:val="1"/>
      <w:marLeft w:val="0"/>
      <w:marRight w:val="0"/>
      <w:marTop w:val="0"/>
      <w:marBottom w:val="0"/>
      <w:divBdr>
        <w:top w:val="none" w:sz="0" w:space="0" w:color="auto"/>
        <w:left w:val="none" w:sz="0" w:space="0" w:color="auto"/>
        <w:bottom w:val="none" w:sz="0" w:space="0" w:color="auto"/>
        <w:right w:val="none" w:sz="0" w:space="0" w:color="auto"/>
      </w:divBdr>
    </w:div>
    <w:div w:id="653949371">
      <w:bodyDiv w:val="1"/>
      <w:marLeft w:val="0"/>
      <w:marRight w:val="0"/>
      <w:marTop w:val="0"/>
      <w:marBottom w:val="0"/>
      <w:divBdr>
        <w:top w:val="none" w:sz="0" w:space="0" w:color="auto"/>
        <w:left w:val="none" w:sz="0" w:space="0" w:color="auto"/>
        <w:bottom w:val="none" w:sz="0" w:space="0" w:color="auto"/>
        <w:right w:val="none" w:sz="0" w:space="0" w:color="auto"/>
      </w:divBdr>
    </w:div>
    <w:div w:id="655570452">
      <w:bodyDiv w:val="1"/>
      <w:marLeft w:val="0"/>
      <w:marRight w:val="0"/>
      <w:marTop w:val="0"/>
      <w:marBottom w:val="0"/>
      <w:divBdr>
        <w:top w:val="none" w:sz="0" w:space="0" w:color="auto"/>
        <w:left w:val="none" w:sz="0" w:space="0" w:color="auto"/>
        <w:bottom w:val="none" w:sz="0" w:space="0" w:color="auto"/>
        <w:right w:val="none" w:sz="0" w:space="0" w:color="auto"/>
      </w:divBdr>
    </w:div>
    <w:div w:id="655962013">
      <w:bodyDiv w:val="1"/>
      <w:marLeft w:val="0"/>
      <w:marRight w:val="0"/>
      <w:marTop w:val="0"/>
      <w:marBottom w:val="0"/>
      <w:divBdr>
        <w:top w:val="none" w:sz="0" w:space="0" w:color="auto"/>
        <w:left w:val="none" w:sz="0" w:space="0" w:color="auto"/>
        <w:bottom w:val="none" w:sz="0" w:space="0" w:color="auto"/>
        <w:right w:val="none" w:sz="0" w:space="0" w:color="auto"/>
      </w:divBdr>
    </w:div>
    <w:div w:id="656420766">
      <w:bodyDiv w:val="1"/>
      <w:marLeft w:val="0"/>
      <w:marRight w:val="0"/>
      <w:marTop w:val="0"/>
      <w:marBottom w:val="0"/>
      <w:divBdr>
        <w:top w:val="none" w:sz="0" w:space="0" w:color="auto"/>
        <w:left w:val="none" w:sz="0" w:space="0" w:color="auto"/>
        <w:bottom w:val="none" w:sz="0" w:space="0" w:color="auto"/>
        <w:right w:val="none" w:sz="0" w:space="0" w:color="auto"/>
      </w:divBdr>
    </w:div>
    <w:div w:id="657349036">
      <w:bodyDiv w:val="1"/>
      <w:marLeft w:val="0"/>
      <w:marRight w:val="0"/>
      <w:marTop w:val="0"/>
      <w:marBottom w:val="0"/>
      <w:divBdr>
        <w:top w:val="none" w:sz="0" w:space="0" w:color="auto"/>
        <w:left w:val="none" w:sz="0" w:space="0" w:color="auto"/>
        <w:bottom w:val="none" w:sz="0" w:space="0" w:color="auto"/>
        <w:right w:val="none" w:sz="0" w:space="0" w:color="auto"/>
      </w:divBdr>
    </w:div>
    <w:div w:id="658193507">
      <w:bodyDiv w:val="1"/>
      <w:marLeft w:val="0"/>
      <w:marRight w:val="0"/>
      <w:marTop w:val="0"/>
      <w:marBottom w:val="0"/>
      <w:divBdr>
        <w:top w:val="none" w:sz="0" w:space="0" w:color="auto"/>
        <w:left w:val="none" w:sz="0" w:space="0" w:color="auto"/>
        <w:bottom w:val="none" w:sz="0" w:space="0" w:color="auto"/>
        <w:right w:val="none" w:sz="0" w:space="0" w:color="auto"/>
      </w:divBdr>
    </w:div>
    <w:div w:id="658195196">
      <w:bodyDiv w:val="1"/>
      <w:marLeft w:val="0"/>
      <w:marRight w:val="0"/>
      <w:marTop w:val="0"/>
      <w:marBottom w:val="0"/>
      <w:divBdr>
        <w:top w:val="none" w:sz="0" w:space="0" w:color="auto"/>
        <w:left w:val="none" w:sz="0" w:space="0" w:color="auto"/>
        <w:bottom w:val="none" w:sz="0" w:space="0" w:color="auto"/>
        <w:right w:val="none" w:sz="0" w:space="0" w:color="auto"/>
      </w:divBdr>
    </w:div>
    <w:div w:id="660616954">
      <w:bodyDiv w:val="1"/>
      <w:marLeft w:val="0"/>
      <w:marRight w:val="0"/>
      <w:marTop w:val="0"/>
      <w:marBottom w:val="0"/>
      <w:divBdr>
        <w:top w:val="none" w:sz="0" w:space="0" w:color="auto"/>
        <w:left w:val="none" w:sz="0" w:space="0" w:color="auto"/>
        <w:bottom w:val="none" w:sz="0" w:space="0" w:color="auto"/>
        <w:right w:val="none" w:sz="0" w:space="0" w:color="auto"/>
      </w:divBdr>
    </w:div>
    <w:div w:id="662010064">
      <w:bodyDiv w:val="1"/>
      <w:marLeft w:val="0"/>
      <w:marRight w:val="0"/>
      <w:marTop w:val="0"/>
      <w:marBottom w:val="0"/>
      <w:divBdr>
        <w:top w:val="none" w:sz="0" w:space="0" w:color="auto"/>
        <w:left w:val="none" w:sz="0" w:space="0" w:color="auto"/>
        <w:bottom w:val="none" w:sz="0" w:space="0" w:color="auto"/>
        <w:right w:val="none" w:sz="0" w:space="0" w:color="auto"/>
      </w:divBdr>
    </w:div>
    <w:div w:id="662927927">
      <w:bodyDiv w:val="1"/>
      <w:marLeft w:val="0"/>
      <w:marRight w:val="0"/>
      <w:marTop w:val="0"/>
      <w:marBottom w:val="0"/>
      <w:divBdr>
        <w:top w:val="none" w:sz="0" w:space="0" w:color="auto"/>
        <w:left w:val="none" w:sz="0" w:space="0" w:color="auto"/>
        <w:bottom w:val="none" w:sz="0" w:space="0" w:color="auto"/>
        <w:right w:val="none" w:sz="0" w:space="0" w:color="auto"/>
      </w:divBdr>
    </w:div>
    <w:div w:id="664354939">
      <w:bodyDiv w:val="1"/>
      <w:marLeft w:val="0"/>
      <w:marRight w:val="0"/>
      <w:marTop w:val="0"/>
      <w:marBottom w:val="0"/>
      <w:divBdr>
        <w:top w:val="none" w:sz="0" w:space="0" w:color="auto"/>
        <w:left w:val="none" w:sz="0" w:space="0" w:color="auto"/>
        <w:bottom w:val="none" w:sz="0" w:space="0" w:color="auto"/>
        <w:right w:val="none" w:sz="0" w:space="0" w:color="auto"/>
      </w:divBdr>
      <w:divsChild>
        <w:div w:id="316880241">
          <w:marLeft w:val="446"/>
          <w:marRight w:val="0"/>
          <w:marTop w:val="0"/>
          <w:marBottom w:val="0"/>
          <w:divBdr>
            <w:top w:val="none" w:sz="0" w:space="0" w:color="auto"/>
            <w:left w:val="none" w:sz="0" w:space="0" w:color="auto"/>
            <w:bottom w:val="none" w:sz="0" w:space="0" w:color="auto"/>
            <w:right w:val="none" w:sz="0" w:space="0" w:color="auto"/>
          </w:divBdr>
        </w:div>
        <w:div w:id="1101100661">
          <w:marLeft w:val="446"/>
          <w:marRight w:val="0"/>
          <w:marTop w:val="0"/>
          <w:marBottom w:val="0"/>
          <w:divBdr>
            <w:top w:val="none" w:sz="0" w:space="0" w:color="auto"/>
            <w:left w:val="none" w:sz="0" w:space="0" w:color="auto"/>
            <w:bottom w:val="none" w:sz="0" w:space="0" w:color="auto"/>
            <w:right w:val="none" w:sz="0" w:space="0" w:color="auto"/>
          </w:divBdr>
        </w:div>
        <w:div w:id="294721687">
          <w:marLeft w:val="446"/>
          <w:marRight w:val="0"/>
          <w:marTop w:val="0"/>
          <w:marBottom w:val="0"/>
          <w:divBdr>
            <w:top w:val="none" w:sz="0" w:space="0" w:color="auto"/>
            <w:left w:val="none" w:sz="0" w:space="0" w:color="auto"/>
            <w:bottom w:val="none" w:sz="0" w:space="0" w:color="auto"/>
            <w:right w:val="none" w:sz="0" w:space="0" w:color="auto"/>
          </w:divBdr>
        </w:div>
        <w:div w:id="2016836570">
          <w:marLeft w:val="446"/>
          <w:marRight w:val="0"/>
          <w:marTop w:val="0"/>
          <w:marBottom w:val="0"/>
          <w:divBdr>
            <w:top w:val="none" w:sz="0" w:space="0" w:color="auto"/>
            <w:left w:val="none" w:sz="0" w:space="0" w:color="auto"/>
            <w:bottom w:val="none" w:sz="0" w:space="0" w:color="auto"/>
            <w:right w:val="none" w:sz="0" w:space="0" w:color="auto"/>
          </w:divBdr>
        </w:div>
        <w:div w:id="1227228010">
          <w:marLeft w:val="446"/>
          <w:marRight w:val="0"/>
          <w:marTop w:val="0"/>
          <w:marBottom w:val="0"/>
          <w:divBdr>
            <w:top w:val="none" w:sz="0" w:space="0" w:color="auto"/>
            <w:left w:val="none" w:sz="0" w:space="0" w:color="auto"/>
            <w:bottom w:val="none" w:sz="0" w:space="0" w:color="auto"/>
            <w:right w:val="none" w:sz="0" w:space="0" w:color="auto"/>
          </w:divBdr>
        </w:div>
        <w:div w:id="798844661">
          <w:marLeft w:val="446"/>
          <w:marRight w:val="0"/>
          <w:marTop w:val="0"/>
          <w:marBottom w:val="0"/>
          <w:divBdr>
            <w:top w:val="none" w:sz="0" w:space="0" w:color="auto"/>
            <w:left w:val="none" w:sz="0" w:space="0" w:color="auto"/>
            <w:bottom w:val="none" w:sz="0" w:space="0" w:color="auto"/>
            <w:right w:val="none" w:sz="0" w:space="0" w:color="auto"/>
          </w:divBdr>
        </w:div>
        <w:div w:id="721363146">
          <w:marLeft w:val="446"/>
          <w:marRight w:val="0"/>
          <w:marTop w:val="0"/>
          <w:marBottom w:val="0"/>
          <w:divBdr>
            <w:top w:val="none" w:sz="0" w:space="0" w:color="auto"/>
            <w:left w:val="none" w:sz="0" w:space="0" w:color="auto"/>
            <w:bottom w:val="none" w:sz="0" w:space="0" w:color="auto"/>
            <w:right w:val="none" w:sz="0" w:space="0" w:color="auto"/>
          </w:divBdr>
        </w:div>
        <w:div w:id="414864364">
          <w:marLeft w:val="446"/>
          <w:marRight w:val="0"/>
          <w:marTop w:val="0"/>
          <w:marBottom w:val="0"/>
          <w:divBdr>
            <w:top w:val="none" w:sz="0" w:space="0" w:color="auto"/>
            <w:left w:val="none" w:sz="0" w:space="0" w:color="auto"/>
            <w:bottom w:val="none" w:sz="0" w:space="0" w:color="auto"/>
            <w:right w:val="none" w:sz="0" w:space="0" w:color="auto"/>
          </w:divBdr>
        </w:div>
        <w:div w:id="616717989">
          <w:marLeft w:val="446"/>
          <w:marRight w:val="0"/>
          <w:marTop w:val="0"/>
          <w:marBottom w:val="0"/>
          <w:divBdr>
            <w:top w:val="none" w:sz="0" w:space="0" w:color="auto"/>
            <w:left w:val="none" w:sz="0" w:space="0" w:color="auto"/>
            <w:bottom w:val="none" w:sz="0" w:space="0" w:color="auto"/>
            <w:right w:val="none" w:sz="0" w:space="0" w:color="auto"/>
          </w:divBdr>
        </w:div>
        <w:div w:id="831800351">
          <w:marLeft w:val="446"/>
          <w:marRight w:val="0"/>
          <w:marTop w:val="0"/>
          <w:marBottom w:val="0"/>
          <w:divBdr>
            <w:top w:val="none" w:sz="0" w:space="0" w:color="auto"/>
            <w:left w:val="none" w:sz="0" w:space="0" w:color="auto"/>
            <w:bottom w:val="none" w:sz="0" w:space="0" w:color="auto"/>
            <w:right w:val="none" w:sz="0" w:space="0" w:color="auto"/>
          </w:divBdr>
        </w:div>
        <w:div w:id="1041396704">
          <w:marLeft w:val="446"/>
          <w:marRight w:val="0"/>
          <w:marTop w:val="0"/>
          <w:marBottom w:val="0"/>
          <w:divBdr>
            <w:top w:val="none" w:sz="0" w:space="0" w:color="auto"/>
            <w:left w:val="none" w:sz="0" w:space="0" w:color="auto"/>
            <w:bottom w:val="none" w:sz="0" w:space="0" w:color="auto"/>
            <w:right w:val="none" w:sz="0" w:space="0" w:color="auto"/>
          </w:divBdr>
        </w:div>
        <w:div w:id="337270059">
          <w:marLeft w:val="446"/>
          <w:marRight w:val="0"/>
          <w:marTop w:val="0"/>
          <w:marBottom w:val="0"/>
          <w:divBdr>
            <w:top w:val="none" w:sz="0" w:space="0" w:color="auto"/>
            <w:left w:val="none" w:sz="0" w:space="0" w:color="auto"/>
            <w:bottom w:val="none" w:sz="0" w:space="0" w:color="auto"/>
            <w:right w:val="none" w:sz="0" w:space="0" w:color="auto"/>
          </w:divBdr>
        </w:div>
      </w:divsChild>
    </w:div>
    <w:div w:id="665665607">
      <w:bodyDiv w:val="1"/>
      <w:marLeft w:val="0"/>
      <w:marRight w:val="0"/>
      <w:marTop w:val="0"/>
      <w:marBottom w:val="0"/>
      <w:divBdr>
        <w:top w:val="none" w:sz="0" w:space="0" w:color="auto"/>
        <w:left w:val="none" w:sz="0" w:space="0" w:color="auto"/>
        <w:bottom w:val="none" w:sz="0" w:space="0" w:color="auto"/>
        <w:right w:val="none" w:sz="0" w:space="0" w:color="auto"/>
      </w:divBdr>
    </w:div>
    <w:div w:id="667513288">
      <w:bodyDiv w:val="1"/>
      <w:marLeft w:val="0"/>
      <w:marRight w:val="0"/>
      <w:marTop w:val="0"/>
      <w:marBottom w:val="0"/>
      <w:divBdr>
        <w:top w:val="none" w:sz="0" w:space="0" w:color="auto"/>
        <w:left w:val="none" w:sz="0" w:space="0" w:color="auto"/>
        <w:bottom w:val="none" w:sz="0" w:space="0" w:color="auto"/>
        <w:right w:val="none" w:sz="0" w:space="0" w:color="auto"/>
      </w:divBdr>
    </w:div>
    <w:div w:id="668674924">
      <w:bodyDiv w:val="1"/>
      <w:marLeft w:val="0"/>
      <w:marRight w:val="0"/>
      <w:marTop w:val="0"/>
      <w:marBottom w:val="0"/>
      <w:divBdr>
        <w:top w:val="none" w:sz="0" w:space="0" w:color="auto"/>
        <w:left w:val="none" w:sz="0" w:space="0" w:color="auto"/>
        <w:bottom w:val="none" w:sz="0" w:space="0" w:color="auto"/>
        <w:right w:val="none" w:sz="0" w:space="0" w:color="auto"/>
      </w:divBdr>
    </w:div>
    <w:div w:id="668948213">
      <w:bodyDiv w:val="1"/>
      <w:marLeft w:val="0"/>
      <w:marRight w:val="0"/>
      <w:marTop w:val="0"/>
      <w:marBottom w:val="0"/>
      <w:divBdr>
        <w:top w:val="none" w:sz="0" w:space="0" w:color="auto"/>
        <w:left w:val="none" w:sz="0" w:space="0" w:color="auto"/>
        <w:bottom w:val="none" w:sz="0" w:space="0" w:color="auto"/>
        <w:right w:val="none" w:sz="0" w:space="0" w:color="auto"/>
      </w:divBdr>
    </w:div>
    <w:div w:id="669795707">
      <w:bodyDiv w:val="1"/>
      <w:marLeft w:val="0"/>
      <w:marRight w:val="0"/>
      <w:marTop w:val="0"/>
      <w:marBottom w:val="0"/>
      <w:divBdr>
        <w:top w:val="none" w:sz="0" w:space="0" w:color="auto"/>
        <w:left w:val="none" w:sz="0" w:space="0" w:color="auto"/>
        <w:bottom w:val="none" w:sz="0" w:space="0" w:color="auto"/>
        <w:right w:val="none" w:sz="0" w:space="0" w:color="auto"/>
      </w:divBdr>
    </w:div>
    <w:div w:id="669870677">
      <w:bodyDiv w:val="1"/>
      <w:marLeft w:val="0"/>
      <w:marRight w:val="0"/>
      <w:marTop w:val="0"/>
      <w:marBottom w:val="0"/>
      <w:divBdr>
        <w:top w:val="none" w:sz="0" w:space="0" w:color="auto"/>
        <w:left w:val="none" w:sz="0" w:space="0" w:color="auto"/>
        <w:bottom w:val="none" w:sz="0" w:space="0" w:color="auto"/>
        <w:right w:val="none" w:sz="0" w:space="0" w:color="auto"/>
      </w:divBdr>
    </w:div>
    <w:div w:id="669871370">
      <w:bodyDiv w:val="1"/>
      <w:marLeft w:val="0"/>
      <w:marRight w:val="0"/>
      <w:marTop w:val="0"/>
      <w:marBottom w:val="0"/>
      <w:divBdr>
        <w:top w:val="none" w:sz="0" w:space="0" w:color="auto"/>
        <w:left w:val="none" w:sz="0" w:space="0" w:color="auto"/>
        <w:bottom w:val="none" w:sz="0" w:space="0" w:color="auto"/>
        <w:right w:val="none" w:sz="0" w:space="0" w:color="auto"/>
      </w:divBdr>
    </w:div>
    <w:div w:id="670106046">
      <w:bodyDiv w:val="1"/>
      <w:marLeft w:val="0"/>
      <w:marRight w:val="0"/>
      <w:marTop w:val="0"/>
      <w:marBottom w:val="0"/>
      <w:divBdr>
        <w:top w:val="none" w:sz="0" w:space="0" w:color="auto"/>
        <w:left w:val="none" w:sz="0" w:space="0" w:color="auto"/>
        <w:bottom w:val="none" w:sz="0" w:space="0" w:color="auto"/>
        <w:right w:val="none" w:sz="0" w:space="0" w:color="auto"/>
      </w:divBdr>
    </w:div>
    <w:div w:id="671496652">
      <w:bodyDiv w:val="1"/>
      <w:marLeft w:val="0"/>
      <w:marRight w:val="0"/>
      <w:marTop w:val="0"/>
      <w:marBottom w:val="0"/>
      <w:divBdr>
        <w:top w:val="none" w:sz="0" w:space="0" w:color="auto"/>
        <w:left w:val="none" w:sz="0" w:space="0" w:color="auto"/>
        <w:bottom w:val="none" w:sz="0" w:space="0" w:color="auto"/>
        <w:right w:val="none" w:sz="0" w:space="0" w:color="auto"/>
      </w:divBdr>
    </w:div>
    <w:div w:id="672337640">
      <w:bodyDiv w:val="1"/>
      <w:marLeft w:val="0"/>
      <w:marRight w:val="0"/>
      <w:marTop w:val="0"/>
      <w:marBottom w:val="0"/>
      <w:divBdr>
        <w:top w:val="none" w:sz="0" w:space="0" w:color="auto"/>
        <w:left w:val="none" w:sz="0" w:space="0" w:color="auto"/>
        <w:bottom w:val="none" w:sz="0" w:space="0" w:color="auto"/>
        <w:right w:val="none" w:sz="0" w:space="0" w:color="auto"/>
      </w:divBdr>
    </w:div>
    <w:div w:id="673000925">
      <w:bodyDiv w:val="1"/>
      <w:marLeft w:val="0"/>
      <w:marRight w:val="0"/>
      <w:marTop w:val="0"/>
      <w:marBottom w:val="0"/>
      <w:divBdr>
        <w:top w:val="none" w:sz="0" w:space="0" w:color="auto"/>
        <w:left w:val="none" w:sz="0" w:space="0" w:color="auto"/>
        <w:bottom w:val="none" w:sz="0" w:space="0" w:color="auto"/>
        <w:right w:val="none" w:sz="0" w:space="0" w:color="auto"/>
      </w:divBdr>
    </w:div>
    <w:div w:id="673532522">
      <w:bodyDiv w:val="1"/>
      <w:marLeft w:val="0"/>
      <w:marRight w:val="0"/>
      <w:marTop w:val="0"/>
      <w:marBottom w:val="0"/>
      <w:divBdr>
        <w:top w:val="none" w:sz="0" w:space="0" w:color="auto"/>
        <w:left w:val="none" w:sz="0" w:space="0" w:color="auto"/>
        <w:bottom w:val="none" w:sz="0" w:space="0" w:color="auto"/>
        <w:right w:val="none" w:sz="0" w:space="0" w:color="auto"/>
      </w:divBdr>
    </w:div>
    <w:div w:id="674965003">
      <w:bodyDiv w:val="1"/>
      <w:marLeft w:val="0"/>
      <w:marRight w:val="0"/>
      <w:marTop w:val="0"/>
      <w:marBottom w:val="0"/>
      <w:divBdr>
        <w:top w:val="none" w:sz="0" w:space="0" w:color="auto"/>
        <w:left w:val="none" w:sz="0" w:space="0" w:color="auto"/>
        <w:bottom w:val="none" w:sz="0" w:space="0" w:color="auto"/>
        <w:right w:val="none" w:sz="0" w:space="0" w:color="auto"/>
      </w:divBdr>
    </w:div>
    <w:div w:id="676616796">
      <w:bodyDiv w:val="1"/>
      <w:marLeft w:val="0"/>
      <w:marRight w:val="0"/>
      <w:marTop w:val="0"/>
      <w:marBottom w:val="0"/>
      <w:divBdr>
        <w:top w:val="none" w:sz="0" w:space="0" w:color="auto"/>
        <w:left w:val="none" w:sz="0" w:space="0" w:color="auto"/>
        <w:bottom w:val="none" w:sz="0" w:space="0" w:color="auto"/>
        <w:right w:val="none" w:sz="0" w:space="0" w:color="auto"/>
      </w:divBdr>
    </w:div>
    <w:div w:id="677777141">
      <w:bodyDiv w:val="1"/>
      <w:marLeft w:val="0"/>
      <w:marRight w:val="0"/>
      <w:marTop w:val="0"/>
      <w:marBottom w:val="0"/>
      <w:divBdr>
        <w:top w:val="none" w:sz="0" w:space="0" w:color="auto"/>
        <w:left w:val="none" w:sz="0" w:space="0" w:color="auto"/>
        <w:bottom w:val="none" w:sz="0" w:space="0" w:color="auto"/>
        <w:right w:val="none" w:sz="0" w:space="0" w:color="auto"/>
      </w:divBdr>
    </w:div>
    <w:div w:id="681400679">
      <w:bodyDiv w:val="1"/>
      <w:marLeft w:val="0"/>
      <w:marRight w:val="0"/>
      <w:marTop w:val="0"/>
      <w:marBottom w:val="0"/>
      <w:divBdr>
        <w:top w:val="none" w:sz="0" w:space="0" w:color="auto"/>
        <w:left w:val="none" w:sz="0" w:space="0" w:color="auto"/>
        <w:bottom w:val="none" w:sz="0" w:space="0" w:color="auto"/>
        <w:right w:val="none" w:sz="0" w:space="0" w:color="auto"/>
      </w:divBdr>
    </w:div>
    <w:div w:id="681711996">
      <w:bodyDiv w:val="1"/>
      <w:marLeft w:val="0"/>
      <w:marRight w:val="0"/>
      <w:marTop w:val="0"/>
      <w:marBottom w:val="0"/>
      <w:divBdr>
        <w:top w:val="none" w:sz="0" w:space="0" w:color="auto"/>
        <w:left w:val="none" w:sz="0" w:space="0" w:color="auto"/>
        <w:bottom w:val="none" w:sz="0" w:space="0" w:color="auto"/>
        <w:right w:val="none" w:sz="0" w:space="0" w:color="auto"/>
      </w:divBdr>
    </w:div>
    <w:div w:id="682129202">
      <w:bodyDiv w:val="1"/>
      <w:marLeft w:val="0"/>
      <w:marRight w:val="0"/>
      <w:marTop w:val="0"/>
      <w:marBottom w:val="0"/>
      <w:divBdr>
        <w:top w:val="none" w:sz="0" w:space="0" w:color="auto"/>
        <w:left w:val="none" w:sz="0" w:space="0" w:color="auto"/>
        <w:bottom w:val="none" w:sz="0" w:space="0" w:color="auto"/>
        <w:right w:val="none" w:sz="0" w:space="0" w:color="auto"/>
      </w:divBdr>
    </w:div>
    <w:div w:id="683629570">
      <w:bodyDiv w:val="1"/>
      <w:marLeft w:val="0"/>
      <w:marRight w:val="0"/>
      <w:marTop w:val="0"/>
      <w:marBottom w:val="0"/>
      <w:divBdr>
        <w:top w:val="none" w:sz="0" w:space="0" w:color="auto"/>
        <w:left w:val="none" w:sz="0" w:space="0" w:color="auto"/>
        <w:bottom w:val="none" w:sz="0" w:space="0" w:color="auto"/>
        <w:right w:val="none" w:sz="0" w:space="0" w:color="auto"/>
      </w:divBdr>
    </w:div>
    <w:div w:id="683749518">
      <w:bodyDiv w:val="1"/>
      <w:marLeft w:val="0"/>
      <w:marRight w:val="0"/>
      <w:marTop w:val="0"/>
      <w:marBottom w:val="0"/>
      <w:divBdr>
        <w:top w:val="none" w:sz="0" w:space="0" w:color="auto"/>
        <w:left w:val="none" w:sz="0" w:space="0" w:color="auto"/>
        <w:bottom w:val="none" w:sz="0" w:space="0" w:color="auto"/>
        <w:right w:val="none" w:sz="0" w:space="0" w:color="auto"/>
      </w:divBdr>
    </w:div>
    <w:div w:id="683749636">
      <w:bodyDiv w:val="1"/>
      <w:marLeft w:val="0"/>
      <w:marRight w:val="0"/>
      <w:marTop w:val="0"/>
      <w:marBottom w:val="0"/>
      <w:divBdr>
        <w:top w:val="none" w:sz="0" w:space="0" w:color="auto"/>
        <w:left w:val="none" w:sz="0" w:space="0" w:color="auto"/>
        <w:bottom w:val="none" w:sz="0" w:space="0" w:color="auto"/>
        <w:right w:val="none" w:sz="0" w:space="0" w:color="auto"/>
      </w:divBdr>
    </w:div>
    <w:div w:id="683824909">
      <w:bodyDiv w:val="1"/>
      <w:marLeft w:val="0"/>
      <w:marRight w:val="0"/>
      <w:marTop w:val="0"/>
      <w:marBottom w:val="0"/>
      <w:divBdr>
        <w:top w:val="none" w:sz="0" w:space="0" w:color="auto"/>
        <w:left w:val="none" w:sz="0" w:space="0" w:color="auto"/>
        <w:bottom w:val="none" w:sz="0" w:space="0" w:color="auto"/>
        <w:right w:val="none" w:sz="0" w:space="0" w:color="auto"/>
      </w:divBdr>
    </w:div>
    <w:div w:id="684285790">
      <w:bodyDiv w:val="1"/>
      <w:marLeft w:val="0"/>
      <w:marRight w:val="0"/>
      <w:marTop w:val="0"/>
      <w:marBottom w:val="0"/>
      <w:divBdr>
        <w:top w:val="none" w:sz="0" w:space="0" w:color="auto"/>
        <w:left w:val="none" w:sz="0" w:space="0" w:color="auto"/>
        <w:bottom w:val="none" w:sz="0" w:space="0" w:color="auto"/>
        <w:right w:val="none" w:sz="0" w:space="0" w:color="auto"/>
      </w:divBdr>
    </w:div>
    <w:div w:id="684406634">
      <w:bodyDiv w:val="1"/>
      <w:marLeft w:val="0"/>
      <w:marRight w:val="0"/>
      <w:marTop w:val="0"/>
      <w:marBottom w:val="0"/>
      <w:divBdr>
        <w:top w:val="none" w:sz="0" w:space="0" w:color="auto"/>
        <w:left w:val="none" w:sz="0" w:space="0" w:color="auto"/>
        <w:bottom w:val="none" w:sz="0" w:space="0" w:color="auto"/>
        <w:right w:val="none" w:sz="0" w:space="0" w:color="auto"/>
      </w:divBdr>
    </w:div>
    <w:div w:id="684786039">
      <w:bodyDiv w:val="1"/>
      <w:marLeft w:val="0"/>
      <w:marRight w:val="0"/>
      <w:marTop w:val="0"/>
      <w:marBottom w:val="0"/>
      <w:divBdr>
        <w:top w:val="none" w:sz="0" w:space="0" w:color="auto"/>
        <w:left w:val="none" w:sz="0" w:space="0" w:color="auto"/>
        <w:bottom w:val="none" w:sz="0" w:space="0" w:color="auto"/>
        <w:right w:val="none" w:sz="0" w:space="0" w:color="auto"/>
      </w:divBdr>
    </w:div>
    <w:div w:id="685329810">
      <w:bodyDiv w:val="1"/>
      <w:marLeft w:val="0"/>
      <w:marRight w:val="0"/>
      <w:marTop w:val="0"/>
      <w:marBottom w:val="0"/>
      <w:divBdr>
        <w:top w:val="none" w:sz="0" w:space="0" w:color="auto"/>
        <w:left w:val="none" w:sz="0" w:space="0" w:color="auto"/>
        <w:bottom w:val="none" w:sz="0" w:space="0" w:color="auto"/>
        <w:right w:val="none" w:sz="0" w:space="0" w:color="auto"/>
      </w:divBdr>
    </w:div>
    <w:div w:id="685836333">
      <w:bodyDiv w:val="1"/>
      <w:marLeft w:val="0"/>
      <w:marRight w:val="0"/>
      <w:marTop w:val="0"/>
      <w:marBottom w:val="0"/>
      <w:divBdr>
        <w:top w:val="none" w:sz="0" w:space="0" w:color="auto"/>
        <w:left w:val="none" w:sz="0" w:space="0" w:color="auto"/>
        <w:bottom w:val="none" w:sz="0" w:space="0" w:color="auto"/>
        <w:right w:val="none" w:sz="0" w:space="0" w:color="auto"/>
      </w:divBdr>
    </w:div>
    <w:div w:id="686104762">
      <w:bodyDiv w:val="1"/>
      <w:marLeft w:val="0"/>
      <w:marRight w:val="0"/>
      <w:marTop w:val="0"/>
      <w:marBottom w:val="0"/>
      <w:divBdr>
        <w:top w:val="none" w:sz="0" w:space="0" w:color="auto"/>
        <w:left w:val="none" w:sz="0" w:space="0" w:color="auto"/>
        <w:bottom w:val="none" w:sz="0" w:space="0" w:color="auto"/>
        <w:right w:val="none" w:sz="0" w:space="0" w:color="auto"/>
      </w:divBdr>
    </w:div>
    <w:div w:id="686948463">
      <w:bodyDiv w:val="1"/>
      <w:marLeft w:val="0"/>
      <w:marRight w:val="0"/>
      <w:marTop w:val="0"/>
      <w:marBottom w:val="0"/>
      <w:divBdr>
        <w:top w:val="none" w:sz="0" w:space="0" w:color="auto"/>
        <w:left w:val="none" w:sz="0" w:space="0" w:color="auto"/>
        <w:bottom w:val="none" w:sz="0" w:space="0" w:color="auto"/>
        <w:right w:val="none" w:sz="0" w:space="0" w:color="auto"/>
      </w:divBdr>
    </w:div>
    <w:div w:id="687104284">
      <w:bodyDiv w:val="1"/>
      <w:marLeft w:val="0"/>
      <w:marRight w:val="0"/>
      <w:marTop w:val="0"/>
      <w:marBottom w:val="0"/>
      <w:divBdr>
        <w:top w:val="none" w:sz="0" w:space="0" w:color="auto"/>
        <w:left w:val="none" w:sz="0" w:space="0" w:color="auto"/>
        <w:bottom w:val="none" w:sz="0" w:space="0" w:color="auto"/>
        <w:right w:val="none" w:sz="0" w:space="0" w:color="auto"/>
      </w:divBdr>
    </w:div>
    <w:div w:id="687607183">
      <w:bodyDiv w:val="1"/>
      <w:marLeft w:val="0"/>
      <w:marRight w:val="0"/>
      <w:marTop w:val="0"/>
      <w:marBottom w:val="0"/>
      <w:divBdr>
        <w:top w:val="none" w:sz="0" w:space="0" w:color="auto"/>
        <w:left w:val="none" w:sz="0" w:space="0" w:color="auto"/>
        <w:bottom w:val="none" w:sz="0" w:space="0" w:color="auto"/>
        <w:right w:val="none" w:sz="0" w:space="0" w:color="auto"/>
      </w:divBdr>
    </w:div>
    <w:div w:id="688726966">
      <w:bodyDiv w:val="1"/>
      <w:marLeft w:val="0"/>
      <w:marRight w:val="0"/>
      <w:marTop w:val="0"/>
      <w:marBottom w:val="0"/>
      <w:divBdr>
        <w:top w:val="none" w:sz="0" w:space="0" w:color="auto"/>
        <w:left w:val="none" w:sz="0" w:space="0" w:color="auto"/>
        <w:bottom w:val="none" w:sz="0" w:space="0" w:color="auto"/>
        <w:right w:val="none" w:sz="0" w:space="0" w:color="auto"/>
      </w:divBdr>
    </w:div>
    <w:div w:id="689448315">
      <w:bodyDiv w:val="1"/>
      <w:marLeft w:val="0"/>
      <w:marRight w:val="0"/>
      <w:marTop w:val="0"/>
      <w:marBottom w:val="0"/>
      <w:divBdr>
        <w:top w:val="none" w:sz="0" w:space="0" w:color="auto"/>
        <w:left w:val="none" w:sz="0" w:space="0" w:color="auto"/>
        <w:bottom w:val="none" w:sz="0" w:space="0" w:color="auto"/>
        <w:right w:val="none" w:sz="0" w:space="0" w:color="auto"/>
      </w:divBdr>
    </w:div>
    <w:div w:id="690956018">
      <w:bodyDiv w:val="1"/>
      <w:marLeft w:val="0"/>
      <w:marRight w:val="0"/>
      <w:marTop w:val="0"/>
      <w:marBottom w:val="0"/>
      <w:divBdr>
        <w:top w:val="none" w:sz="0" w:space="0" w:color="auto"/>
        <w:left w:val="none" w:sz="0" w:space="0" w:color="auto"/>
        <w:bottom w:val="none" w:sz="0" w:space="0" w:color="auto"/>
        <w:right w:val="none" w:sz="0" w:space="0" w:color="auto"/>
      </w:divBdr>
    </w:div>
    <w:div w:id="692532999">
      <w:bodyDiv w:val="1"/>
      <w:marLeft w:val="0"/>
      <w:marRight w:val="0"/>
      <w:marTop w:val="0"/>
      <w:marBottom w:val="0"/>
      <w:divBdr>
        <w:top w:val="none" w:sz="0" w:space="0" w:color="auto"/>
        <w:left w:val="none" w:sz="0" w:space="0" w:color="auto"/>
        <w:bottom w:val="none" w:sz="0" w:space="0" w:color="auto"/>
        <w:right w:val="none" w:sz="0" w:space="0" w:color="auto"/>
      </w:divBdr>
    </w:div>
    <w:div w:id="692922580">
      <w:bodyDiv w:val="1"/>
      <w:marLeft w:val="0"/>
      <w:marRight w:val="0"/>
      <w:marTop w:val="0"/>
      <w:marBottom w:val="0"/>
      <w:divBdr>
        <w:top w:val="none" w:sz="0" w:space="0" w:color="auto"/>
        <w:left w:val="none" w:sz="0" w:space="0" w:color="auto"/>
        <w:bottom w:val="none" w:sz="0" w:space="0" w:color="auto"/>
        <w:right w:val="none" w:sz="0" w:space="0" w:color="auto"/>
      </w:divBdr>
    </w:div>
    <w:div w:id="693766486">
      <w:bodyDiv w:val="1"/>
      <w:marLeft w:val="0"/>
      <w:marRight w:val="0"/>
      <w:marTop w:val="0"/>
      <w:marBottom w:val="0"/>
      <w:divBdr>
        <w:top w:val="none" w:sz="0" w:space="0" w:color="auto"/>
        <w:left w:val="none" w:sz="0" w:space="0" w:color="auto"/>
        <w:bottom w:val="none" w:sz="0" w:space="0" w:color="auto"/>
        <w:right w:val="none" w:sz="0" w:space="0" w:color="auto"/>
      </w:divBdr>
    </w:div>
    <w:div w:id="695234121">
      <w:bodyDiv w:val="1"/>
      <w:marLeft w:val="0"/>
      <w:marRight w:val="0"/>
      <w:marTop w:val="0"/>
      <w:marBottom w:val="0"/>
      <w:divBdr>
        <w:top w:val="none" w:sz="0" w:space="0" w:color="auto"/>
        <w:left w:val="none" w:sz="0" w:space="0" w:color="auto"/>
        <w:bottom w:val="none" w:sz="0" w:space="0" w:color="auto"/>
        <w:right w:val="none" w:sz="0" w:space="0" w:color="auto"/>
      </w:divBdr>
    </w:div>
    <w:div w:id="697317369">
      <w:bodyDiv w:val="1"/>
      <w:marLeft w:val="0"/>
      <w:marRight w:val="0"/>
      <w:marTop w:val="0"/>
      <w:marBottom w:val="0"/>
      <w:divBdr>
        <w:top w:val="none" w:sz="0" w:space="0" w:color="auto"/>
        <w:left w:val="none" w:sz="0" w:space="0" w:color="auto"/>
        <w:bottom w:val="none" w:sz="0" w:space="0" w:color="auto"/>
        <w:right w:val="none" w:sz="0" w:space="0" w:color="auto"/>
      </w:divBdr>
    </w:div>
    <w:div w:id="698354902">
      <w:bodyDiv w:val="1"/>
      <w:marLeft w:val="0"/>
      <w:marRight w:val="0"/>
      <w:marTop w:val="0"/>
      <w:marBottom w:val="0"/>
      <w:divBdr>
        <w:top w:val="none" w:sz="0" w:space="0" w:color="auto"/>
        <w:left w:val="none" w:sz="0" w:space="0" w:color="auto"/>
        <w:bottom w:val="none" w:sz="0" w:space="0" w:color="auto"/>
        <w:right w:val="none" w:sz="0" w:space="0" w:color="auto"/>
      </w:divBdr>
    </w:div>
    <w:div w:id="699939369">
      <w:bodyDiv w:val="1"/>
      <w:marLeft w:val="0"/>
      <w:marRight w:val="0"/>
      <w:marTop w:val="0"/>
      <w:marBottom w:val="0"/>
      <w:divBdr>
        <w:top w:val="none" w:sz="0" w:space="0" w:color="auto"/>
        <w:left w:val="none" w:sz="0" w:space="0" w:color="auto"/>
        <w:bottom w:val="none" w:sz="0" w:space="0" w:color="auto"/>
        <w:right w:val="none" w:sz="0" w:space="0" w:color="auto"/>
      </w:divBdr>
    </w:div>
    <w:div w:id="701056355">
      <w:bodyDiv w:val="1"/>
      <w:marLeft w:val="0"/>
      <w:marRight w:val="0"/>
      <w:marTop w:val="0"/>
      <w:marBottom w:val="0"/>
      <w:divBdr>
        <w:top w:val="none" w:sz="0" w:space="0" w:color="auto"/>
        <w:left w:val="none" w:sz="0" w:space="0" w:color="auto"/>
        <w:bottom w:val="none" w:sz="0" w:space="0" w:color="auto"/>
        <w:right w:val="none" w:sz="0" w:space="0" w:color="auto"/>
      </w:divBdr>
    </w:div>
    <w:div w:id="701979593">
      <w:bodyDiv w:val="1"/>
      <w:marLeft w:val="0"/>
      <w:marRight w:val="0"/>
      <w:marTop w:val="0"/>
      <w:marBottom w:val="0"/>
      <w:divBdr>
        <w:top w:val="none" w:sz="0" w:space="0" w:color="auto"/>
        <w:left w:val="none" w:sz="0" w:space="0" w:color="auto"/>
        <w:bottom w:val="none" w:sz="0" w:space="0" w:color="auto"/>
        <w:right w:val="none" w:sz="0" w:space="0" w:color="auto"/>
      </w:divBdr>
    </w:div>
    <w:div w:id="704016337">
      <w:bodyDiv w:val="1"/>
      <w:marLeft w:val="0"/>
      <w:marRight w:val="0"/>
      <w:marTop w:val="0"/>
      <w:marBottom w:val="0"/>
      <w:divBdr>
        <w:top w:val="none" w:sz="0" w:space="0" w:color="auto"/>
        <w:left w:val="none" w:sz="0" w:space="0" w:color="auto"/>
        <w:bottom w:val="none" w:sz="0" w:space="0" w:color="auto"/>
        <w:right w:val="none" w:sz="0" w:space="0" w:color="auto"/>
      </w:divBdr>
    </w:div>
    <w:div w:id="704065407">
      <w:bodyDiv w:val="1"/>
      <w:marLeft w:val="0"/>
      <w:marRight w:val="0"/>
      <w:marTop w:val="0"/>
      <w:marBottom w:val="0"/>
      <w:divBdr>
        <w:top w:val="none" w:sz="0" w:space="0" w:color="auto"/>
        <w:left w:val="none" w:sz="0" w:space="0" w:color="auto"/>
        <w:bottom w:val="none" w:sz="0" w:space="0" w:color="auto"/>
        <w:right w:val="none" w:sz="0" w:space="0" w:color="auto"/>
      </w:divBdr>
    </w:div>
    <w:div w:id="704409104">
      <w:bodyDiv w:val="1"/>
      <w:marLeft w:val="0"/>
      <w:marRight w:val="0"/>
      <w:marTop w:val="0"/>
      <w:marBottom w:val="0"/>
      <w:divBdr>
        <w:top w:val="none" w:sz="0" w:space="0" w:color="auto"/>
        <w:left w:val="none" w:sz="0" w:space="0" w:color="auto"/>
        <w:bottom w:val="none" w:sz="0" w:space="0" w:color="auto"/>
        <w:right w:val="none" w:sz="0" w:space="0" w:color="auto"/>
      </w:divBdr>
    </w:div>
    <w:div w:id="705374723">
      <w:bodyDiv w:val="1"/>
      <w:marLeft w:val="0"/>
      <w:marRight w:val="0"/>
      <w:marTop w:val="0"/>
      <w:marBottom w:val="0"/>
      <w:divBdr>
        <w:top w:val="none" w:sz="0" w:space="0" w:color="auto"/>
        <w:left w:val="none" w:sz="0" w:space="0" w:color="auto"/>
        <w:bottom w:val="none" w:sz="0" w:space="0" w:color="auto"/>
        <w:right w:val="none" w:sz="0" w:space="0" w:color="auto"/>
      </w:divBdr>
    </w:div>
    <w:div w:id="705717641">
      <w:bodyDiv w:val="1"/>
      <w:marLeft w:val="0"/>
      <w:marRight w:val="0"/>
      <w:marTop w:val="0"/>
      <w:marBottom w:val="0"/>
      <w:divBdr>
        <w:top w:val="none" w:sz="0" w:space="0" w:color="auto"/>
        <w:left w:val="none" w:sz="0" w:space="0" w:color="auto"/>
        <w:bottom w:val="none" w:sz="0" w:space="0" w:color="auto"/>
        <w:right w:val="none" w:sz="0" w:space="0" w:color="auto"/>
      </w:divBdr>
    </w:div>
    <w:div w:id="706610733">
      <w:bodyDiv w:val="1"/>
      <w:marLeft w:val="0"/>
      <w:marRight w:val="0"/>
      <w:marTop w:val="0"/>
      <w:marBottom w:val="0"/>
      <w:divBdr>
        <w:top w:val="none" w:sz="0" w:space="0" w:color="auto"/>
        <w:left w:val="none" w:sz="0" w:space="0" w:color="auto"/>
        <w:bottom w:val="none" w:sz="0" w:space="0" w:color="auto"/>
        <w:right w:val="none" w:sz="0" w:space="0" w:color="auto"/>
      </w:divBdr>
    </w:div>
    <w:div w:id="706955160">
      <w:bodyDiv w:val="1"/>
      <w:marLeft w:val="0"/>
      <w:marRight w:val="0"/>
      <w:marTop w:val="0"/>
      <w:marBottom w:val="0"/>
      <w:divBdr>
        <w:top w:val="none" w:sz="0" w:space="0" w:color="auto"/>
        <w:left w:val="none" w:sz="0" w:space="0" w:color="auto"/>
        <w:bottom w:val="none" w:sz="0" w:space="0" w:color="auto"/>
        <w:right w:val="none" w:sz="0" w:space="0" w:color="auto"/>
      </w:divBdr>
    </w:div>
    <w:div w:id="707341949">
      <w:bodyDiv w:val="1"/>
      <w:marLeft w:val="0"/>
      <w:marRight w:val="0"/>
      <w:marTop w:val="0"/>
      <w:marBottom w:val="0"/>
      <w:divBdr>
        <w:top w:val="none" w:sz="0" w:space="0" w:color="auto"/>
        <w:left w:val="none" w:sz="0" w:space="0" w:color="auto"/>
        <w:bottom w:val="none" w:sz="0" w:space="0" w:color="auto"/>
        <w:right w:val="none" w:sz="0" w:space="0" w:color="auto"/>
      </w:divBdr>
    </w:div>
    <w:div w:id="708646835">
      <w:bodyDiv w:val="1"/>
      <w:marLeft w:val="0"/>
      <w:marRight w:val="0"/>
      <w:marTop w:val="0"/>
      <w:marBottom w:val="0"/>
      <w:divBdr>
        <w:top w:val="none" w:sz="0" w:space="0" w:color="auto"/>
        <w:left w:val="none" w:sz="0" w:space="0" w:color="auto"/>
        <w:bottom w:val="none" w:sz="0" w:space="0" w:color="auto"/>
        <w:right w:val="none" w:sz="0" w:space="0" w:color="auto"/>
      </w:divBdr>
    </w:div>
    <w:div w:id="708797846">
      <w:bodyDiv w:val="1"/>
      <w:marLeft w:val="0"/>
      <w:marRight w:val="0"/>
      <w:marTop w:val="0"/>
      <w:marBottom w:val="0"/>
      <w:divBdr>
        <w:top w:val="none" w:sz="0" w:space="0" w:color="auto"/>
        <w:left w:val="none" w:sz="0" w:space="0" w:color="auto"/>
        <w:bottom w:val="none" w:sz="0" w:space="0" w:color="auto"/>
        <w:right w:val="none" w:sz="0" w:space="0" w:color="auto"/>
      </w:divBdr>
    </w:div>
    <w:div w:id="709380376">
      <w:bodyDiv w:val="1"/>
      <w:marLeft w:val="0"/>
      <w:marRight w:val="0"/>
      <w:marTop w:val="0"/>
      <w:marBottom w:val="0"/>
      <w:divBdr>
        <w:top w:val="none" w:sz="0" w:space="0" w:color="auto"/>
        <w:left w:val="none" w:sz="0" w:space="0" w:color="auto"/>
        <w:bottom w:val="none" w:sz="0" w:space="0" w:color="auto"/>
        <w:right w:val="none" w:sz="0" w:space="0" w:color="auto"/>
      </w:divBdr>
    </w:div>
    <w:div w:id="709577345">
      <w:bodyDiv w:val="1"/>
      <w:marLeft w:val="0"/>
      <w:marRight w:val="0"/>
      <w:marTop w:val="0"/>
      <w:marBottom w:val="0"/>
      <w:divBdr>
        <w:top w:val="none" w:sz="0" w:space="0" w:color="auto"/>
        <w:left w:val="none" w:sz="0" w:space="0" w:color="auto"/>
        <w:bottom w:val="none" w:sz="0" w:space="0" w:color="auto"/>
        <w:right w:val="none" w:sz="0" w:space="0" w:color="auto"/>
      </w:divBdr>
    </w:div>
    <w:div w:id="710152614">
      <w:bodyDiv w:val="1"/>
      <w:marLeft w:val="0"/>
      <w:marRight w:val="0"/>
      <w:marTop w:val="0"/>
      <w:marBottom w:val="0"/>
      <w:divBdr>
        <w:top w:val="none" w:sz="0" w:space="0" w:color="auto"/>
        <w:left w:val="none" w:sz="0" w:space="0" w:color="auto"/>
        <w:bottom w:val="none" w:sz="0" w:space="0" w:color="auto"/>
        <w:right w:val="none" w:sz="0" w:space="0" w:color="auto"/>
      </w:divBdr>
    </w:div>
    <w:div w:id="710882089">
      <w:bodyDiv w:val="1"/>
      <w:marLeft w:val="0"/>
      <w:marRight w:val="0"/>
      <w:marTop w:val="0"/>
      <w:marBottom w:val="0"/>
      <w:divBdr>
        <w:top w:val="none" w:sz="0" w:space="0" w:color="auto"/>
        <w:left w:val="none" w:sz="0" w:space="0" w:color="auto"/>
        <w:bottom w:val="none" w:sz="0" w:space="0" w:color="auto"/>
        <w:right w:val="none" w:sz="0" w:space="0" w:color="auto"/>
      </w:divBdr>
    </w:div>
    <w:div w:id="710954151">
      <w:bodyDiv w:val="1"/>
      <w:marLeft w:val="0"/>
      <w:marRight w:val="0"/>
      <w:marTop w:val="0"/>
      <w:marBottom w:val="0"/>
      <w:divBdr>
        <w:top w:val="none" w:sz="0" w:space="0" w:color="auto"/>
        <w:left w:val="none" w:sz="0" w:space="0" w:color="auto"/>
        <w:bottom w:val="none" w:sz="0" w:space="0" w:color="auto"/>
        <w:right w:val="none" w:sz="0" w:space="0" w:color="auto"/>
      </w:divBdr>
    </w:div>
    <w:div w:id="711000428">
      <w:bodyDiv w:val="1"/>
      <w:marLeft w:val="0"/>
      <w:marRight w:val="0"/>
      <w:marTop w:val="0"/>
      <w:marBottom w:val="0"/>
      <w:divBdr>
        <w:top w:val="none" w:sz="0" w:space="0" w:color="auto"/>
        <w:left w:val="none" w:sz="0" w:space="0" w:color="auto"/>
        <w:bottom w:val="none" w:sz="0" w:space="0" w:color="auto"/>
        <w:right w:val="none" w:sz="0" w:space="0" w:color="auto"/>
      </w:divBdr>
    </w:div>
    <w:div w:id="712578087">
      <w:bodyDiv w:val="1"/>
      <w:marLeft w:val="0"/>
      <w:marRight w:val="0"/>
      <w:marTop w:val="0"/>
      <w:marBottom w:val="0"/>
      <w:divBdr>
        <w:top w:val="none" w:sz="0" w:space="0" w:color="auto"/>
        <w:left w:val="none" w:sz="0" w:space="0" w:color="auto"/>
        <w:bottom w:val="none" w:sz="0" w:space="0" w:color="auto"/>
        <w:right w:val="none" w:sz="0" w:space="0" w:color="auto"/>
      </w:divBdr>
    </w:div>
    <w:div w:id="713039673">
      <w:bodyDiv w:val="1"/>
      <w:marLeft w:val="0"/>
      <w:marRight w:val="0"/>
      <w:marTop w:val="0"/>
      <w:marBottom w:val="0"/>
      <w:divBdr>
        <w:top w:val="none" w:sz="0" w:space="0" w:color="auto"/>
        <w:left w:val="none" w:sz="0" w:space="0" w:color="auto"/>
        <w:bottom w:val="none" w:sz="0" w:space="0" w:color="auto"/>
        <w:right w:val="none" w:sz="0" w:space="0" w:color="auto"/>
      </w:divBdr>
    </w:div>
    <w:div w:id="713231567">
      <w:bodyDiv w:val="1"/>
      <w:marLeft w:val="0"/>
      <w:marRight w:val="0"/>
      <w:marTop w:val="0"/>
      <w:marBottom w:val="0"/>
      <w:divBdr>
        <w:top w:val="none" w:sz="0" w:space="0" w:color="auto"/>
        <w:left w:val="none" w:sz="0" w:space="0" w:color="auto"/>
        <w:bottom w:val="none" w:sz="0" w:space="0" w:color="auto"/>
        <w:right w:val="none" w:sz="0" w:space="0" w:color="auto"/>
      </w:divBdr>
    </w:div>
    <w:div w:id="713231851">
      <w:bodyDiv w:val="1"/>
      <w:marLeft w:val="0"/>
      <w:marRight w:val="0"/>
      <w:marTop w:val="0"/>
      <w:marBottom w:val="0"/>
      <w:divBdr>
        <w:top w:val="none" w:sz="0" w:space="0" w:color="auto"/>
        <w:left w:val="none" w:sz="0" w:space="0" w:color="auto"/>
        <w:bottom w:val="none" w:sz="0" w:space="0" w:color="auto"/>
        <w:right w:val="none" w:sz="0" w:space="0" w:color="auto"/>
      </w:divBdr>
    </w:div>
    <w:div w:id="714349819">
      <w:bodyDiv w:val="1"/>
      <w:marLeft w:val="0"/>
      <w:marRight w:val="0"/>
      <w:marTop w:val="0"/>
      <w:marBottom w:val="0"/>
      <w:divBdr>
        <w:top w:val="none" w:sz="0" w:space="0" w:color="auto"/>
        <w:left w:val="none" w:sz="0" w:space="0" w:color="auto"/>
        <w:bottom w:val="none" w:sz="0" w:space="0" w:color="auto"/>
        <w:right w:val="none" w:sz="0" w:space="0" w:color="auto"/>
      </w:divBdr>
    </w:div>
    <w:div w:id="714357741">
      <w:bodyDiv w:val="1"/>
      <w:marLeft w:val="0"/>
      <w:marRight w:val="0"/>
      <w:marTop w:val="0"/>
      <w:marBottom w:val="0"/>
      <w:divBdr>
        <w:top w:val="none" w:sz="0" w:space="0" w:color="auto"/>
        <w:left w:val="none" w:sz="0" w:space="0" w:color="auto"/>
        <w:bottom w:val="none" w:sz="0" w:space="0" w:color="auto"/>
        <w:right w:val="none" w:sz="0" w:space="0" w:color="auto"/>
      </w:divBdr>
    </w:div>
    <w:div w:id="715082433">
      <w:bodyDiv w:val="1"/>
      <w:marLeft w:val="0"/>
      <w:marRight w:val="0"/>
      <w:marTop w:val="0"/>
      <w:marBottom w:val="0"/>
      <w:divBdr>
        <w:top w:val="none" w:sz="0" w:space="0" w:color="auto"/>
        <w:left w:val="none" w:sz="0" w:space="0" w:color="auto"/>
        <w:bottom w:val="none" w:sz="0" w:space="0" w:color="auto"/>
        <w:right w:val="none" w:sz="0" w:space="0" w:color="auto"/>
      </w:divBdr>
    </w:div>
    <w:div w:id="715542498">
      <w:bodyDiv w:val="1"/>
      <w:marLeft w:val="0"/>
      <w:marRight w:val="0"/>
      <w:marTop w:val="0"/>
      <w:marBottom w:val="0"/>
      <w:divBdr>
        <w:top w:val="none" w:sz="0" w:space="0" w:color="auto"/>
        <w:left w:val="none" w:sz="0" w:space="0" w:color="auto"/>
        <w:bottom w:val="none" w:sz="0" w:space="0" w:color="auto"/>
        <w:right w:val="none" w:sz="0" w:space="0" w:color="auto"/>
      </w:divBdr>
    </w:div>
    <w:div w:id="716274632">
      <w:bodyDiv w:val="1"/>
      <w:marLeft w:val="0"/>
      <w:marRight w:val="0"/>
      <w:marTop w:val="0"/>
      <w:marBottom w:val="0"/>
      <w:divBdr>
        <w:top w:val="none" w:sz="0" w:space="0" w:color="auto"/>
        <w:left w:val="none" w:sz="0" w:space="0" w:color="auto"/>
        <w:bottom w:val="none" w:sz="0" w:space="0" w:color="auto"/>
        <w:right w:val="none" w:sz="0" w:space="0" w:color="auto"/>
      </w:divBdr>
    </w:div>
    <w:div w:id="718474917">
      <w:bodyDiv w:val="1"/>
      <w:marLeft w:val="0"/>
      <w:marRight w:val="0"/>
      <w:marTop w:val="0"/>
      <w:marBottom w:val="0"/>
      <w:divBdr>
        <w:top w:val="none" w:sz="0" w:space="0" w:color="auto"/>
        <w:left w:val="none" w:sz="0" w:space="0" w:color="auto"/>
        <w:bottom w:val="none" w:sz="0" w:space="0" w:color="auto"/>
        <w:right w:val="none" w:sz="0" w:space="0" w:color="auto"/>
      </w:divBdr>
    </w:div>
    <w:div w:id="719091966">
      <w:bodyDiv w:val="1"/>
      <w:marLeft w:val="0"/>
      <w:marRight w:val="0"/>
      <w:marTop w:val="0"/>
      <w:marBottom w:val="0"/>
      <w:divBdr>
        <w:top w:val="none" w:sz="0" w:space="0" w:color="auto"/>
        <w:left w:val="none" w:sz="0" w:space="0" w:color="auto"/>
        <w:bottom w:val="none" w:sz="0" w:space="0" w:color="auto"/>
        <w:right w:val="none" w:sz="0" w:space="0" w:color="auto"/>
      </w:divBdr>
    </w:div>
    <w:div w:id="720373485">
      <w:bodyDiv w:val="1"/>
      <w:marLeft w:val="0"/>
      <w:marRight w:val="0"/>
      <w:marTop w:val="0"/>
      <w:marBottom w:val="0"/>
      <w:divBdr>
        <w:top w:val="none" w:sz="0" w:space="0" w:color="auto"/>
        <w:left w:val="none" w:sz="0" w:space="0" w:color="auto"/>
        <w:bottom w:val="none" w:sz="0" w:space="0" w:color="auto"/>
        <w:right w:val="none" w:sz="0" w:space="0" w:color="auto"/>
      </w:divBdr>
    </w:div>
    <w:div w:id="722674159">
      <w:bodyDiv w:val="1"/>
      <w:marLeft w:val="0"/>
      <w:marRight w:val="0"/>
      <w:marTop w:val="0"/>
      <w:marBottom w:val="0"/>
      <w:divBdr>
        <w:top w:val="none" w:sz="0" w:space="0" w:color="auto"/>
        <w:left w:val="none" w:sz="0" w:space="0" w:color="auto"/>
        <w:bottom w:val="none" w:sz="0" w:space="0" w:color="auto"/>
        <w:right w:val="none" w:sz="0" w:space="0" w:color="auto"/>
      </w:divBdr>
    </w:div>
    <w:div w:id="723480437">
      <w:bodyDiv w:val="1"/>
      <w:marLeft w:val="0"/>
      <w:marRight w:val="0"/>
      <w:marTop w:val="0"/>
      <w:marBottom w:val="0"/>
      <w:divBdr>
        <w:top w:val="none" w:sz="0" w:space="0" w:color="auto"/>
        <w:left w:val="none" w:sz="0" w:space="0" w:color="auto"/>
        <w:bottom w:val="none" w:sz="0" w:space="0" w:color="auto"/>
        <w:right w:val="none" w:sz="0" w:space="0" w:color="auto"/>
      </w:divBdr>
    </w:div>
    <w:div w:id="724183873">
      <w:bodyDiv w:val="1"/>
      <w:marLeft w:val="0"/>
      <w:marRight w:val="0"/>
      <w:marTop w:val="0"/>
      <w:marBottom w:val="0"/>
      <w:divBdr>
        <w:top w:val="none" w:sz="0" w:space="0" w:color="auto"/>
        <w:left w:val="none" w:sz="0" w:space="0" w:color="auto"/>
        <w:bottom w:val="none" w:sz="0" w:space="0" w:color="auto"/>
        <w:right w:val="none" w:sz="0" w:space="0" w:color="auto"/>
      </w:divBdr>
    </w:div>
    <w:div w:id="724570537">
      <w:bodyDiv w:val="1"/>
      <w:marLeft w:val="0"/>
      <w:marRight w:val="0"/>
      <w:marTop w:val="0"/>
      <w:marBottom w:val="0"/>
      <w:divBdr>
        <w:top w:val="none" w:sz="0" w:space="0" w:color="auto"/>
        <w:left w:val="none" w:sz="0" w:space="0" w:color="auto"/>
        <w:bottom w:val="none" w:sz="0" w:space="0" w:color="auto"/>
        <w:right w:val="none" w:sz="0" w:space="0" w:color="auto"/>
      </w:divBdr>
    </w:div>
    <w:div w:id="724640541">
      <w:bodyDiv w:val="1"/>
      <w:marLeft w:val="0"/>
      <w:marRight w:val="0"/>
      <w:marTop w:val="0"/>
      <w:marBottom w:val="0"/>
      <w:divBdr>
        <w:top w:val="none" w:sz="0" w:space="0" w:color="auto"/>
        <w:left w:val="none" w:sz="0" w:space="0" w:color="auto"/>
        <w:bottom w:val="none" w:sz="0" w:space="0" w:color="auto"/>
        <w:right w:val="none" w:sz="0" w:space="0" w:color="auto"/>
      </w:divBdr>
    </w:div>
    <w:div w:id="725447403">
      <w:bodyDiv w:val="1"/>
      <w:marLeft w:val="0"/>
      <w:marRight w:val="0"/>
      <w:marTop w:val="0"/>
      <w:marBottom w:val="0"/>
      <w:divBdr>
        <w:top w:val="none" w:sz="0" w:space="0" w:color="auto"/>
        <w:left w:val="none" w:sz="0" w:space="0" w:color="auto"/>
        <w:bottom w:val="none" w:sz="0" w:space="0" w:color="auto"/>
        <w:right w:val="none" w:sz="0" w:space="0" w:color="auto"/>
      </w:divBdr>
    </w:div>
    <w:div w:id="726491593">
      <w:bodyDiv w:val="1"/>
      <w:marLeft w:val="0"/>
      <w:marRight w:val="0"/>
      <w:marTop w:val="0"/>
      <w:marBottom w:val="0"/>
      <w:divBdr>
        <w:top w:val="none" w:sz="0" w:space="0" w:color="auto"/>
        <w:left w:val="none" w:sz="0" w:space="0" w:color="auto"/>
        <w:bottom w:val="none" w:sz="0" w:space="0" w:color="auto"/>
        <w:right w:val="none" w:sz="0" w:space="0" w:color="auto"/>
      </w:divBdr>
    </w:div>
    <w:div w:id="726956243">
      <w:bodyDiv w:val="1"/>
      <w:marLeft w:val="0"/>
      <w:marRight w:val="0"/>
      <w:marTop w:val="0"/>
      <w:marBottom w:val="0"/>
      <w:divBdr>
        <w:top w:val="none" w:sz="0" w:space="0" w:color="auto"/>
        <w:left w:val="none" w:sz="0" w:space="0" w:color="auto"/>
        <w:bottom w:val="none" w:sz="0" w:space="0" w:color="auto"/>
        <w:right w:val="none" w:sz="0" w:space="0" w:color="auto"/>
      </w:divBdr>
    </w:div>
    <w:div w:id="728263519">
      <w:bodyDiv w:val="1"/>
      <w:marLeft w:val="0"/>
      <w:marRight w:val="0"/>
      <w:marTop w:val="0"/>
      <w:marBottom w:val="0"/>
      <w:divBdr>
        <w:top w:val="none" w:sz="0" w:space="0" w:color="auto"/>
        <w:left w:val="none" w:sz="0" w:space="0" w:color="auto"/>
        <w:bottom w:val="none" w:sz="0" w:space="0" w:color="auto"/>
        <w:right w:val="none" w:sz="0" w:space="0" w:color="auto"/>
      </w:divBdr>
    </w:div>
    <w:div w:id="730084443">
      <w:bodyDiv w:val="1"/>
      <w:marLeft w:val="0"/>
      <w:marRight w:val="0"/>
      <w:marTop w:val="0"/>
      <w:marBottom w:val="0"/>
      <w:divBdr>
        <w:top w:val="none" w:sz="0" w:space="0" w:color="auto"/>
        <w:left w:val="none" w:sz="0" w:space="0" w:color="auto"/>
        <w:bottom w:val="none" w:sz="0" w:space="0" w:color="auto"/>
        <w:right w:val="none" w:sz="0" w:space="0" w:color="auto"/>
      </w:divBdr>
    </w:div>
    <w:div w:id="730691283">
      <w:bodyDiv w:val="1"/>
      <w:marLeft w:val="0"/>
      <w:marRight w:val="0"/>
      <w:marTop w:val="0"/>
      <w:marBottom w:val="0"/>
      <w:divBdr>
        <w:top w:val="none" w:sz="0" w:space="0" w:color="auto"/>
        <w:left w:val="none" w:sz="0" w:space="0" w:color="auto"/>
        <w:bottom w:val="none" w:sz="0" w:space="0" w:color="auto"/>
        <w:right w:val="none" w:sz="0" w:space="0" w:color="auto"/>
      </w:divBdr>
    </w:div>
    <w:div w:id="730735430">
      <w:bodyDiv w:val="1"/>
      <w:marLeft w:val="0"/>
      <w:marRight w:val="0"/>
      <w:marTop w:val="0"/>
      <w:marBottom w:val="0"/>
      <w:divBdr>
        <w:top w:val="none" w:sz="0" w:space="0" w:color="auto"/>
        <w:left w:val="none" w:sz="0" w:space="0" w:color="auto"/>
        <w:bottom w:val="none" w:sz="0" w:space="0" w:color="auto"/>
        <w:right w:val="none" w:sz="0" w:space="0" w:color="auto"/>
      </w:divBdr>
    </w:div>
    <w:div w:id="731001411">
      <w:bodyDiv w:val="1"/>
      <w:marLeft w:val="0"/>
      <w:marRight w:val="0"/>
      <w:marTop w:val="0"/>
      <w:marBottom w:val="0"/>
      <w:divBdr>
        <w:top w:val="none" w:sz="0" w:space="0" w:color="auto"/>
        <w:left w:val="none" w:sz="0" w:space="0" w:color="auto"/>
        <w:bottom w:val="none" w:sz="0" w:space="0" w:color="auto"/>
        <w:right w:val="none" w:sz="0" w:space="0" w:color="auto"/>
      </w:divBdr>
    </w:div>
    <w:div w:id="731082180">
      <w:bodyDiv w:val="1"/>
      <w:marLeft w:val="0"/>
      <w:marRight w:val="0"/>
      <w:marTop w:val="0"/>
      <w:marBottom w:val="0"/>
      <w:divBdr>
        <w:top w:val="none" w:sz="0" w:space="0" w:color="auto"/>
        <w:left w:val="none" w:sz="0" w:space="0" w:color="auto"/>
        <w:bottom w:val="none" w:sz="0" w:space="0" w:color="auto"/>
        <w:right w:val="none" w:sz="0" w:space="0" w:color="auto"/>
      </w:divBdr>
    </w:div>
    <w:div w:id="733890891">
      <w:bodyDiv w:val="1"/>
      <w:marLeft w:val="0"/>
      <w:marRight w:val="0"/>
      <w:marTop w:val="0"/>
      <w:marBottom w:val="0"/>
      <w:divBdr>
        <w:top w:val="none" w:sz="0" w:space="0" w:color="auto"/>
        <w:left w:val="none" w:sz="0" w:space="0" w:color="auto"/>
        <w:bottom w:val="none" w:sz="0" w:space="0" w:color="auto"/>
        <w:right w:val="none" w:sz="0" w:space="0" w:color="auto"/>
      </w:divBdr>
    </w:div>
    <w:div w:id="734353578">
      <w:bodyDiv w:val="1"/>
      <w:marLeft w:val="0"/>
      <w:marRight w:val="0"/>
      <w:marTop w:val="0"/>
      <w:marBottom w:val="0"/>
      <w:divBdr>
        <w:top w:val="none" w:sz="0" w:space="0" w:color="auto"/>
        <w:left w:val="none" w:sz="0" w:space="0" w:color="auto"/>
        <w:bottom w:val="none" w:sz="0" w:space="0" w:color="auto"/>
        <w:right w:val="none" w:sz="0" w:space="0" w:color="auto"/>
      </w:divBdr>
    </w:div>
    <w:div w:id="735208048">
      <w:bodyDiv w:val="1"/>
      <w:marLeft w:val="0"/>
      <w:marRight w:val="0"/>
      <w:marTop w:val="0"/>
      <w:marBottom w:val="0"/>
      <w:divBdr>
        <w:top w:val="none" w:sz="0" w:space="0" w:color="auto"/>
        <w:left w:val="none" w:sz="0" w:space="0" w:color="auto"/>
        <w:bottom w:val="none" w:sz="0" w:space="0" w:color="auto"/>
        <w:right w:val="none" w:sz="0" w:space="0" w:color="auto"/>
      </w:divBdr>
    </w:div>
    <w:div w:id="735739034">
      <w:bodyDiv w:val="1"/>
      <w:marLeft w:val="0"/>
      <w:marRight w:val="0"/>
      <w:marTop w:val="0"/>
      <w:marBottom w:val="0"/>
      <w:divBdr>
        <w:top w:val="none" w:sz="0" w:space="0" w:color="auto"/>
        <w:left w:val="none" w:sz="0" w:space="0" w:color="auto"/>
        <w:bottom w:val="none" w:sz="0" w:space="0" w:color="auto"/>
        <w:right w:val="none" w:sz="0" w:space="0" w:color="auto"/>
      </w:divBdr>
    </w:div>
    <w:div w:id="737940911">
      <w:bodyDiv w:val="1"/>
      <w:marLeft w:val="0"/>
      <w:marRight w:val="0"/>
      <w:marTop w:val="0"/>
      <w:marBottom w:val="0"/>
      <w:divBdr>
        <w:top w:val="none" w:sz="0" w:space="0" w:color="auto"/>
        <w:left w:val="none" w:sz="0" w:space="0" w:color="auto"/>
        <w:bottom w:val="none" w:sz="0" w:space="0" w:color="auto"/>
        <w:right w:val="none" w:sz="0" w:space="0" w:color="auto"/>
      </w:divBdr>
    </w:div>
    <w:div w:id="738091630">
      <w:bodyDiv w:val="1"/>
      <w:marLeft w:val="0"/>
      <w:marRight w:val="0"/>
      <w:marTop w:val="0"/>
      <w:marBottom w:val="0"/>
      <w:divBdr>
        <w:top w:val="none" w:sz="0" w:space="0" w:color="auto"/>
        <w:left w:val="none" w:sz="0" w:space="0" w:color="auto"/>
        <w:bottom w:val="none" w:sz="0" w:space="0" w:color="auto"/>
        <w:right w:val="none" w:sz="0" w:space="0" w:color="auto"/>
      </w:divBdr>
    </w:div>
    <w:div w:id="738555625">
      <w:bodyDiv w:val="1"/>
      <w:marLeft w:val="0"/>
      <w:marRight w:val="0"/>
      <w:marTop w:val="0"/>
      <w:marBottom w:val="0"/>
      <w:divBdr>
        <w:top w:val="none" w:sz="0" w:space="0" w:color="auto"/>
        <w:left w:val="none" w:sz="0" w:space="0" w:color="auto"/>
        <w:bottom w:val="none" w:sz="0" w:space="0" w:color="auto"/>
        <w:right w:val="none" w:sz="0" w:space="0" w:color="auto"/>
      </w:divBdr>
    </w:div>
    <w:div w:id="738869116">
      <w:bodyDiv w:val="1"/>
      <w:marLeft w:val="0"/>
      <w:marRight w:val="0"/>
      <w:marTop w:val="0"/>
      <w:marBottom w:val="0"/>
      <w:divBdr>
        <w:top w:val="none" w:sz="0" w:space="0" w:color="auto"/>
        <w:left w:val="none" w:sz="0" w:space="0" w:color="auto"/>
        <w:bottom w:val="none" w:sz="0" w:space="0" w:color="auto"/>
        <w:right w:val="none" w:sz="0" w:space="0" w:color="auto"/>
      </w:divBdr>
    </w:div>
    <w:div w:id="739061209">
      <w:bodyDiv w:val="1"/>
      <w:marLeft w:val="0"/>
      <w:marRight w:val="0"/>
      <w:marTop w:val="0"/>
      <w:marBottom w:val="0"/>
      <w:divBdr>
        <w:top w:val="none" w:sz="0" w:space="0" w:color="auto"/>
        <w:left w:val="none" w:sz="0" w:space="0" w:color="auto"/>
        <w:bottom w:val="none" w:sz="0" w:space="0" w:color="auto"/>
        <w:right w:val="none" w:sz="0" w:space="0" w:color="auto"/>
      </w:divBdr>
    </w:div>
    <w:div w:id="740298487">
      <w:bodyDiv w:val="1"/>
      <w:marLeft w:val="0"/>
      <w:marRight w:val="0"/>
      <w:marTop w:val="0"/>
      <w:marBottom w:val="0"/>
      <w:divBdr>
        <w:top w:val="none" w:sz="0" w:space="0" w:color="auto"/>
        <w:left w:val="none" w:sz="0" w:space="0" w:color="auto"/>
        <w:bottom w:val="none" w:sz="0" w:space="0" w:color="auto"/>
        <w:right w:val="none" w:sz="0" w:space="0" w:color="auto"/>
      </w:divBdr>
    </w:div>
    <w:div w:id="742065589">
      <w:bodyDiv w:val="1"/>
      <w:marLeft w:val="0"/>
      <w:marRight w:val="0"/>
      <w:marTop w:val="0"/>
      <w:marBottom w:val="0"/>
      <w:divBdr>
        <w:top w:val="none" w:sz="0" w:space="0" w:color="auto"/>
        <w:left w:val="none" w:sz="0" w:space="0" w:color="auto"/>
        <w:bottom w:val="none" w:sz="0" w:space="0" w:color="auto"/>
        <w:right w:val="none" w:sz="0" w:space="0" w:color="auto"/>
      </w:divBdr>
    </w:div>
    <w:div w:id="742988579">
      <w:bodyDiv w:val="1"/>
      <w:marLeft w:val="0"/>
      <w:marRight w:val="0"/>
      <w:marTop w:val="0"/>
      <w:marBottom w:val="0"/>
      <w:divBdr>
        <w:top w:val="none" w:sz="0" w:space="0" w:color="auto"/>
        <w:left w:val="none" w:sz="0" w:space="0" w:color="auto"/>
        <w:bottom w:val="none" w:sz="0" w:space="0" w:color="auto"/>
        <w:right w:val="none" w:sz="0" w:space="0" w:color="auto"/>
      </w:divBdr>
    </w:div>
    <w:div w:id="743991834">
      <w:bodyDiv w:val="1"/>
      <w:marLeft w:val="0"/>
      <w:marRight w:val="0"/>
      <w:marTop w:val="0"/>
      <w:marBottom w:val="0"/>
      <w:divBdr>
        <w:top w:val="none" w:sz="0" w:space="0" w:color="auto"/>
        <w:left w:val="none" w:sz="0" w:space="0" w:color="auto"/>
        <w:bottom w:val="none" w:sz="0" w:space="0" w:color="auto"/>
        <w:right w:val="none" w:sz="0" w:space="0" w:color="auto"/>
      </w:divBdr>
    </w:div>
    <w:div w:id="744374589">
      <w:bodyDiv w:val="1"/>
      <w:marLeft w:val="0"/>
      <w:marRight w:val="0"/>
      <w:marTop w:val="0"/>
      <w:marBottom w:val="0"/>
      <w:divBdr>
        <w:top w:val="none" w:sz="0" w:space="0" w:color="auto"/>
        <w:left w:val="none" w:sz="0" w:space="0" w:color="auto"/>
        <w:bottom w:val="none" w:sz="0" w:space="0" w:color="auto"/>
        <w:right w:val="none" w:sz="0" w:space="0" w:color="auto"/>
      </w:divBdr>
    </w:div>
    <w:div w:id="744450592">
      <w:bodyDiv w:val="1"/>
      <w:marLeft w:val="0"/>
      <w:marRight w:val="0"/>
      <w:marTop w:val="0"/>
      <w:marBottom w:val="0"/>
      <w:divBdr>
        <w:top w:val="none" w:sz="0" w:space="0" w:color="auto"/>
        <w:left w:val="none" w:sz="0" w:space="0" w:color="auto"/>
        <w:bottom w:val="none" w:sz="0" w:space="0" w:color="auto"/>
        <w:right w:val="none" w:sz="0" w:space="0" w:color="auto"/>
      </w:divBdr>
    </w:div>
    <w:div w:id="744574673">
      <w:bodyDiv w:val="1"/>
      <w:marLeft w:val="0"/>
      <w:marRight w:val="0"/>
      <w:marTop w:val="0"/>
      <w:marBottom w:val="0"/>
      <w:divBdr>
        <w:top w:val="none" w:sz="0" w:space="0" w:color="auto"/>
        <w:left w:val="none" w:sz="0" w:space="0" w:color="auto"/>
        <w:bottom w:val="none" w:sz="0" w:space="0" w:color="auto"/>
        <w:right w:val="none" w:sz="0" w:space="0" w:color="auto"/>
      </w:divBdr>
    </w:div>
    <w:div w:id="746418098">
      <w:bodyDiv w:val="1"/>
      <w:marLeft w:val="0"/>
      <w:marRight w:val="0"/>
      <w:marTop w:val="0"/>
      <w:marBottom w:val="0"/>
      <w:divBdr>
        <w:top w:val="none" w:sz="0" w:space="0" w:color="auto"/>
        <w:left w:val="none" w:sz="0" w:space="0" w:color="auto"/>
        <w:bottom w:val="none" w:sz="0" w:space="0" w:color="auto"/>
        <w:right w:val="none" w:sz="0" w:space="0" w:color="auto"/>
      </w:divBdr>
    </w:div>
    <w:div w:id="747309434">
      <w:bodyDiv w:val="1"/>
      <w:marLeft w:val="0"/>
      <w:marRight w:val="0"/>
      <w:marTop w:val="0"/>
      <w:marBottom w:val="0"/>
      <w:divBdr>
        <w:top w:val="none" w:sz="0" w:space="0" w:color="auto"/>
        <w:left w:val="none" w:sz="0" w:space="0" w:color="auto"/>
        <w:bottom w:val="none" w:sz="0" w:space="0" w:color="auto"/>
        <w:right w:val="none" w:sz="0" w:space="0" w:color="auto"/>
      </w:divBdr>
    </w:div>
    <w:div w:id="747918526">
      <w:bodyDiv w:val="1"/>
      <w:marLeft w:val="0"/>
      <w:marRight w:val="0"/>
      <w:marTop w:val="0"/>
      <w:marBottom w:val="0"/>
      <w:divBdr>
        <w:top w:val="none" w:sz="0" w:space="0" w:color="auto"/>
        <w:left w:val="none" w:sz="0" w:space="0" w:color="auto"/>
        <w:bottom w:val="none" w:sz="0" w:space="0" w:color="auto"/>
        <w:right w:val="none" w:sz="0" w:space="0" w:color="auto"/>
      </w:divBdr>
    </w:div>
    <w:div w:id="748774881">
      <w:bodyDiv w:val="1"/>
      <w:marLeft w:val="0"/>
      <w:marRight w:val="0"/>
      <w:marTop w:val="0"/>
      <w:marBottom w:val="0"/>
      <w:divBdr>
        <w:top w:val="none" w:sz="0" w:space="0" w:color="auto"/>
        <w:left w:val="none" w:sz="0" w:space="0" w:color="auto"/>
        <w:bottom w:val="none" w:sz="0" w:space="0" w:color="auto"/>
        <w:right w:val="none" w:sz="0" w:space="0" w:color="auto"/>
      </w:divBdr>
    </w:div>
    <w:div w:id="750463646">
      <w:bodyDiv w:val="1"/>
      <w:marLeft w:val="0"/>
      <w:marRight w:val="0"/>
      <w:marTop w:val="0"/>
      <w:marBottom w:val="0"/>
      <w:divBdr>
        <w:top w:val="none" w:sz="0" w:space="0" w:color="auto"/>
        <w:left w:val="none" w:sz="0" w:space="0" w:color="auto"/>
        <w:bottom w:val="none" w:sz="0" w:space="0" w:color="auto"/>
        <w:right w:val="none" w:sz="0" w:space="0" w:color="auto"/>
      </w:divBdr>
    </w:div>
    <w:div w:id="750590239">
      <w:bodyDiv w:val="1"/>
      <w:marLeft w:val="0"/>
      <w:marRight w:val="0"/>
      <w:marTop w:val="0"/>
      <w:marBottom w:val="0"/>
      <w:divBdr>
        <w:top w:val="none" w:sz="0" w:space="0" w:color="auto"/>
        <w:left w:val="none" w:sz="0" w:space="0" w:color="auto"/>
        <w:bottom w:val="none" w:sz="0" w:space="0" w:color="auto"/>
        <w:right w:val="none" w:sz="0" w:space="0" w:color="auto"/>
      </w:divBdr>
    </w:div>
    <w:div w:id="751052081">
      <w:bodyDiv w:val="1"/>
      <w:marLeft w:val="0"/>
      <w:marRight w:val="0"/>
      <w:marTop w:val="0"/>
      <w:marBottom w:val="0"/>
      <w:divBdr>
        <w:top w:val="none" w:sz="0" w:space="0" w:color="auto"/>
        <w:left w:val="none" w:sz="0" w:space="0" w:color="auto"/>
        <w:bottom w:val="none" w:sz="0" w:space="0" w:color="auto"/>
        <w:right w:val="none" w:sz="0" w:space="0" w:color="auto"/>
      </w:divBdr>
    </w:div>
    <w:div w:id="751853110">
      <w:bodyDiv w:val="1"/>
      <w:marLeft w:val="0"/>
      <w:marRight w:val="0"/>
      <w:marTop w:val="0"/>
      <w:marBottom w:val="0"/>
      <w:divBdr>
        <w:top w:val="none" w:sz="0" w:space="0" w:color="auto"/>
        <w:left w:val="none" w:sz="0" w:space="0" w:color="auto"/>
        <w:bottom w:val="none" w:sz="0" w:space="0" w:color="auto"/>
        <w:right w:val="none" w:sz="0" w:space="0" w:color="auto"/>
      </w:divBdr>
    </w:div>
    <w:div w:id="756050427">
      <w:bodyDiv w:val="1"/>
      <w:marLeft w:val="0"/>
      <w:marRight w:val="0"/>
      <w:marTop w:val="0"/>
      <w:marBottom w:val="0"/>
      <w:divBdr>
        <w:top w:val="none" w:sz="0" w:space="0" w:color="auto"/>
        <w:left w:val="none" w:sz="0" w:space="0" w:color="auto"/>
        <w:bottom w:val="none" w:sz="0" w:space="0" w:color="auto"/>
        <w:right w:val="none" w:sz="0" w:space="0" w:color="auto"/>
      </w:divBdr>
    </w:div>
    <w:div w:id="756176193">
      <w:bodyDiv w:val="1"/>
      <w:marLeft w:val="0"/>
      <w:marRight w:val="0"/>
      <w:marTop w:val="0"/>
      <w:marBottom w:val="0"/>
      <w:divBdr>
        <w:top w:val="none" w:sz="0" w:space="0" w:color="auto"/>
        <w:left w:val="none" w:sz="0" w:space="0" w:color="auto"/>
        <w:bottom w:val="none" w:sz="0" w:space="0" w:color="auto"/>
        <w:right w:val="none" w:sz="0" w:space="0" w:color="auto"/>
      </w:divBdr>
    </w:div>
    <w:div w:id="757286385">
      <w:bodyDiv w:val="1"/>
      <w:marLeft w:val="0"/>
      <w:marRight w:val="0"/>
      <w:marTop w:val="0"/>
      <w:marBottom w:val="0"/>
      <w:divBdr>
        <w:top w:val="none" w:sz="0" w:space="0" w:color="auto"/>
        <w:left w:val="none" w:sz="0" w:space="0" w:color="auto"/>
        <w:bottom w:val="none" w:sz="0" w:space="0" w:color="auto"/>
        <w:right w:val="none" w:sz="0" w:space="0" w:color="auto"/>
      </w:divBdr>
    </w:div>
    <w:div w:id="759108474">
      <w:bodyDiv w:val="1"/>
      <w:marLeft w:val="0"/>
      <w:marRight w:val="0"/>
      <w:marTop w:val="0"/>
      <w:marBottom w:val="0"/>
      <w:divBdr>
        <w:top w:val="none" w:sz="0" w:space="0" w:color="auto"/>
        <w:left w:val="none" w:sz="0" w:space="0" w:color="auto"/>
        <w:bottom w:val="none" w:sz="0" w:space="0" w:color="auto"/>
        <w:right w:val="none" w:sz="0" w:space="0" w:color="auto"/>
      </w:divBdr>
    </w:div>
    <w:div w:id="759326911">
      <w:bodyDiv w:val="1"/>
      <w:marLeft w:val="0"/>
      <w:marRight w:val="0"/>
      <w:marTop w:val="0"/>
      <w:marBottom w:val="0"/>
      <w:divBdr>
        <w:top w:val="none" w:sz="0" w:space="0" w:color="auto"/>
        <w:left w:val="none" w:sz="0" w:space="0" w:color="auto"/>
        <w:bottom w:val="none" w:sz="0" w:space="0" w:color="auto"/>
        <w:right w:val="none" w:sz="0" w:space="0" w:color="auto"/>
      </w:divBdr>
    </w:div>
    <w:div w:id="759526414">
      <w:bodyDiv w:val="1"/>
      <w:marLeft w:val="0"/>
      <w:marRight w:val="0"/>
      <w:marTop w:val="0"/>
      <w:marBottom w:val="0"/>
      <w:divBdr>
        <w:top w:val="none" w:sz="0" w:space="0" w:color="auto"/>
        <w:left w:val="none" w:sz="0" w:space="0" w:color="auto"/>
        <w:bottom w:val="none" w:sz="0" w:space="0" w:color="auto"/>
        <w:right w:val="none" w:sz="0" w:space="0" w:color="auto"/>
      </w:divBdr>
    </w:div>
    <w:div w:id="759985700">
      <w:bodyDiv w:val="1"/>
      <w:marLeft w:val="0"/>
      <w:marRight w:val="0"/>
      <w:marTop w:val="0"/>
      <w:marBottom w:val="0"/>
      <w:divBdr>
        <w:top w:val="none" w:sz="0" w:space="0" w:color="auto"/>
        <w:left w:val="none" w:sz="0" w:space="0" w:color="auto"/>
        <w:bottom w:val="none" w:sz="0" w:space="0" w:color="auto"/>
        <w:right w:val="none" w:sz="0" w:space="0" w:color="auto"/>
      </w:divBdr>
    </w:div>
    <w:div w:id="760181995">
      <w:bodyDiv w:val="1"/>
      <w:marLeft w:val="0"/>
      <w:marRight w:val="0"/>
      <w:marTop w:val="0"/>
      <w:marBottom w:val="0"/>
      <w:divBdr>
        <w:top w:val="none" w:sz="0" w:space="0" w:color="auto"/>
        <w:left w:val="none" w:sz="0" w:space="0" w:color="auto"/>
        <w:bottom w:val="none" w:sz="0" w:space="0" w:color="auto"/>
        <w:right w:val="none" w:sz="0" w:space="0" w:color="auto"/>
      </w:divBdr>
    </w:div>
    <w:div w:id="761223006">
      <w:bodyDiv w:val="1"/>
      <w:marLeft w:val="0"/>
      <w:marRight w:val="0"/>
      <w:marTop w:val="0"/>
      <w:marBottom w:val="0"/>
      <w:divBdr>
        <w:top w:val="none" w:sz="0" w:space="0" w:color="auto"/>
        <w:left w:val="none" w:sz="0" w:space="0" w:color="auto"/>
        <w:bottom w:val="none" w:sz="0" w:space="0" w:color="auto"/>
        <w:right w:val="none" w:sz="0" w:space="0" w:color="auto"/>
      </w:divBdr>
    </w:div>
    <w:div w:id="763109508">
      <w:bodyDiv w:val="1"/>
      <w:marLeft w:val="0"/>
      <w:marRight w:val="0"/>
      <w:marTop w:val="0"/>
      <w:marBottom w:val="0"/>
      <w:divBdr>
        <w:top w:val="none" w:sz="0" w:space="0" w:color="auto"/>
        <w:left w:val="none" w:sz="0" w:space="0" w:color="auto"/>
        <w:bottom w:val="none" w:sz="0" w:space="0" w:color="auto"/>
        <w:right w:val="none" w:sz="0" w:space="0" w:color="auto"/>
      </w:divBdr>
    </w:div>
    <w:div w:id="765073096">
      <w:bodyDiv w:val="1"/>
      <w:marLeft w:val="0"/>
      <w:marRight w:val="0"/>
      <w:marTop w:val="0"/>
      <w:marBottom w:val="0"/>
      <w:divBdr>
        <w:top w:val="none" w:sz="0" w:space="0" w:color="auto"/>
        <w:left w:val="none" w:sz="0" w:space="0" w:color="auto"/>
        <w:bottom w:val="none" w:sz="0" w:space="0" w:color="auto"/>
        <w:right w:val="none" w:sz="0" w:space="0" w:color="auto"/>
      </w:divBdr>
    </w:div>
    <w:div w:id="767309919">
      <w:bodyDiv w:val="1"/>
      <w:marLeft w:val="0"/>
      <w:marRight w:val="0"/>
      <w:marTop w:val="0"/>
      <w:marBottom w:val="0"/>
      <w:divBdr>
        <w:top w:val="none" w:sz="0" w:space="0" w:color="auto"/>
        <w:left w:val="none" w:sz="0" w:space="0" w:color="auto"/>
        <w:bottom w:val="none" w:sz="0" w:space="0" w:color="auto"/>
        <w:right w:val="none" w:sz="0" w:space="0" w:color="auto"/>
      </w:divBdr>
    </w:div>
    <w:div w:id="767503916">
      <w:bodyDiv w:val="1"/>
      <w:marLeft w:val="0"/>
      <w:marRight w:val="0"/>
      <w:marTop w:val="0"/>
      <w:marBottom w:val="0"/>
      <w:divBdr>
        <w:top w:val="none" w:sz="0" w:space="0" w:color="auto"/>
        <w:left w:val="none" w:sz="0" w:space="0" w:color="auto"/>
        <w:bottom w:val="none" w:sz="0" w:space="0" w:color="auto"/>
        <w:right w:val="none" w:sz="0" w:space="0" w:color="auto"/>
      </w:divBdr>
    </w:div>
    <w:div w:id="768238696">
      <w:bodyDiv w:val="1"/>
      <w:marLeft w:val="0"/>
      <w:marRight w:val="0"/>
      <w:marTop w:val="0"/>
      <w:marBottom w:val="0"/>
      <w:divBdr>
        <w:top w:val="none" w:sz="0" w:space="0" w:color="auto"/>
        <w:left w:val="none" w:sz="0" w:space="0" w:color="auto"/>
        <w:bottom w:val="none" w:sz="0" w:space="0" w:color="auto"/>
        <w:right w:val="none" w:sz="0" w:space="0" w:color="auto"/>
      </w:divBdr>
    </w:div>
    <w:div w:id="768737452">
      <w:bodyDiv w:val="1"/>
      <w:marLeft w:val="0"/>
      <w:marRight w:val="0"/>
      <w:marTop w:val="0"/>
      <w:marBottom w:val="0"/>
      <w:divBdr>
        <w:top w:val="none" w:sz="0" w:space="0" w:color="auto"/>
        <w:left w:val="none" w:sz="0" w:space="0" w:color="auto"/>
        <w:bottom w:val="none" w:sz="0" w:space="0" w:color="auto"/>
        <w:right w:val="none" w:sz="0" w:space="0" w:color="auto"/>
      </w:divBdr>
    </w:div>
    <w:div w:id="768934453">
      <w:bodyDiv w:val="1"/>
      <w:marLeft w:val="0"/>
      <w:marRight w:val="0"/>
      <w:marTop w:val="0"/>
      <w:marBottom w:val="0"/>
      <w:divBdr>
        <w:top w:val="none" w:sz="0" w:space="0" w:color="auto"/>
        <w:left w:val="none" w:sz="0" w:space="0" w:color="auto"/>
        <w:bottom w:val="none" w:sz="0" w:space="0" w:color="auto"/>
        <w:right w:val="none" w:sz="0" w:space="0" w:color="auto"/>
      </w:divBdr>
    </w:div>
    <w:div w:id="770781883">
      <w:bodyDiv w:val="1"/>
      <w:marLeft w:val="0"/>
      <w:marRight w:val="0"/>
      <w:marTop w:val="0"/>
      <w:marBottom w:val="0"/>
      <w:divBdr>
        <w:top w:val="none" w:sz="0" w:space="0" w:color="auto"/>
        <w:left w:val="none" w:sz="0" w:space="0" w:color="auto"/>
        <w:bottom w:val="none" w:sz="0" w:space="0" w:color="auto"/>
        <w:right w:val="none" w:sz="0" w:space="0" w:color="auto"/>
      </w:divBdr>
    </w:div>
    <w:div w:id="770979825">
      <w:bodyDiv w:val="1"/>
      <w:marLeft w:val="0"/>
      <w:marRight w:val="0"/>
      <w:marTop w:val="0"/>
      <w:marBottom w:val="0"/>
      <w:divBdr>
        <w:top w:val="none" w:sz="0" w:space="0" w:color="auto"/>
        <w:left w:val="none" w:sz="0" w:space="0" w:color="auto"/>
        <w:bottom w:val="none" w:sz="0" w:space="0" w:color="auto"/>
        <w:right w:val="none" w:sz="0" w:space="0" w:color="auto"/>
      </w:divBdr>
    </w:div>
    <w:div w:id="771972442">
      <w:bodyDiv w:val="1"/>
      <w:marLeft w:val="0"/>
      <w:marRight w:val="0"/>
      <w:marTop w:val="0"/>
      <w:marBottom w:val="0"/>
      <w:divBdr>
        <w:top w:val="none" w:sz="0" w:space="0" w:color="auto"/>
        <w:left w:val="none" w:sz="0" w:space="0" w:color="auto"/>
        <w:bottom w:val="none" w:sz="0" w:space="0" w:color="auto"/>
        <w:right w:val="none" w:sz="0" w:space="0" w:color="auto"/>
      </w:divBdr>
    </w:div>
    <w:div w:id="774640477">
      <w:bodyDiv w:val="1"/>
      <w:marLeft w:val="0"/>
      <w:marRight w:val="0"/>
      <w:marTop w:val="0"/>
      <w:marBottom w:val="0"/>
      <w:divBdr>
        <w:top w:val="none" w:sz="0" w:space="0" w:color="auto"/>
        <w:left w:val="none" w:sz="0" w:space="0" w:color="auto"/>
        <w:bottom w:val="none" w:sz="0" w:space="0" w:color="auto"/>
        <w:right w:val="none" w:sz="0" w:space="0" w:color="auto"/>
      </w:divBdr>
    </w:div>
    <w:div w:id="774716887">
      <w:bodyDiv w:val="1"/>
      <w:marLeft w:val="0"/>
      <w:marRight w:val="0"/>
      <w:marTop w:val="0"/>
      <w:marBottom w:val="0"/>
      <w:divBdr>
        <w:top w:val="none" w:sz="0" w:space="0" w:color="auto"/>
        <w:left w:val="none" w:sz="0" w:space="0" w:color="auto"/>
        <w:bottom w:val="none" w:sz="0" w:space="0" w:color="auto"/>
        <w:right w:val="none" w:sz="0" w:space="0" w:color="auto"/>
      </w:divBdr>
    </w:div>
    <w:div w:id="775251320">
      <w:bodyDiv w:val="1"/>
      <w:marLeft w:val="0"/>
      <w:marRight w:val="0"/>
      <w:marTop w:val="0"/>
      <w:marBottom w:val="0"/>
      <w:divBdr>
        <w:top w:val="none" w:sz="0" w:space="0" w:color="auto"/>
        <w:left w:val="none" w:sz="0" w:space="0" w:color="auto"/>
        <w:bottom w:val="none" w:sz="0" w:space="0" w:color="auto"/>
        <w:right w:val="none" w:sz="0" w:space="0" w:color="auto"/>
      </w:divBdr>
    </w:div>
    <w:div w:id="775637967">
      <w:bodyDiv w:val="1"/>
      <w:marLeft w:val="0"/>
      <w:marRight w:val="0"/>
      <w:marTop w:val="0"/>
      <w:marBottom w:val="0"/>
      <w:divBdr>
        <w:top w:val="none" w:sz="0" w:space="0" w:color="auto"/>
        <w:left w:val="none" w:sz="0" w:space="0" w:color="auto"/>
        <w:bottom w:val="none" w:sz="0" w:space="0" w:color="auto"/>
        <w:right w:val="none" w:sz="0" w:space="0" w:color="auto"/>
      </w:divBdr>
    </w:div>
    <w:div w:id="775827838">
      <w:bodyDiv w:val="1"/>
      <w:marLeft w:val="0"/>
      <w:marRight w:val="0"/>
      <w:marTop w:val="0"/>
      <w:marBottom w:val="0"/>
      <w:divBdr>
        <w:top w:val="none" w:sz="0" w:space="0" w:color="auto"/>
        <w:left w:val="none" w:sz="0" w:space="0" w:color="auto"/>
        <w:bottom w:val="none" w:sz="0" w:space="0" w:color="auto"/>
        <w:right w:val="none" w:sz="0" w:space="0" w:color="auto"/>
      </w:divBdr>
    </w:div>
    <w:div w:id="776369128">
      <w:bodyDiv w:val="1"/>
      <w:marLeft w:val="0"/>
      <w:marRight w:val="0"/>
      <w:marTop w:val="0"/>
      <w:marBottom w:val="0"/>
      <w:divBdr>
        <w:top w:val="none" w:sz="0" w:space="0" w:color="auto"/>
        <w:left w:val="none" w:sz="0" w:space="0" w:color="auto"/>
        <w:bottom w:val="none" w:sz="0" w:space="0" w:color="auto"/>
        <w:right w:val="none" w:sz="0" w:space="0" w:color="auto"/>
      </w:divBdr>
    </w:div>
    <w:div w:id="776408109">
      <w:bodyDiv w:val="1"/>
      <w:marLeft w:val="0"/>
      <w:marRight w:val="0"/>
      <w:marTop w:val="0"/>
      <w:marBottom w:val="0"/>
      <w:divBdr>
        <w:top w:val="none" w:sz="0" w:space="0" w:color="auto"/>
        <w:left w:val="none" w:sz="0" w:space="0" w:color="auto"/>
        <w:bottom w:val="none" w:sz="0" w:space="0" w:color="auto"/>
        <w:right w:val="none" w:sz="0" w:space="0" w:color="auto"/>
      </w:divBdr>
    </w:div>
    <w:div w:id="776681408">
      <w:bodyDiv w:val="1"/>
      <w:marLeft w:val="0"/>
      <w:marRight w:val="0"/>
      <w:marTop w:val="0"/>
      <w:marBottom w:val="0"/>
      <w:divBdr>
        <w:top w:val="none" w:sz="0" w:space="0" w:color="auto"/>
        <w:left w:val="none" w:sz="0" w:space="0" w:color="auto"/>
        <w:bottom w:val="none" w:sz="0" w:space="0" w:color="auto"/>
        <w:right w:val="none" w:sz="0" w:space="0" w:color="auto"/>
      </w:divBdr>
    </w:div>
    <w:div w:id="776752932">
      <w:bodyDiv w:val="1"/>
      <w:marLeft w:val="0"/>
      <w:marRight w:val="0"/>
      <w:marTop w:val="0"/>
      <w:marBottom w:val="0"/>
      <w:divBdr>
        <w:top w:val="none" w:sz="0" w:space="0" w:color="auto"/>
        <w:left w:val="none" w:sz="0" w:space="0" w:color="auto"/>
        <w:bottom w:val="none" w:sz="0" w:space="0" w:color="auto"/>
        <w:right w:val="none" w:sz="0" w:space="0" w:color="auto"/>
      </w:divBdr>
    </w:div>
    <w:div w:id="777331905">
      <w:bodyDiv w:val="1"/>
      <w:marLeft w:val="0"/>
      <w:marRight w:val="0"/>
      <w:marTop w:val="0"/>
      <w:marBottom w:val="0"/>
      <w:divBdr>
        <w:top w:val="none" w:sz="0" w:space="0" w:color="auto"/>
        <w:left w:val="none" w:sz="0" w:space="0" w:color="auto"/>
        <w:bottom w:val="none" w:sz="0" w:space="0" w:color="auto"/>
        <w:right w:val="none" w:sz="0" w:space="0" w:color="auto"/>
      </w:divBdr>
    </w:div>
    <w:div w:id="778649783">
      <w:bodyDiv w:val="1"/>
      <w:marLeft w:val="0"/>
      <w:marRight w:val="0"/>
      <w:marTop w:val="0"/>
      <w:marBottom w:val="0"/>
      <w:divBdr>
        <w:top w:val="none" w:sz="0" w:space="0" w:color="auto"/>
        <w:left w:val="none" w:sz="0" w:space="0" w:color="auto"/>
        <w:bottom w:val="none" w:sz="0" w:space="0" w:color="auto"/>
        <w:right w:val="none" w:sz="0" w:space="0" w:color="auto"/>
      </w:divBdr>
    </w:div>
    <w:div w:id="780539121">
      <w:bodyDiv w:val="1"/>
      <w:marLeft w:val="0"/>
      <w:marRight w:val="0"/>
      <w:marTop w:val="0"/>
      <w:marBottom w:val="0"/>
      <w:divBdr>
        <w:top w:val="none" w:sz="0" w:space="0" w:color="auto"/>
        <w:left w:val="none" w:sz="0" w:space="0" w:color="auto"/>
        <w:bottom w:val="none" w:sz="0" w:space="0" w:color="auto"/>
        <w:right w:val="none" w:sz="0" w:space="0" w:color="auto"/>
      </w:divBdr>
    </w:div>
    <w:div w:id="780611715">
      <w:bodyDiv w:val="1"/>
      <w:marLeft w:val="0"/>
      <w:marRight w:val="0"/>
      <w:marTop w:val="0"/>
      <w:marBottom w:val="0"/>
      <w:divBdr>
        <w:top w:val="none" w:sz="0" w:space="0" w:color="auto"/>
        <w:left w:val="none" w:sz="0" w:space="0" w:color="auto"/>
        <w:bottom w:val="none" w:sz="0" w:space="0" w:color="auto"/>
        <w:right w:val="none" w:sz="0" w:space="0" w:color="auto"/>
      </w:divBdr>
    </w:div>
    <w:div w:id="781345862">
      <w:bodyDiv w:val="1"/>
      <w:marLeft w:val="0"/>
      <w:marRight w:val="0"/>
      <w:marTop w:val="0"/>
      <w:marBottom w:val="0"/>
      <w:divBdr>
        <w:top w:val="none" w:sz="0" w:space="0" w:color="auto"/>
        <w:left w:val="none" w:sz="0" w:space="0" w:color="auto"/>
        <w:bottom w:val="none" w:sz="0" w:space="0" w:color="auto"/>
        <w:right w:val="none" w:sz="0" w:space="0" w:color="auto"/>
      </w:divBdr>
    </w:div>
    <w:div w:id="782068750">
      <w:bodyDiv w:val="1"/>
      <w:marLeft w:val="0"/>
      <w:marRight w:val="0"/>
      <w:marTop w:val="0"/>
      <w:marBottom w:val="0"/>
      <w:divBdr>
        <w:top w:val="none" w:sz="0" w:space="0" w:color="auto"/>
        <w:left w:val="none" w:sz="0" w:space="0" w:color="auto"/>
        <w:bottom w:val="none" w:sz="0" w:space="0" w:color="auto"/>
        <w:right w:val="none" w:sz="0" w:space="0" w:color="auto"/>
      </w:divBdr>
    </w:div>
    <w:div w:id="783115232">
      <w:bodyDiv w:val="1"/>
      <w:marLeft w:val="0"/>
      <w:marRight w:val="0"/>
      <w:marTop w:val="0"/>
      <w:marBottom w:val="0"/>
      <w:divBdr>
        <w:top w:val="none" w:sz="0" w:space="0" w:color="auto"/>
        <w:left w:val="none" w:sz="0" w:space="0" w:color="auto"/>
        <w:bottom w:val="none" w:sz="0" w:space="0" w:color="auto"/>
        <w:right w:val="none" w:sz="0" w:space="0" w:color="auto"/>
      </w:divBdr>
    </w:div>
    <w:div w:id="783186522">
      <w:bodyDiv w:val="1"/>
      <w:marLeft w:val="0"/>
      <w:marRight w:val="0"/>
      <w:marTop w:val="0"/>
      <w:marBottom w:val="0"/>
      <w:divBdr>
        <w:top w:val="none" w:sz="0" w:space="0" w:color="auto"/>
        <w:left w:val="none" w:sz="0" w:space="0" w:color="auto"/>
        <w:bottom w:val="none" w:sz="0" w:space="0" w:color="auto"/>
        <w:right w:val="none" w:sz="0" w:space="0" w:color="auto"/>
      </w:divBdr>
    </w:div>
    <w:div w:id="783691607">
      <w:bodyDiv w:val="1"/>
      <w:marLeft w:val="0"/>
      <w:marRight w:val="0"/>
      <w:marTop w:val="0"/>
      <w:marBottom w:val="0"/>
      <w:divBdr>
        <w:top w:val="none" w:sz="0" w:space="0" w:color="auto"/>
        <w:left w:val="none" w:sz="0" w:space="0" w:color="auto"/>
        <w:bottom w:val="none" w:sz="0" w:space="0" w:color="auto"/>
        <w:right w:val="none" w:sz="0" w:space="0" w:color="auto"/>
      </w:divBdr>
    </w:div>
    <w:div w:id="783963308">
      <w:bodyDiv w:val="1"/>
      <w:marLeft w:val="0"/>
      <w:marRight w:val="0"/>
      <w:marTop w:val="0"/>
      <w:marBottom w:val="0"/>
      <w:divBdr>
        <w:top w:val="none" w:sz="0" w:space="0" w:color="auto"/>
        <w:left w:val="none" w:sz="0" w:space="0" w:color="auto"/>
        <w:bottom w:val="none" w:sz="0" w:space="0" w:color="auto"/>
        <w:right w:val="none" w:sz="0" w:space="0" w:color="auto"/>
      </w:divBdr>
    </w:div>
    <w:div w:id="785544055">
      <w:bodyDiv w:val="1"/>
      <w:marLeft w:val="0"/>
      <w:marRight w:val="0"/>
      <w:marTop w:val="0"/>
      <w:marBottom w:val="0"/>
      <w:divBdr>
        <w:top w:val="none" w:sz="0" w:space="0" w:color="auto"/>
        <w:left w:val="none" w:sz="0" w:space="0" w:color="auto"/>
        <w:bottom w:val="none" w:sz="0" w:space="0" w:color="auto"/>
        <w:right w:val="none" w:sz="0" w:space="0" w:color="auto"/>
      </w:divBdr>
    </w:div>
    <w:div w:id="786196412">
      <w:bodyDiv w:val="1"/>
      <w:marLeft w:val="0"/>
      <w:marRight w:val="0"/>
      <w:marTop w:val="0"/>
      <w:marBottom w:val="0"/>
      <w:divBdr>
        <w:top w:val="none" w:sz="0" w:space="0" w:color="auto"/>
        <w:left w:val="none" w:sz="0" w:space="0" w:color="auto"/>
        <w:bottom w:val="none" w:sz="0" w:space="0" w:color="auto"/>
        <w:right w:val="none" w:sz="0" w:space="0" w:color="auto"/>
      </w:divBdr>
    </w:div>
    <w:div w:id="786583514">
      <w:bodyDiv w:val="1"/>
      <w:marLeft w:val="0"/>
      <w:marRight w:val="0"/>
      <w:marTop w:val="0"/>
      <w:marBottom w:val="0"/>
      <w:divBdr>
        <w:top w:val="none" w:sz="0" w:space="0" w:color="auto"/>
        <w:left w:val="none" w:sz="0" w:space="0" w:color="auto"/>
        <w:bottom w:val="none" w:sz="0" w:space="0" w:color="auto"/>
        <w:right w:val="none" w:sz="0" w:space="0" w:color="auto"/>
      </w:divBdr>
    </w:div>
    <w:div w:id="786705892">
      <w:bodyDiv w:val="1"/>
      <w:marLeft w:val="0"/>
      <w:marRight w:val="0"/>
      <w:marTop w:val="0"/>
      <w:marBottom w:val="0"/>
      <w:divBdr>
        <w:top w:val="none" w:sz="0" w:space="0" w:color="auto"/>
        <w:left w:val="none" w:sz="0" w:space="0" w:color="auto"/>
        <w:bottom w:val="none" w:sz="0" w:space="0" w:color="auto"/>
        <w:right w:val="none" w:sz="0" w:space="0" w:color="auto"/>
      </w:divBdr>
    </w:div>
    <w:div w:id="787621853">
      <w:bodyDiv w:val="1"/>
      <w:marLeft w:val="0"/>
      <w:marRight w:val="0"/>
      <w:marTop w:val="0"/>
      <w:marBottom w:val="0"/>
      <w:divBdr>
        <w:top w:val="none" w:sz="0" w:space="0" w:color="auto"/>
        <w:left w:val="none" w:sz="0" w:space="0" w:color="auto"/>
        <w:bottom w:val="none" w:sz="0" w:space="0" w:color="auto"/>
        <w:right w:val="none" w:sz="0" w:space="0" w:color="auto"/>
      </w:divBdr>
    </w:div>
    <w:div w:id="787897396">
      <w:bodyDiv w:val="1"/>
      <w:marLeft w:val="0"/>
      <w:marRight w:val="0"/>
      <w:marTop w:val="0"/>
      <w:marBottom w:val="0"/>
      <w:divBdr>
        <w:top w:val="none" w:sz="0" w:space="0" w:color="auto"/>
        <w:left w:val="none" w:sz="0" w:space="0" w:color="auto"/>
        <w:bottom w:val="none" w:sz="0" w:space="0" w:color="auto"/>
        <w:right w:val="none" w:sz="0" w:space="0" w:color="auto"/>
      </w:divBdr>
    </w:div>
    <w:div w:id="788553399">
      <w:bodyDiv w:val="1"/>
      <w:marLeft w:val="0"/>
      <w:marRight w:val="0"/>
      <w:marTop w:val="0"/>
      <w:marBottom w:val="0"/>
      <w:divBdr>
        <w:top w:val="none" w:sz="0" w:space="0" w:color="auto"/>
        <w:left w:val="none" w:sz="0" w:space="0" w:color="auto"/>
        <w:bottom w:val="none" w:sz="0" w:space="0" w:color="auto"/>
        <w:right w:val="none" w:sz="0" w:space="0" w:color="auto"/>
      </w:divBdr>
    </w:div>
    <w:div w:id="790051651">
      <w:bodyDiv w:val="1"/>
      <w:marLeft w:val="0"/>
      <w:marRight w:val="0"/>
      <w:marTop w:val="0"/>
      <w:marBottom w:val="0"/>
      <w:divBdr>
        <w:top w:val="none" w:sz="0" w:space="0" w:color="auto"/>
        <w:left w:val="none" w:sz="0" w:space="0" w:color="auto"/>
        <w:bottom w:val="none" w:sz="0" w:space="0" w:color="auto"/>
        <w:right w:val="none" w:sz="0" w:space="0" w:color="auto"/>
      </w:divBdr>
    </w:div>
    <w:div w:id="790124457">
      <w:bodyDiv w:val="1"/>
      <w:marLeft w:val="0"/>
      <w:marRight w:val="0"/>
      <w:marTop w:val="0"/>
      <w:marBottom w:val="0"/>
      <w:divBdr>
        <w:top w:val="none" w:sz="0" w:space="0" w:color="auto"/>
        <w:left w:val="none" w:sz="0" w:space="0" w:color="auto"/>
        <w:bottom w:val="none" w:sz="0" w:space="0" w:color="auto"/>
        <w:right w:val="none" w:sz="0" w:space="0" w:color="auto"/>
      </w:divBdr>
    </w:div>
    <w:div w:id="790393013">
      <w:bodyDiv w:val="1"/>
      <w:marLeft w:val="0"/>
      <w:marRight w:val="0"/>
      <w:marTop w:val="0"/>
      <w:marBottom w:val="0"/>
      <w:divBdr>
        <w:top w:val="none" w:sz="0" w:space="0" w:color="auto"/>
        <w:left w:val="none" w:sz="0" w:space="0" w:color="auto"/>
        <w:bottom w:val="none" w:sz="0" w:space="0" w:color="auto"/>
        <w:right w:val="none" w:sz="0" w:space="0" w:color="auto"/>
      </w:divBdr>
    </w:div>
    <w:div w:id="791095845">
      <w:bodyDiv w:val="1"/>
      <w:marLeft w:val="0"/>
      <w:marRight w:val="0"/>
      <w:marTop w:val="0"/>
      <w:marBottom w:val="0"/>
      <w:divBdr>
        <w:top w:val="none" w:sz="0" w:space="0" w:color="auto"/>
        <w:left w:val="none" w:sz="0" w:space="0" w:color="auto"/>
        <w:bottom w:val="none" w:sz="0" w:space="0" w:color="auto"/>
        <w:right w:val="none" w:sz="0" w:space="0" w:color="auto"/>
      </w:divBdr>
    </w:div>
    <w:div w:id="791631900">
      <w:bodyDiv w:val="1"/>
      <w:marLeft w:val="0"/>
      <w:marRight w:val="0"/>
      <w:marTop w:val="0"/>
      <w:marBottom w:val="0"/>
      <w:divBdr>
        <w:top w:val="none" w:sz="0" w:space="0" w:color="auto"/>
        <w:left w:val="none" w:sz="0" w:space="0" w:color="auto"/>
        <w:bottom w:val="none" w:sz="0" w:space="0" w:color="auto"/>
        <w:right w:val="none" w:sz="0" w:space="0" w:color="auto"/>
      </w:divBdr>
    </w:div>
    <w:div w:id="791944973">
      <w:bodyDiv w:val="1"/>
      <w:marLeft w:val="0"/>
      <w:marRight w:val="0"/>
      <w:marTop w:val="0"/>
      <w:marBottom w:val="0"/>
      <w:divBdr>
        <w:top w:val="none" w:sz="0" w:space="0" w:color="auto"/>
        <w:left w:val="none" w:sz="0" w:space="0" w:color="auto"/>
        <w:bottom w:val="none" w:sz="0" w:space="0" w:color="auto"/>
        <w:right w:val="none" w:sz="0" w:space="0" w:color="auto"/>
      </w:divBdr>
    </w:div>
    <w:div w:id="792333795">
      <w:bodyDiv w:val="1"/>
      <w:marLeft w:val="0"/>
      <w:marRight w:val="0"/>
      <w:marTop w:val="0"/>
      <w:marBottom w:val="0"/>
      <w:divBdr>
        <w:top w:val="none" w:sz="0" w:space="0" w:color="auto"/>
        <w:left w:val="none" w:sz="0" w:space="0" w:color="auto"/>
        <w:bottom w:val="none" w:sz="0" w:space="0" w:color="auto"/>
        <w:right w:val="none" w:sz="0" w:space="0" w:color="auto"/>
      </w:divBdr>
    </w:div>
    <w:div w:id="793597731">
      <w:bodyDiv w:val="1"/>
      <w:marLeft w:val="0"/>
      <w:marRight w:val="0"/>
      <w:marTop w:val="0"/>
      <w:marBottom w:val="0"/>
      <w:divBdr>
        <w:top w:val="none" w:sz="0" w:space="0" w:color="auto"/>
        <w:left w:val="none" w:sz="0" w:space="0" w:color="auto"/>
        <w:bottom w:val="none" w:sz="0" w:space="0" w:color="auto"/>
        <w:right w:val="none" w:sz="0" w:space="0" w:color="auto"/>
      </w:divBdr>
    </w:div>
    <w:div w:id="793869184">
      <w:bodyDiv w:val="1"/>
      <w:marLeft w:val="0"/>
      <w:marRight w:val="0"/>
      <w:marTop w:val="0"/>
      <w:marBottom w:val="0"/>
      <w:divBdr>
        <w:top w:val="none" w:sz="0" w:space="0" w:color="auto"/>
        <w:left w:val="none" w:sz="0" w:space="0" w:color="auto"/>
        <w:bottom w:val="none" w:sz="0" w:space="0" w:color="auto"/>
        <w:right w:val="none" w:sz="0" w:space="0" w:color="auto"/>
      </w:divBdr>
    </w:div>
    <w:div w:id="794374272">
      <w:bodyDiv w:val="1"/>
      <w:marLeft w:val="0"/>
      <w:marRight w:val="0"/>
      <w:marTop w:val="0"/>
      <w:marBottom w:val="0"/>
      <w:divBdr>
        <w:top w:val="none" w:sz="0" w:space="0" w:color="auto"/>
        <w:left w:val="none" w:sz="0" w:space="0" w:color="auto"/>
        <w:bottom w:val="none" w:sz="0" w:space="0" w:color="auto"/>
        <w:right w:val="none" w:sz="0" w:space="0" w:color="auto"/>
      </w:divBdr>
    </w:div>
    <w:div w:id="795291893">
      <w:bodyDiv w:val="1"/>
      <w:marLeft w:val="0"/>
      <w:marRight w:val="0"/>
      <w:marTop w:val="0"/>
      <w:marBottom w:val="0"/>
      <w:divBdr>
        <w:top w:val="none" w:sz="0" w:space="0" w:color="auto"/>
        <w:left w:val="none" w:sz="0" w:space="0" w:color="auto"/>
        <w:bottom w:val="none" w:sz="0" w:space="0" w:color="auto"/>
        <w:right w:val="none" w:sz="0" w:space="0" w:color="auto"/>
      </w:divBdr>
    </w:div>
    <w:div w:id="799155885">
      <w:bodyDiv w:val="1"/>
      <w:marLeft w:val="0"/>
      <w:marRight w:val="0"/>
      <w:marTop w:val="0"/>
      <w:marBottom w:val="0"/>
      <w:divBdr>
        <w:top w:val="none" w:sz="0" w:space="0" w:color="auto"/>
        <w:left w:val="none" w:sz="0" w:space="0" w:color="auto"/>
        <w:bottom w:val="none" w:sz="0" w:space="0" w:color="auto"/>
        <w:right w:val="none" w:sz="0" w:space="0" w:color="auto"/>
      </w:divBdr>
    </w:div>
    <w:div w:id="800226633">
      <w:bodyDiv w:val="1"/>
      <w:marLeft w:val="0"/>
      <w:marRight w:val="0"/>
      <w:marTop w:val="0"/>
      <w:marBottom w:val="0"/>
      <w:divBdr>
        <w:top w:val="none" w:sz="0" w:space="0" w:color="auto"/>
        <w:left w:val="none" w:sz="0" w:space="0" w:color="auto"/>
        <w:bottom w:val="none" w:sz="0" w:space="0" w:color="auto"/>
        <w:right w:val="none" w:sz="0" w:space="0" w:color="auto"/>
      </w:divBdr>
    </w:div>
    <w:div w:id="800927363">
      <w:bodyDiv w:val="1"/>
      <w:marLeft w:val="0"/>
      <w:marRight w:val="0"/>
      <w:marTop w:val="0"/>
      <w:marBottom w:val="0"/>
      <w:divBdr>
        <w:top w:val="none" w:sz="0" w:space="0" w:color="auto"/>
        <w:left w:val="none" w:sz="0" w:space="0" w:color="auto"/>
        <w:bottom w:val="none" w:sz="0" w:space="0" w:color="auto"/>
        <w:right w:val="none" w:sz="0" w:space="0" w:color="auto"/>
      </w:divBdr>
    </w:div>
    <w:div w:id="801271330">
      <w:bodyDiv w:val="1"/>
      <w:marLeft w:val="0"/>
      <w:marRight w:val="0"/>
      <w:marTop w:val="0"/>
      <w:marBottom w:val="0"/>
      <w:divBdr>
        <w:top w:val="none" w:sz="0" w:space="0" w:color="auto"/>
        <w:left w:val="none" w:sz="0" w:space="0" w:color="auto"/>
        <w:bottom w:val="none" w:sz="0" w:space="0" w:color="auto"/>
        <w:right w:val="none" w:sz="0" w:space="0" w:color="auto"/>
      </w:divBdr>
    </w:div>
    <w:div w:id="801533992">
      <w:bodyDiv w:val="1"/>
      <w:marLeft w:val="0"/>
      <w:marRight w:val="0"/>
      <w:marTop w:val="0"/>
      <w:marBottom w:val="0"/>
      <w:divBdr>
        <w:top w:val="none" w:sz="0" w:space="0" w:color="auto"/>
        <w:left w:val="none" w:sz="0" w:space="0" w:color="auto"/>
        <w:bottom w:val="none" w:sz="0" w:space="0" w:color="auto"/>
        <w:right w:val="none" w:sz="0" w:space="0" w:color="auto"/>
      </w:divBdr>
    </w:div>
    <w:div w:id="801583100">
      <w:bodyDiv w:val="1"/>
      <w:marLeft w:val="0"/>
      <w:marRight w:val="0"/>
      <w:marTop w:val="0"/>
      <w:marBottom w:val="0"/>
      <w:divBdr>
        <w:top w:val="none" w:sz="0" w:space="0" w:color="auto"/>
        <w:left w:val="none" w:sz="0" w:space="0" w:color="auto"/>
        <w:bottom w:val="none" w:sz="0" w:space="0" w:color="auto"/>
        <w:right w:val="none" w:sz="0" w:space="0" w:color="auto"/>
      </w:divBdr>
    </w:div>
    <w:div w:id="801650769">
      <w:bodyDiv w:val="1"/>
      <w:marLeft w:val="0"/>
      <w:marRight w:val="0"/>
      <w:marTop w:val="0"/>
      <w:marBottom w:val="0"/>
      <w:divBdr>
        <w:top w:val="none" w:sz="0" w:space="0" w:color="auto"/>
        <w:left w:val="none" w:sz="0" w:space="0" w:color="auto"/>
        <w:bottom w:val="none" w:sz="0" w:space="0" w:color="auto"/>
        <w:right w:val="none" w:sz="0" w:space="0" w:color="auto"/>
      </w:divBdr>
    </w:div>
    <w:div w:id="803933486">
      <w:bodyDiv w:val="1"/>
      <w:marLeft w:val="0"/>
      <w:marRight w:val="0"/>
      <w:marTop w:val="0"/>
      <w:marBottom w:val="0"/>
      <w:divBdr>
        <w:top w:val="none" w:sz="0" w:space="0" w:color="auto"/>
        <w:left w:val="none" w:sz="0" w:space="0" w:color="auto"/>
        <w:bottom w:val="none" w:sz="0" w:space="0" w:color="auto"/>
        <w:right w:val="none" w:sz="0" w:space="0" w:color="auto"/>
      </w:divBdr>
    </w:div>
    <w:div w:id="804390286">
      <w:bodyDiv w:val="1"/>
      <w:marLeft w:val="0"/>
      <w:marRight w:val="0"/>
      <w:marTop w:val="0"/>
      <w:marBottom w:val="0"/>
      <w:divBdr>
        <w:top w:val="none" w:sz="0" w:space="0" w:color="auto"/>
        <w:left w:val="none" w:sz="0" w:space="0" w:color="auto"/>
        <w:bottom w:val="none" w:sz="0" w:space="0" w:color="auto"/>
        <w:right w:val="none" w:sz="0" w:space="0" w:color="auto"/>
      </w:divBdr>
    </w:div>
    <w:div w:id="805465864">
      <w:bodyDiv w:val="1"/>
      <w:marLeft w:val="0"/>
      <w:marRight w:val="0"/>
      <w:marTop w:val="0"/>
      <w:marBottom w:val="0"/>
      <w:divBdr>
        <w:top w:val="none" w:sz="0" w:space="0" w:color="auto"/>
        <w:left w:val="none" w:sz="0" w:space="0" w:color="auto"/>
        <w:bottom w:val="none" w:sz="0" w:space="0" w:color="auto"/>
        <w:right w:val="none" w:sz="0" w:space="0" w:color="auto"/>
      </w:divBdr>
    </w:div>
    <w:div w:id="806120045">
      <w:bodyDiv w:val="1"/>
      <w:marLeft w:val="0"/>
      <w:marRight w:val="0"/>
      <w:marTop w:val="0"/>
      <w:marBottom w:val="0"/>
      <w:divBdr>
        <w:top w:val="none" w:sz="0" w:space="0" w:color="auto"/>
        <w:left w:val="none" w:sz="0" w:space="0" w:color="auto"/>
        <w:bottom w:val="none" w:sz="0" w:space="0" w:color="auto"/>
        <w:right w:val="none" w:sz="0" w:space="0" w:color="auto"/>
      </w:divBdr>
    </w:div>
    <w:div w:id="806361375">
      <w:bodyDiv w:val="1"/>
      <w:marLeft w:val="0"/>
      <w:marRight w:val="0"/>
      <w:marTop w:val="0"/>
      <w:marBottom w:val="0"/>
      <w:divBdr>
        <w:top w:val="none" w:sz="0" w:space="0" w:color="auto"/>
        <w:left w:val="none" w:sz="0" w:space="0" w:color="auto"/>
        <w:bottom w:val="none" w:sz="0" w:space="0" w:color="auto"/>
        <w:right w:val="none" w:sz="0" w:space="0" w:color="auto"/>
      </w:divBdr>
    </w:div>
    <w:div w:id="806900528">
      <w:bodyDiv w:val="1"/>
      <w:marLeft w:val="0"/>
      <w:marRight w:val="0"/>
      <w:marTop w:val="0"/>
      <w:marBottom w:val="0"/>
      <w:divBdr>
        <w:top w:val="none" w:sz="0" w:space="0" w:color="auto"/>
        <w:left w:val="none" w:sz="0" w:space="0" w:color="auto"/>
        <w:bottom w:val="none" w:sz="0" w:space="0" w:color="auto"/>
        <w:right w:val="none" w:sz="0" w:space="0" w:color="auto"/>
      </w:divBdr>
    </w:div>
    <w:div w:id="807283425">
      <w:bodyDiv w:val="1"/>
      <w:marLeft w:val="0"/>
      <w:marRight w:val="0"/>
      <w:marTop w:val="0"/>
      <w:marBottom w:val="0"/>
      <w:divBdr>
        <w:top w:val="none" w:sz="0" w:space="0" w:color="auto"/>
        <w:left w:val="none" w:sz="0" w:space="0" w:color="auto"/>
        <w:bottom w:val="none" w:sz="0" w:space="0" w:color="auto"/>
        <w:right w:val="none" w:sz="0" w:space="0" w:color="auto"/>
      </w:divBdr>
    </w:div>
    <w:div w:id="808400001">
      <w:bodyDiv w:val="1"/>
      <w:marLeft w:val="0"/>
      <w:marRight w:val="0"/>
      <w:marTop w:val="0"/>
      <w:marBottom w:val="0"/>
      <w:divBdr>
        <w:top w:val="none" w:sz="0" w:space="0" w:color="auto"/>
        <w:left w:val="none" w:sz="0" w:space="0" w:color="auto"/>
        <w:bottom w:val="none" w:sz="0" w:space="0" w:color="auto"/>
        <w:right w:val="none" w:sz="0" w:space="0" w:color="auto"/>
      </w:divBdr>
    </w:div>
    <w:div w:id="808593696">
      <w:bodyDiv w:val="1"/>
      <w:marLeft w:val="0"/>
      <w:marRight w:val="0"/>
      <w:marTop w:val="0"/>
      <w:marBottom w:val="0"/>
      <w:divBdr>
        <w:top w:val="none" w:sz="0" w:space="0" w:color="auto"/>
        <w:left w:val="none" w:sz="0" w:space="0" w:color="auto"/>
        <w:bottom w:val="none" w:sz="0" w:space="0" w:color="auto"/>
        <w:right w:val="none" w:sz="0" w:space="0" w:color="auto"/>
      </w:divBdr>
    </w:div>
    <w:div w:id="813329065">
      <w:bodyDiv w:val="1"/>
      <w:marLeft w:val="0"/>
      <w:marRight w:val="0"/>
      <w:marTop w:val="0"/>
      <w:marBottom w:val="0"/>
      <w:divBdr>
        <w:top w:val="none" w:sz="0" w:space="0" w:color="auto"/>
        <w:left w:val="none" w:sz="0" w:space="0" w:color="auto"/>
        <w:bottom w:val="none" w:sz="0" w:space="0" w:color="auto"/>
        <w:right w:val="none" w:sz="0" w:space="0" w:color="auto"/>
      </w:divBdr>
    </w:div>
    <w:div w:id="814225381">
      <w:bodyDiv w:val="1"/>
      <w:marLeft w:val="0"/>
      <w:marRight w:val="0"/>
      <w:marTop w:val="0"/>
      <w:marBottom w:val="0"/>
      <w:divBdr>
        <w:top w:val="none" w:sz="0" w:space="0" w:color="auto"/>
        <w:left w:val="none" w:sz="0" w:space="0" w:color="auto"/>
        <w:bottom w:val="none" w:sz="0" w:space="0" w:color="auto"/>
        <w:right w:val="none" w:sz="0" w:space="0" w:color="auto"/>
      </w:divBdr>
    </w:div>
    <w:div w:id="814688066">
      <w:bodyDiv w:val="1"/>
      <w:marLeft w:val="0"/>
      <w:marRight w:val="0"/>
      <w:marTop w:val="0"/>
      <w:marBottom w:val="0"/>
      <w:divBdr>
        <w:top w:val="none" w:sz="0" w:space="0" w:color="auto"/>
        <w:left w:val="none" w:sz="0" w:space="0" w:color="auto"/>
        <w:bottom w:val="none" w:sz="0" w:space="0" w:color="auto"/>
        <w:right w:val="none" w:sz="0" w:space="0" w:color="auto"/>
      </w:divBdr>
    </w:div>
    <w:div w:id="814839699">
      <w:bodyDiv w:val="1"/>
      <w:marLeft w:val="0"/>
      <w:marRight w:val="0"/>
      <w:marTop w:val="0"/>
      <w:marBottom w:val="0"/>
      <w:divBdr>
        <w:top w:val="none" w:sz="0" w:space="0" w:color="auto"/>
        <w:left w:val="none" w:sz="0" w:space="0" w:color="auto"/>
        <w:bottom w:val="none" w:sz="0" w:space="0" w:color="auto"/>
        <w:right w:val="none" w:sz="0" w:space="0" w:color="auto"/>
      </w:divBdr>
    </w:div>
    <w:div w:id="815025326">
      <w:bodyDiv w:val="1"/>
      <w:marLeft w:val="0"/>
      <w:marRight w:val="0"/>
      <w:marTop w:val="0"/>
      <w:marBottom w:val="0"/>
      <w:divBdr>
        <w:top w:val="none" w:sz="0" w:space="0" w:color="auto"/>
        <w:left w:val="none" w:sz="0" w:space="0" w:color="auto"/>
        <w:bottom w:val="none" w:sz="0" w:space="0" w:color="auto"/>
        <w:right w:val="none" w:sz="0" w:space="0" w:color="auto"/>
      </w:divBdr>
    </w:div>
    <w:div w:id="816066454">
      <w:bodyDiv w:val="1"/>
      <w:marLeft w:val="0"/>
      <w:marRight w:val="0"/>
      <w:marTop w:val="0"/>
      <w:marBottom w:val="0"/>
      <w:divBdr>
        <w:top w:val="none" w:sz="0" w:space="0" w:color="auto"/>
        <w:left w:val="none" w:sz="0" w:space="0" w:color="auto"/>
        <w:bottom w:val="none" w:sz="0" w:space="0" w:color="auto"/>
        <w:right w:val="none" w:sz="0" w:space="0" w:color="auto"/>
      </w:divBdr>
    </w:div>
    <w:div w:id="816729085">
      <w:bodyDiv w:val="1"/>
      <w:marLeft w:val="0"/>
      <w:marRight w:val="0"/>
      <w:marTop w:val="0"/>
      <w:marBottom w:val="0"/>
      <w:divBdr>
        <w:top w:val="none" w:sz="0" w:space="0" w:color="auto"/>
        <w:left w:val="none" w:sz="0" w:space="0" w:color="auto"/>
        <w:bottom w:val="none" w:sz="0" w:space="0" w:color="auto"/>
        <w:right w:val="none" w:sz="0" w:space="0" w:color="auto"/>
      </w:divBdr>
    </w:div>
    <w:div w:id="816915833">
      <w:bodyDiv w:val="1"/>
      <w:marLeft w:val="0"/>
      <w:marRight w:val="0"/>
      <w:marTop w:val="0"/>
      <w:marBottom w:val="0"/>
      <w:divBdr>
        <w:top w:val="none" w:sz="0" w:space="0" w:color="auto"/>
        <w:left w:val="none" w:sz="0" w:space="0" w:color="auto"/>
        <w:bottom w:val="none" w:sz="0" w:space="0" w:color="auto"/>
        <w:right w:val="none" w:sz="0" w:space="0" w:color="auto"/>
      </w:divBdr>
    </w:div>
    <w:div w:id="816996145">
      <w:bodyDiv w:val="1"/>
      <w:marLeft w:val="0"/>
      <w:marRight w:val="0"/>
      <w:marTop w:val="0"/>
      <w:marBottom w:val="0"/>
      <w:divBdr>
        <w:top w:val="none" w:sz="0" w:space="0" w:color="auto"/>
        <w:left w:val="none" w:sz="0" w:space="0" w:color="auto"/>
        <w:bottom w:val="none" w:sz="0" w:space="0" w:color="auto"/>
        <w:right w:val="none" w:sz="0" w:space="0" w:color="auto"/>
      </w:divBdr>
    </w:div>
    <w:div w:id="819688305">
      <w:bodyDiv w:val="1"/>
      <w:marLeft w:val="0"/>
      <w:marRight w:val="0"/>
      <w:marTop w:val="0"/>
      <w:marBottom w:val="0"/>
      <w:divBdr>
        <w:top w:val="none" w:sz="0" w:space="0" w:color="auto"/>
        <w:left w:val="none" w:sz="0" w:space="0" w:color="auto"/>
        <w:bottom w:val="none" w:sz="0" w:space="0" w:color="auto"/>
        <w:right w:val="none" w:sz="0" w:space="0" w:color="auto"/>
      </w:divBdr>
    </w:div>
    <w:div w:id="820461537">
      <w:bodyDiv w:val="1"/>
      <w:marLeft w:val="0"/>
      <w:marRight w:val="0"/>
      <w:marTop w:val="0"/>
      <w:marBottom w:val="0"/>
      <w:divBdr>
        <w:top w:val="none" w:sz="0" w:space="0" w:color="auto"/>
        <w:left w:val="none" w:sz="0" w:space="0" w:color="auto"/>
        <w:bottom w:val="none" w:sz="0" w:space="0" w:color="auto"/>
        <w:right w:val="none" w:sz="0" w:space="0" w:color="auto"/>
      </w:divBdr>
    </w:div>
    <w:div w:id="821578529">
      <w:bodyDiv w:val="1"/>
      <w:marLeft w:val="0"/>
      <w:marRight w:val="0"/>
      <w:marTop w:val="0"/>
      <w:marBottom w:val="0"/>
      <w:divBdr>
        <w:top w:val="none" w:sz="0" w:space="0" w:color="auto"/>
        <w:left w:val="none" w:sz="0" w:space="0" w:color="auto"/>
        <w:bottom w:val="none" w:sz="0" w:space="0" w:color="auto"/>
        <w:right w:val="none" w:sz="0" w:space="0" w:color="auto"/>
      </w:divBdr>
    </w:div>
    <w:div w:id="822703234">
      <w:bodyDiv w:val="1"/>
      <w:marLeft w:val="0"/>
      <w:marRight w:val="0"/>
      <w:marTop w:val="0"/>
      <w:marBottom w:val="0"/>
      <w:divBdr>
        <w:top w:val="none" w:sz="0" w:space="0" w:color="auto"/>
        <w:left w:val="none" w:sz="0" w:space="0" w:color="auto"/>
        <w:bottom w:val="none" w:sz="0" w:space="0" w:color="auto"/>
        <w:right w:val="none" w:sz="0" w:space="0" w:color="auto"/>
      </w:divBdr>
    </w:div>
    <w:div w:id="823350500">
      <w:bodyDiv w:val="1"/>
      <w:marLeft w:val="0"/>
      <w:marRight w:val="0"/>
      <w:marTop w:val="0"/>
      <w:marBottom w:val="0"/>
      <w:divBdr>
        <w:top w:val="none" w:sz="0" w:space="0" w:color="auto"/>
        <w:left w:val="none" w:sz="0" w:space="0" w:color="auto"/>
        <w:bottom w:val="none" w:sz="0" w:space="0" w:color="auto"/>
        <w:right w:val="none" w:sz="0" w:space="0" w:color="auto"/>
      </w:divBdr>
    </w:div>
    <w:div w:id="824391802">
      <w:bodyDiv w:val="1"/>
      <w:marLeft w:val="0"/>
      <w:marRight w:val="0"/>
      <w:marTop w:val="0"/>
      <w:marBottom w:val="0"/>
      <w:divBdr>
        <w:top w:val="none" w:sz="0" w:space="0" w:color="auto"/>
        <w:left w:val="none" w:sz="0" w:space="0" w:color="auto"/>
        <w:bottom w:val="none" w:sz="0" w:space="0" w:color="auto"/>
        <w:right w:val="none" w:sz="0" w:space="0" w:color="auto"/>
      </w:divBdr>
    </w:div>
    <w:div w:id="825434202">
      <w:bodyDiv w:val="1"/>
      <w:marLeft w:val="0"/>
      <w:marRight w:val="0"/>
      <w:marTop w:val="0"/>
      <w:marBottom w:val="0"/>
      <w:divBdr>
        <w:top w:val="none" w:sz="0" w:space="0" w:color="auto"/>
        <w:left w:val="none" w:sz="0" w:space="0" w:color="auto"/>
        <w:bottom w:val="none" w:sz="0" w:space="0" w:color="auto"/>
        <w:right w:val="none" w:sz="0" w:space="0" w:color="auto"/>
      </w:divBdr>
    </w:div>
    <w:div w:id="825779889">
      <w:bodyDiv w:val="1"/>
      <w:marLeft w:val="0"/>
      <w:marRight w:val="0"/>
      <w:marTop w:val="0"/>
      <w:marBottom w:val="0"/>
      <w:divBdr>
        <w:top w:val="none" w:sz="0" w:space="0" w:color="auto"/>
        <w:left w:val="none" w:sz="0" w:space="0" w:color="auto"/>
        <w:bottom w:val="none" w:sz="0" w:space="0" w:color="auto"/>
        <w:right w:val="none" w:sz="0" w:space="0" w:color="auto"/>
      </w:divBdr>
    </w:div>
    <w:div w:id="826092463">
      <w:bodyDiv w:val="1"/>
      <w:marLeft w:val="0"/>
      <w:marRight w:val="0"/>
      <w:marTop w:val="0"/>
      <w:marBottom w:val="0"/>
      <w:divBdr>
        <w:top w:val="none" w:sz="0" w:space="0" w:color="auto"/>
        <w:left w:val="none" w:sz="0" w:space="0" w:color="auto"/>
        <w:bottom w:val="none" w:sz="0" w:space="0" w:color="auto"/>
        <w:right w:val="none" w:sz="0" w:space="0" w:color="auto"/>
      </w:divBdr>
    </w:div>
    <w:div w:id="826479656">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28400153">
      <w:bodyDiv w:val="1"/>
      <w:marLeft w:val="0"/>
      <w:marRight w:val="0"/>
      <w:marTop w:val="0"/>
      <w:marBottom w:val="0"/>
      <w:divBdr>
        <w:top w:val="none" w:sz="0" w:space="0" w:color="auto"/>
        <w:left w:val="none" w:sz="0" w:space="0" w:color="auto"/>
        <w:bottom w:val="none" w:sz="0" w:space="0" w:color="auto"/>
        <w:right w:val="none" w:sz="0" w:space="0" w:color="auto"/>
      </w:divBdr>
    </w:div>
    <w:div w:id="828407668">
      <w:bodyDiv w:val="1"/>
      <w:marLeft w:val="0"/>
      <w:marRight w:val="0"/>
      <w:marTop w:val="0"/>
      <w:marBottom w:val="0"/>
      <w:divBdr>
        <w:top w:val="none" w:sz="0" w:space="0" w:color="auto"/>
        <w:left w:val="none" w:sz="0" w:space="0" w:color="auto"/>
        <w:bottom w:val="none" w:sz="0" w:space="0" w:color="auto"/>
        <w:right w:val="none" w:sz="0" w:space="0" w:color="auto"/>
      </w:divBdr>
    </w:div>
    <w:div w:id="829563087">
      <w:bodyDiv w:val="1"/>
      <w:marLeft w:val="0"/>
      <w:marRight w:val="0"/>
      <w:marTop w:val="0"/>
      <w:marBottom w:val="0"/>
      <w:divBdr>
        <w:top w:val="none" w:sz="0" w:space="0" w:color="auto"/>
        <w:left w:val="none" w:sz="0" w:space="0" w:color="auto"/>
        <w:bottom w:val="none" w:sz="0" w:space="0" w:color="auto"/>
        <w:right w:val="none" w:sz="0" w:space="0" w:color="auto"/>
      </w:divBdr>
    </w:div>
    <w:div w:id="829954038">
      <w:bodyDiv w:val="1"/>
      <w:marLeft w:val="0"/>
      <w:marRight w:val="0"/>
      <w:marTop w:val="0"/>
      <w:marBottom w:val="0"/>
      <w:divBdr>
        <w:top w:val="none" w:sz="0" w:space="0" w:color="auto"/>
        <w:left w:val="none" w:sz="0" w:space="0" w:color="auto"/>
        <w:bottom w:val="none" w:sz="0" w:space="0" w:color="auto"/>
        <w:right w:val="none" w:sz="0" w:space="0" w:color="auto"/>
      </w:divBdr>
    </w:div>
    <w:div w:id="830870960">
      <w:bodyDiv w:val="1"/>
      <w:marLeft w:val="0"/>
      <w:marRight w:val="0"/>
      <w:marTop w:val="0"/>
      <w:marBottom w:val="0"/>
      <w:divBdr>
        <w:top w:val="none" w:sz="0" w:space="0" w:color="auto"/>
        <w:left w:val="none" w:sz="0" w:space="0" w:color="auto"/>
        <w:bottom w:val="none" w:sz="0" w:space="0" w:color="auto"/>
        <w:right w:val="none" w:sz="0" w:space="0" w:color="auto"/>
      </w:divBdr>
    </w:div>
    <w:div w:id="830951070">
      <w:bodyDiv w:val="1"/>
      <w:marLeft w:val="0"/>
      <w:marRight w:val="0"/>
      <w:marTop w:val="0"/>
      <w:marBottom w:val="0"/>
      <w:divBdr>
        <w:top w:val="none" w:sz="0" w:space="0" w:color="auto"/>
        <w:left w:val="none" w:sz="0" w:space="0" w:color="auto"/>
        <w:bottom w:val="none" w:sz="0" w:space="0" w:color="auto"/>
        <w:right w:val="none" w:sz="0" w:space="0" w:color="auto"/>
      </w:divBdr>
    </w:div>
    <w:div w:id="833495811">
      <w:bodyDiv w:val="1"/>
      <w:marLeft w:val="0"/>
      <w:marRight w:val="0"/>
      <w:marTop w:val="0"/>
      <w:marBottom w:val="0"/>
      <w:divBdr>
        <w:top w:val="none" w:sz="0" w:space="0" w:color="auto"/>
        <w:left w:val="none" w:sz="0" w:space="0" w:color="auto"/>
        <w:bottom w:val="none" w:sz="0" w:space="0" w:color="auto"/>
        <w:right w:val="none" w:sz="0" w:space="0" w:color="auto"/>
      </w:divBdr>
    </w:div>
    <w:div w:id="833840582">
      <w:bodyDiv w:val="1"/>
      <w:marLeft w:val="0"/>
      <w:marRight w:val="0"/>
      <w:marTop w:val="0"/>
      <w:marBottom w:val="0"/>
      <w:divBdr>
        <w:top w:val="none" w:sz="0" w:space="0" w:color="auto"/>
        <w:left w:val="none" w:sz="0" w:space="0" w:color="auto"/>
        <w:bottom w:val="none" w:sz="0" w:space="0" w:color="auto"/>
        <w:right w:val="none" w:sz="0" w:space="0" w:color="auto"/>
      </w:divBdr>
    </w:div>
    <w:div w:id="834027920">
      <w:bodyDiv w:val="1"/>
      <w:marLeft w:val="0"/>
      <w:marRight w:val="0"/>
      <w:marTop w:val="0"/>
      <w:marBottom w:val="0"/>
      <w:divBdr>
        <w:top w:val="none" w:sz="0" w:space="0" w:color="auto"/>
        <w:left w:val="none" w:sz="0" w:space="0" w:color="auto"/>
        <w:bottom w:val="none" w:sz="0" w:space="0" w:color="auto"/>
        <w:right w:val="none" w:sz="0" w:space="0" w:color="auto"/>
      </w:divBdr>
    </w:div>
    <w:div w:id="834497215">
      <w:bodyDiv w:val="1"/>
      <w:marLeft w:val="0"/>
      <w:marRight w:val="0"/>
      <w:marTop w:val="0"/>
      <w:marBottom w:val="0"/>
      <w:divBdr>
        <w:top w:val="none" w:sz="0" w:space="0" w:color="auto"/>
        <w:left w:val="none" w:sz="0" w:space="0" w:color="auto"/>
        <w:bottom w:val="none" w:sz="0" w:space="0" w:color="auto"/>
        <w:right w:val="none" w:sz="0" w:space="0" w:color="auto"/>
      </w:divBdr>
    </w:div>
    <w:div w:id="834537819">
      <w:bodyDiv w:val="1"/>
      <w:marLeft w:val="0"/>
      <w:marRight w:val="0"/>
      <w:marTop w:val="0"/>
      <w:marBottom w:val="0"/>
      <w:divBdr>
        <w:top w:val="none" w:sz="0" w:space="0" w:color="auto"/>
        <w:left w:val="none" w:sz="0" w:space="0" w:color="auto"/>
        <w:bottom w:val="none" w:sz="0" w:space="0" w:color="auto"/>
        <w:right w:val="none" w:sz="0" w:space="0" w:color="auto"/>
      </w:divBdr>
    </w:div>
    <w:div w:id="835925190">
      <w:bodyDiv w:val="1"/>
      <w:marLeft w:val="0"/>
      <w:marRight w:val="0"/>
      <w:marTop w:val="0"/>
      <w:marBottom w:val="0"/>
      <w:divBdr>
        <w:top w:val="none" w:sz="0" w:space="0" w:color="auto"/>
        <w:left w:val="none" w:sz="0" w:space="0" w:color="auto"/>
        <w:bottom w:val="none" w:sz="0" w:space="0" w:color="auto"/>
        <w:right w:val="none" w:sz="0" w:space="0" w:color="auto"/>
      </w:divBdr>
    </w:div>
    <w:div w:id="837185606">
      <w:bodyDiv w:val="1"/>
      <w:marLeft w:val="0"/>
      <w:marRight w:val="0"/>
      <w:marTop w:val="0"/>
      <w:marBottom w:val="0"/>
      <w:divBdr>
        <w:top w:val="none" w:sz="0" w:space="0" w:color="auto"/>
        <w:left w:val="none" w:sz="0" w:space="0" w:color="auto"/>
        <w:bottom w:val="none" w:sz="0" w:space="0" w:color="auto"/>
        <w:right w:val="none" w:sz="0" w:space="0" w:color="auto"/>
      </w:divBdr>
    </w:div>
    <w:div w:id="837770619">
      <w:bodyDiv w:val="1"/>
      <w:marLeft w:val="0"/>
      <w:marRight w:val="0"/>
      <w:marTop w:val="0"/>
      <w:marBottom w:val="0"/>
      <w:divBdr>
        <w:top w:val="none" w:sz="0" w:space="0" w:color="auto"/>
        <w:left w:val="none" w:sz="0" w:space="0" w:color="auto"/>
        <w:bottom w:val="none" w:sz="0" w:space="0" w:color="auto"/>
        <w:right w:val="none" w:sz="0" w:space="0" w:color="auto"/>
      </w:divBdr>
    </w:div>
    <w:div w:id="838739524">
      <w:bodyDiv w:val="1"/>
      <w:marLeft w:val="0"/>
      <w:marRight w:val="0"/>
      <w:marTop w:val="0"/>
      <w:marBottom w:val="0"/>
      <w:divBdr>
        <w:top w:val="none" w:sz="0" w:space="0" w:color="auto"/>
        <w:left w:val="none" w:sz="0" w:space="0" w:color="auto"/>
        <w:bottom w:val="none" w:sz="0" w:space="0" w:color="auto"/>
        <w:right w:val="none" w:sz="0" w:space="0" w:color="auto"/>
      </w:divBdr>
    </w:div>
    <w:div w:id="839390969">
      <w:bodyDiv w:val="1"/>
      <w:marLeft w:val="0"/>
      <w:marRight w:val="0"/>
      <w:marTop w:val="0"/>
      <w:marBottom w:val="0"/>
      <w:divBdr>
        <w:top w:val="none" w:sz="0" w:space="0" w:color="auto"/>
        <w:left w:val="none" w:sz="0" w:space="0" w:color="auto"/>
        <w:bottom w:val="none" w:sz="0" w:space="0" w:color="auto"/>
        <w:right w:val="none" w:sz="0" w:space="0" w:color="auto"/>
      </w:divBdr>
    </w:div>
    <w:div w:id="839463859">
      <w:bodyDiv w:val="1"/>
      <w:marLeft w:val="0"/>
      <w:marRight w:val="0"/>
      <w:marTop w:val="0"/>
      <w:marBottom w:val="0"/>
      <w:divBdr>
        <w:top w:val="none" w:sz="0" w:space="0" w:color="auto"/>
        <w:left w:val="none" w:sz="0" w:space="0" w:color="auto"/>
        <w:bottom w:val="none" w:sz="0" w:space="0" w:color="auto"/>
        <w:right w:val="none" w:sz="0" w:space="0" w:color="auto"/>
      </w:divBdr>
    </w:div>
    <w:div w:id="840120395">
      <w:bodyDiv w:val="1"/>
      <w:marLeft w:val="0"/>
      <w:marRight w:val="0"/>
      <w:marTop w:val="0"/>
      <w:marBottom w:val="0"/>
      <w:divBdr>
        <w:top w:val="none" w:sz="0" w:space="0" w:color="auto"/>
        <w:left w:val="none" w:sz="0" w:space="0" w:color="auto"/>
        <w:bottom w:val="none" w:sz="0" w:space="0" w:color="auto"/>
        <w:right w:val="none" w:sz="0" w:space="0" w:color="auto"/>
      </w:divBdr>
    </w:div>
    <w:div w:id="841359262">
      <w:bodyDiv w:val="1"/>
      <w:marLeft w:val="0"/>
      <w:marRight w:val="0"/>
      <w:marTop w:val="0"/>
      <w:marBottom w:val="0"/>
      <w:divBdr>
        <w:top w:val="none" w:sz="0" w:space="0" w:color="auto"/>
        <w:left w:val="none" w:sz="0" w:space="0" w:color="auto"/>
        <w:bottom w:val="none" w:sz="0" w:space="0" w:color="auto"/>
        <w:right w:val="none" w:sz="0" w:space="0" w:color="auto"/>
      </w:divBdr>
    </w:div>
    <w:div w:id="841430510">
      <w:bodyDiv w:val="1"/>
      <w:marLeft w:val="0"/>
      <w:marRight w:val="0"/>
      <w:marTop w:val="0"/>
      <w:marBottom w:val="0"/>
      <w:divBdr>
        <w:top w:val="none" w:sz="0" w:space="0" w:color="auto"/>
        <w:left w:val="none" w:sz="0" w:space="0" w:color="auto"/>
        <w:bottom w:val="none" w:sz="0" w:space="0" w:color="auto"/>
        <w:right w:val="none" w:sz="0" w:space="0" w:color="auto"/>
      </w:divBdr>
    </w:div>
    <w:div w:id="842008354">
      <w:bodyDiv w:val="1"/>
      <w:marLeft w:val="0"/>
      <w:marRight w:val="0"/>
      <w:marTop w:val="0"/>
      <w:marBottom w:val="0"/>
      <w:divBdr>
        <w:top w:val="none" w:sz="0" w:space="0" w:color="auto"/>
        <w:left w:val="none" w:sz="0" w:space="0" w:color="auto"/>
        <w:bottom w:val="none" w:sz="0" w:space="0" w:color="auto"/>
        <w:right w:val="none" w:sz="0" w:space="0" w:color="auto"/>
      </w:divBdr>
    </w:div>
    <w:div w:id="842359799">
      <w:bodyDiv w:val="1"/>
      <w:marLeft w:val="0"/>
      <w:marRight w:val="0"/>
      <w:marTop w:val="0"/>
      <w:marBottom w:val="0"/>
      <w:divBdr>
        <w:top w:val="none" w:sz="0" w:space="0" w:color="auto"/>
        <w:left w:val="none" w:sz="0" w:space="0" w:color="auto"/>
        <w:bottom w:val="none" w:sz="0" w:space="0" w:color="auto"/>
        <w:right w:val="none" w:sz="0" w:space="0" w:color="auto"/>
      </w:divBdr>
    </w:div>
    <w:div w:id="844635655">
      <w:bodyDiv w:val="1"/>
      <w:marLeft w:val="0"/>
      <w:marRight w:val="0"/>
      <w:marTop w:val="0"/>
      <w:marBottom w:val="0"/>
      <w:divBdr>
        <w:top w:val="none" w:sz="0" w:space="0" w:color="auto"/>
        <w:left w:val="none" w:sz="0" w:space="0" w:color="auto"/>
        <w:bottom w:val="none" w:sz="0" w:space="0" w:color="auto"/>
        <w:right w:val="none" w:sz="0" w:space="0" w:color="auto"/>
      </w:divBdr>
    </w:div>
    <w:div w:id="845167456">
      <w:bodyDiv w:val="1"/>
      <w:marLeft w:val="0"/>
      <w:marRight w:val="0"/>
      <w:marTop w:val="0"/>
      <w:marBottom w:val="0"/>
      <w:divBdr>
        <w:top w:val="none" w:sz="0" w:space="0" w:color="auto"/>
        <w:left w:val="none" w:sz="0" w:space="0" w:color="auto"/>
        <w:bottom w:val="none" w:sz="0" w:space="0" w:color="auto"/>
        <w:right w:val="none" w:sz="0" w:space="0" w:color="auto"/>
      </w:divBdr>
    </w:div>
    <w:div w:id="846140575">
      <w:bodyDiv w:val="1"/>
      <w:marLeft w:val="0"/>
      <w:marRight w:val="0"/>
      <w:marTop w:val="0"/>
      <w:marBottom w:val="0"/>
      <w:divBdr>
        <w:top w:val="none" w:sz="0" w:space="0" w:color="auto"/>
        <w:left w:val="none" w:sz="0" w:space="0" w:color="auto"/>
        <w:bottom w:val="none" w:sz="0" w:space="0" w:color="auto"/>
        <w:right w:val="none" w:sz="0" w:space="0" w:color="auto"/>
      </w:divBdr>
    </w:div>
    <w:div w:id="846402970">
      <w:bodyDiv w:val="1"/>
      <w:marLeft w:val="0"/>
      <w:marRight w:val="0"/>
      <w:marTop w:val="0"/>
      <w:marBottom w:val="0"/>
      <w:divBdr>
        <w:top w:val="none" w:sz="0" w:space="0" w:color="auto"/>
        <w:left w:val="none" w:sz="0" w:space="0" w:color="auto"/>
        <w:bottom w:val="none" w:sz="0" w:space="0" w:color="auto"/>
        <w:right w:val="none" w:sz="0" w:space="0" w:color="auto"/>
      </w:divBdr>
    </w:div>
    <w:div w:id="847403839">
      <w:bodyDiv w:val="1"/>
      <w:marLeft w:val="0"/>
      <w:marRight w:val="0"/>
      <w:marTop w:val="0"/>
      <w:marBottom w:val="0"/>
      <w:divBdr>
        <w:top w:val="none" w:sz="0" w:space="0" w:color="auto"/>
        <w:left w:val="none" w:sz="0" w:space="0" w:color="auto"/>
        <w:bottom w:val="none" w:sz="0" w:space="0" w:color="auto"/>
        <w:right w:val="none" w:sz="0" w:space="0" w:color="auto"/>
      </w:divBdr>
    </w:div>
    <w:div w:id="849611940">
      <w:bodyDiv w:val="1"/>
      <w:marLeft w:val="0"/>
      <w:marRight w:val="0"/>
      <w:marTop w:val="0"/>
      <w:marBottom w:val="0"/>
      <w:divBdr>
        <w:top w:val="none" w:sz="0" w:space="0" w:color="auto"/>
        <w:left w:val="none" w:sz="0" w:space="0" w:color="auto"/>
        <w:bottom w:val="none" w:sz="0" w:space="0" w:color="auto"/>
        <w:right w:val="none" w:sz="0" w:space="0" w:color="auto"/>
      </w:divBdr>
    </w:div>
    <w:div w:id="849636927">
      <w:bodyDiv w:val="1"/>
      <w:marLeft w:val="0"/>
      <w:marRight w:val="0"/>
      <w:marTop w:val="0"/>
      <w:marBottom w:val="0"/>
      <w:divBdr>
        <w:top w:val="none" w:sz="0" w:space="0" w:color="auto"/>
        <w:left w:val="none" w:sz="0" w:space="0" w:color="auto"/>
        <w:bottom w:val="none" w:sz="0" w:space="0" w:color="auto"/>
        <w:right w:val="none" w:sz="0" w:space="0" w:color="auto"/>
      </w:divBdr>
    </w:div>
    <w:div w:id="850149454">
      <w:bodyDiv w:val="1"/>
      <w:marLeft w:val="0"/>
      <w:marRight w:val="0"/>
      <w:marTop w:val="0"/>
      <w:marBottom w:val="0"/>
      <w:divBdr>
        <w:top w:val="none" w:sz="0" w:space="0" w:color="auto"/>
        <w:left w:val="none" w:sz="0" w:space="0" w:color="auto"/>
        <w:bottom w:val="none" w:sz="0" w:space="0" w:color="auto"/>
        <w:right w:val="none" w:sz="0" w:space="0" w:color="auto"/>
      </w:divBdr>
    </w:div>
    <w:div w:id="851266013">
      <w:bodyDiv w:val="1"/>
      <w:marLeft w:val="0"/>
      <w:marRight w:val="0"/>
      <w:marTop w:val="0"/>
      <w:marBottom w:val="0"/>
      <w:divBdr>
        <w:top w:val="none" w:sz="0" w:space="0" w:color="auto"/>
        <w:left w:val="none" w:sz="0" w:space="0" w:color="auto"/>
        <w:bottom w:val="none" w:sz="0" w:space="0" w:color="auto"/>
        <w:right w:val="none" w:sz="0" w:space="0" w:color="auto"/>
      </w:divBdr>
    </w:div>
    <w:div w:id="851839404">
      <w:bodyDiv w:val="1"/>
      <w:marLeft w:val="0"/>
      <w:marRight w:val="0"/>
      <w:marTop w:val="0"/>
      <w:marBottom w:val="0"/>
      <w:divBdr>
        <w:top w:val="none" w:sz="0" w:space="0" w:color="auto"/>
        <w:left w:val="none" w:sz="0" w:space="0" w:color="auto"/>
        <w:bottom w:val="none" w:sz="0" w:space="0" w:color="auto"/>
        <w:right w:val="none" w:sz="0" w:space="0" w:color="auto"/>
      </w:divBdr>
    </w:div>
    <w:div w:id="853612580">
      <w:bodyDiv w:val="1"/>
      <w:marLeft w:val="0"/>
      <w:marRight w:val="0"/>
      <w:marTop w:val="0"/>
      <w:marBottom w:val="0"/>
      <w:divBdr>
        <w:top w:val="none" w:sz="0" w:space="0" w:color="auto"/>
        <w:left w:val="none" w:sz="0" w:space="0" w:color="auto"/>
        <w:bottom w:val="none" w:sz="0" w:space="0" w:color="auto"/>
        <w:right w:val="none" w:sz="0" w:space="0" w:color="auto"/>
      </w:divBdr>
    </w:div>
    <w:div w:id="854731258">
      <w:bodyDiv w:val="1"/>
      <w:marLeft w:val="0"/>
      <w:marRight w:val="0"/>
      <w:marTop w:val="0"/>
      <w:marBottom w:val="0"/>
      <w:divBdr>
        <w:top w:val="none" w:sz="0" w:space="0" w:color="auto"/>
        <w:left w:val="none" w:sz="0" w:space="0" w:color="auto"/>
        <w:bottom w:val="none" w:sz="0" w:space="0" w:color="auto"/>
        <w:right w:val="none" w:sz="0" w:space="0" w:color="auto"/>
      </w:divBdr>
    </w:div>
    <w:div w:id="854809080">
      <w:bodyDiv w:val="1"/>
      <w:marLeft w:val="0"/>
      <w:marRight w:val="0"/>
      <w:marTop w:val="0"/>
      <w:marBottom w:val="0"/>
      <w:divBdr>
        <w:top w:val="none" w:sz="0" w:space="0" w:color="auto"/>
        <w:left w:val="none" w:sz="0" w:space="0" w:color="auto"/>
        <w:bottom w:val="none" w:sz="0" w:space="0" w:color="auto"/>
        <w:right w:val="none" w:sz="0" w:space="0" w:color="auto"/>
      </w:divBdr>
    </w:div>
    <w:div w:id="855582292">
      <w:bodyDiv w:val="1"/>
      <w:marLeft w:val="0"/>
      <w:marRight w:val="0"/>
      <w:marTop w:val="0"/>
      <w:marBottom w:val="0"/>
      <w:divBdr>
        <w:top w:val="none" w:sz="0" w:space="0" w:color="auto"/>
        <w:left w:val="none" w:sz="0" w:space="0" w:color="auto"/>
        <w:bottom w:val="none" w:sz="0" w:space="0" w:color="auto"/>
        <w:right w:val="none" w:sz="0" w:space="0" w:color="auto"/>
      </w:divBdr>
    </w:div>
    <w:div w:id="855966694">
      <w:bodyDiv w:val="1"/>
      <w:marLeft w:val="0"/>
      <w:marRight w:val="0"/>
      <w:marTop w:val="0"/>
      <w:marBottom w:val="0"/>
      <w:divBdr>
        <w:top w:val="none" w:sz="0" w:space="0" w:color="auto"/>
        <w:left w:val="none" w:sz="0" w:space="0" w:color="auto"/>
        <w:bottom w:val="none" w:sz="0" w:space="0" w:color="auto"/>
        <w:right w:val="none" w:sz="0" w:space="0" w:color="auto"/>
      </w:divBdr>
    </w:div>
    <w:div w:id="856506440">
      <w:bodyDiv w:val="1"/>
      <w:marLeft w:val="0"/>
      <w:marRight w:val="0"/>
      <w:marTop w:val="0"/>
      <w:marBottom w:val="0"/>
      <w:divBdr>
        <w:top w:val="none" w:sz="0" w:space="0" w:color="auto"/>
        <w:left w:val="none" w:sz="0" w:space="0" w:color="auto"/>
        <w:bottom w:val="none" w:sz="0" w:space="0" w:color="auto"/>
        <w:right w:val="none" w:sz="0" w:space="0" w:color="auto"/>
      </w:divBdr>
    </w:div>
    <w:div w:id="856575333">
      <w:bodyDiv w:val="1"/>
      <w:marLeft w:val="0"/>
      <w:marRight w:val="0"/>
      <w:marTop w:val="0"/>
      <w:marBottom w:val="0"/>
      <w:divBdr>
        <w:top w:val="none" w:sz="0" w:space="0" w:color="auto"/>
        <w:left w:val="none" w:sz="0" w:space="0" w:color="auto"/>
        <w:bottom w:val="none" w:sz="0" w:space="0" w:color="auto"/>
        <w:right w:val="none" w:sz="0" w:space="0" w:color="auto"/>
      </w:divBdr>
    </w:div>
    <w:div w:id="857432288">
      <w:bodyDiv w:val="1"/>
      <w:marLeft w:val="0"/>
      <w:marRight w:val="0"/>
      <w:marTop w:val="0"/>
      <w:marBottom w:val="0"/>
      <w:divBdr>
        <w:top w:val="none" w:sz="0" w:space="0" w:color="auto"/>
        <w:left w:val="none" w:sz="0" w:space="0" w:color="auto"/>
        <w:bottom w:val="none" w:sz="0" w:space="0" w:color="auto"/>
        <w:right w:val="none" w:sz="0" w:space="0" w:color="auto"/>
      </w:divBdr>
    </w:div>
    <w:div w:id="858545240">
      <w:bodyDiv w:val="1"/>
      <w:marLeft w:val="0"/>
      <w:marRight w:val="0"/>
      <w:marTop w:val="0"/>
      <w:marBottom w:val="0"/>
      <w:divBdr>
        <w:top w:val="none" w:sz="0" w:space="0" w:color="auto"/>
        <w:left w:val="none" w:sz="0" w:space="0" w:color="auto"/>
        <w:bottom w:val="none" w:sz="0" w:space="0" w:color="auto"/>
        <w:right w:val="none" w:sz="0" w:space="0" w:color="auto"/>
      </w:divBdr>
    </w:div>
    <w:div w:id="859398433">
      <w:bodyDiv w:val="1"/>
      <w:marLeft w:val="0"/>
      <w:marRight w:val="0"/>
      <w:marTop w:val="0"/>
      <w:marBottom w:val="0"/>
      <w:divBdr>
        <w:top w:val="none" w:sz="0" w:space="0" w:color="auto"/>
        <w:left w:val="none" w:sz="0" w:space="0" w:color="auto"/>
        <w:bottom w:val="none" w:sz="0" w:space="0" w:color="auto"/>
        <w:right w:val="none" w:sz="0" w:space="0" w:color="auto"/>
      </w:divBdr>
    </w:div>
    <w:div w:id="859470152">
      <w:bodyDiv w:val="1"/>
      <w:marLeft w:val="0"/>
      <w:marRight w:val="0"/>
      <w:marTop w:val="0"/>
      <w:marBottom w:val="0"/>
      <w:divBdr>
        <w:top w:val="none" w:sz="0" w:space="0" w:color="auto"/>
        <w:left w:val="none" w:sz="0" w:space="0" w:color="auto"/>
        <w:bottom w:val="none" w:sz="0" w:space="0" w:color="auto"/>
        <w:right w:val="none" w:sz="0" w:space="0" w:color="auto"/>
      </w:divBdr>
    </w:div>
    <w:div w:id="859902730">
      <w:bodyDiv w:val="1"/>
      <w:marLeft w:val="0"/>
      <w:marRight w:val="0"/>
      <w:marTop w:val="0"/>
      <w:marBottom w:val="0"/>
      <w:divBdr>
        <w:top w:val="none" w:sz="0" w:space="0" w:color="auto"/>
        <w:left w:val="none" w:sz="0" w:space="0" w:color="auto"/>
        <w:bottom w:val="none" w:sz="0" w:space="0" w:color="auto"/>
        <w:right w:val="none" w:sz="0" w:space="0" w:color="auto"/>
      </w:divBdr>
    </w:div>
    <w:div w:id="860169918">
      <w:bodyDiv w:val="1"/>
      <w:marLeft w:val="0"/>
      <w:marRight w:val="0"/>
      <w:marTop w:val="0"/>
      <w:marBottom w:val="0"/>
      <w:divBdr>
        <w:top w:val="none" w:sz="0" w:space="0" w:color="auto"/>
        <w:left w:val="none" w:sz="0" w:space="0" w:color="auto"/>
        <w:bottom w:val="none" w:sz="0" w:space="0" w:color="auto"/>
        <w:right w:val="none" w:sz="0" w:space="0" w:color="auto"/>
      </w:divBdr>
    </w:div>
    <w:div w:id="860361022">
      <w:bodyDiv w:val="1"/>
      <w:marLeft w:val="0"/>
      <w:marRight w:val="0"/>
      <w:marTop w:val="0"/>
      <w:marBottom w:val="0"/>
      <w:divBdr>
        <w:top w:val="none" w:sz="0" w:space="0" w:color="auto"/>
        <w:left w:val="none" w:sz="0" w:space="0" w:color="auto"/>
        <w:bottom w:val="none" w:sz="0" w:space="0" w:color="auto"/>
        <w:right w:val="none" w:sz="0" w:space="0" w:color="auto"/>
      </w:divBdr>
    </w:div>
    <w:div w:id="860704730">
      <w:bodyDiv w:val="1"/>
      <w:marLeft w:val="0"/>
      <w:marRight w:val="0"/>
      <w:marTop w:val="0"/>
      <w:marBottom w:val="0"/>
      <w:divBdr>
        <w:top w:val="none" w:sz="0" w:space="0" w:color="auto"/>
        <w:left w:val="none" w:sz="0" w:space="0" w:color="auto"/>
        <w:bottom w:val="none" w:sz="0" w:space="0" w:color="auto"/>
        <w:right w:val="none" w:sz="0" w:space="0" w:color="auto"/>
      </w:divBdr>
    </w:div>
    <w:div w:id="862940757">
      <w:bodyDiv w:val="1"/>
      <w:marLeft w:val="0"/>
      <w:marRight w:val="0"/>
      <w:marTop w:val="0"/>
      <w:marBottom w:val="0"/>
      <w:divBdr>
        <w:top w:val="none" w:sz="0" w:space="0" w:color="auto"/>
        <w:left w:val="none" w:sz="0" w:space="0" w:color="auto"/>
        <w:bottom w:val="none" w:sz="0" w:space="0" w:color="auto"/>
        <w:right w:val="none" w:sz="0" w:space="0" w:color="auto"/>
      </w:divBdr>
    </w:div>
    <w:div w:id="862981232">
      <w:bodyDiv w:val="1"/>
      <w:marLeft w:val="0"/>
      <w:marRight w:val="0"/>
      <w:marTop w:val="0"/>
      <w:marBottom w:val="0"/>
      <w:divBdr>
        <w:top w:val="none" w:sz="0" w:space="0" w:color="auto"/>
        <w:left w:val="none" w:sz="0" w:space="0" w:color="auto"/>
        <w:bottom w:val="none" w:sz="0" w:space="0" w:color="auto"/>
        <w:right w:val="none" w:sz="0" w:space="0" w:color="auto"/>
      </w:divBdr>
    </w:div>
    <w:div w:id="863132379">
      <w:bodyDiv w:val="1"/>
      <w:marLeft w:val="0"/>
      <w:marRight w:val="0"/>
      <w:marTop w:val="0"/>
      <w:marBottom w:val="0"/>
      <w:divBdr>
        <w:top w:val="none" w:sz="0" w:space="0" w:color="auto"/>
        <w:left w:val="none" w:sz="0" w:space="0" w:color="auto"/>
        <w:bottom w:val="none" w:sz="0" w:space="0" w:color="auto"/>
        <w:right w:val="none" w:sz="0" w:space="0" w:color="auto"/>
      </w:divBdr>
    </w:div>
    <w:div w:id="863252226">
      <w:bodyDiv w:val="1"/>
      <w:marLeft w:val="0"/>
      <w:marRight w:val="0"/>
      <w:marTop w:val="0"/>
      <w:marBottom w:val="0"/>
      <w:divBdr>
        <w:top w:val="none" w:sz="0" w:space="0" w:color="auto"/>
        <w:left w:val="none" w:sz="0" w:space="0" w:color="auto"/>
        <w:bottom w:val="none" w:sz="0" w:space="0" w:color="auto"/>
        <w:right w:val="none" w:sz="0" w:space="0" w:color="auto"/>
      </w:divBdr>
    </w:div>
    <w:div w:id="863514428">
      <w:bodyDiv w:val="1"/>
      <w:marLeft w:val="0"/>
      <w:marRight w:val="0"/>
      <w:marTop w:val="0"/>
      <w:marBottom w:val="0"/>
      <w:divBdr>
        <w:top w:val="none" w:sz="0" w:space="0" w:color="auto"/>
        <w:left w:val="none" w:sz="0" w:space="0" w:color="auto"/>
        <w:bottom w:val="none" w:sz="0" w:space="0" w:color="auto"/>
        <w:right w:val="none" w:sz="0" w:space="0" w:color="auto"/>
      </w:divBdr>
    </w:div>
    <w:div w:id="864053812">
      <w:bodyDiv w:val="1"/>
      <w:marLeft w:val="0"/>
      <w:marRight w:val="0"/>
      <w:marTop w:val="0"/>
      <w:marBottom w:val="0"/>
      <w:divBdr>
        <w:top w:val="none" w:sz="0" w:space="0" w:color="auto"/>
        <w:left w:val="none" w:sz="0" w:space="0" w:color="auto"/>
        <w:bottom w:val="none" w:sz="0" w:space="0" w:color="auto"/>
        <w:right w:val="none" w:sz="0" w:space="0" w:color="auto"/>
      </w:divBdr>
    </w:div>
    <w:div w:id="864635691">
      <w:bodyDiv w:val="1"/>
      <w:marLeft w:val="0"/>
      <w:marRight w:val="0"/>
      <w:marTop w:val="0"/>
      <w:marBottom w:val="0"/>
      <w:divBdr>
        <w:top w:val="none" w:sz="0" w:space="0" w:color="auto"/>
        <w:left w:val="none" w:sz="0" w:space="0" w:color="auto"/>
        <w:bottom w:val="none" w:sz="0" w:space="0" w:color="auto"/>
        <w:right w:val="none" w:sz="0" w:space="0" w:color="auto"/>
      </w:divBdr>
    </w:div>
    <w:div w:id="864750349">
      <w:bodyDiv w:val="1"/>
      <w:marLeft w:val="0"/>
      <w:marRight w:val="0"/>
      <w:marTop w:val="0"/>
      <w:marBottom w:val="0"/>
      <w:divBdr>
        <w:top w:val="none" w:sz="0" w:space="0" w:color="auto"/>
        <w:left w:val="none" w:sz="0" w:space="0" w:color="auto"/>
        <w:bottom w:val="none" w:sz="0" w:space="0" w:color="auto"/>
        <w:right w:val="none" w:sz="0" w:space="0" w:color="auto"/>
      </w:divBdr>
    </w:div>
    <w:div w:id="864756958">
      <w:bodyDiv w:val="1"/>
      <w:marLeft w:val="0"/>
      <w:marRight w:val="0"/>
      <w:marTop w:val="0"/>
      <w:marBottom w:val="0"/>
      <w:divBdr>
        <w:top w:val="none" w:sz="0" w:space="0" w:color="auto"/>
        <w:left w:val="none" w:sz="0" w:space="0" w:color="auto"/>
        <w:bottom w:val="none" w:sz="0" w:space="0" w:color="auto"/>
        <w:right w:val="none" w:sz="0" w:space="0" w:color="auto"/>
      </w:divBdr>
    </w:div>
    <w:div w:id="864758056">
      <w:bodyDiv w:val="1"/>
      <w:marLeft w:val="0"/>
      <w:marRight w:val="0"/>
      <w:marTop w:val="0"/>
      <w:marBottom w:val="0"/>
      <w:divBdr>
        <w:top w:val="none" w:sz="0" w:space="0" w:color="auto"/>
        <w:left w:val="none" w:sz="0" w:space="0" w:color="auto"/>
        <w:bottom w:val="none" w:sz="0" w:space="0" w:color="auto"/>
        <w:right w:val="none" w:sz="0" w:space="0" w:color="auto"/>
      </w:divBdr>
    </w:div>
    <w:div w:id="865486758">
      <w:bodyDiv w:val="1"/>
      <w:marLeft w:val="0"/>
      <w:marRight w:val="0"/>
      <w:marTop w:val="0"/>
      <w:marBottom w:val="0"/>
      <w:divBdr>
        <w:top w:val="none" w:sz="0" w:space="0" w:color="auto"/>
        <w:left w:val="none" w:sz="0" w:space="0" w:color="auto"/>
        <w:bottom w:val="none" w:sz="0" w:space="0" w:color="auto"/>
        <w:right w:val="none" w:sz="0" w:space="0" w:color="auto"/>
      </w:divBdr>
    </w:div>
    <w:div w:id="866865950">
      <w:bodyDiv w:val="1"/>
      <w:marLeft w:val="0"/>
      <w:marRight w:val="0"/>
      <w:marTop w:val="0"/>
      <w:marBottom w:val="0"/>
      <w:divBdr>
        <w:top w:val="none" w:sz="0" w:space="0" w:color="auto"/>
        <w:left w:val="none" w:sz="0" w:space="0" w:color="auto"/>
        <w:bottom w:val="none" w:sz="0" w:space="0" w:color="auto"/>
        <w:right w:val="none" w:sz="0" w:space="0" w:color="auto"/>
      </w:divBdr>
    </w:div>
    <w:div w:id="866870396">
      <w:bodyDiv w:val="1"/>
      <w:marLeft w:val="0"/>
      <w:marRight w:val="0"/>
      <w:marTop w:val="0"/>
      <w:marBottom w:val="0"/>
      <w:divBdr>
        <w:top w:val="none" w:sz="0" w:space="0" w:color="auto"/>
        <w:left w:val="none" w:sz="0" w:space="0" w:color="auto"/>
        <w:bottom w:val="none" w:sz="0" w:space="0" w:color="auto"/>
        <w:right w:val="none" w:sz="0" w:space="0" w:color="auto"/>
      </w:divBdr>
    </w:div>
    <w:div w:id="867185288">
      <w:bodyDiv w:val="1"/>
      <w:marLeft w:val="0"/>
      <w:marRight w:val="0"/>
      <w:marTop w:val="0"/>
      <w:marBottom w:val="0"/>
      <w:divBdr>
        <w:top w:val="none" w:sz="0" w:space="0" w:color="auto"/>
        <w:left w:val="none" w:sz="0" w:space="0" w:color="auto"/>
        <w:bottom w:val="none" w:sz="0" w:space="0" w:color="auto"/>
        <w:right w:val="none" w:sz="0" w:space="0" w:color="auto"/>
      </w:divBdr>
    </w:div>
    <w:div w:id="867260771">
      <w:bodyDiv w:val="1"/>
      <w:marLeft w:val="0"/>
      <w:marRight w:val="0"/>
      <w:marTop w:val="0"/>
      <w:marBottom w:val="0"/>
      <w:divBdr>
        <w:top w:val="none" w:sz="0" w:space="0" w:color="auto"/>
        <w:left w:val="none" w:sz="0" w:space="0" w:color="auto"/>
        <w:bottom w:val="none" w:sz="0" w:space="0" w:color="auto"/>
        <w:right w:val="none" w:sz="0" w:space="0" w:color="auto"/>
      </w:divBdr>
    </w:div>
    <w:div w:id="867526482">
      <w:bodyDiv w:val="1"/>
      <w:marLeft w:val="0"/>
      <w:marRight w:val="0"/>
      <w:marTop w:val="0"/>
      <w:marBottom w:val="0"/>
      <w:divBdr>
        <w:top w:val="none" w:sz="0" w:space="0" w:color="auto"/>
        <w:left w:val="none" w:sz="0" w:space="0" w:color="auto"/>
        <w:bottom w:val="none" w:sz="0" w:space="0" w:color="auto"/>
        <w:right w:val="none" w:sz="0" w:space="0" w:color="auto"/>
      </w:divBdr>
    </w:div>
    <w:div w:id="867764762">
      <w:bodyDiv w:val="1"/>
      <w:marLeft w:val="0"/>
      <w:marRight w:val="0"/>
      <w:marTop w:val="0"/>
      <w:marBottom w:val="0"/>
      <w:divBdr>
        <w:top w:val="none" w:sz="0" w:space="0" w:color="auto"/>
        <w:left w:val="none" w:sz="0" w:space="0" w:color="auto"/>
        <w:bottom w:val="none" w:sz="0" w:space="0" w:color="auto"/>
        <w:right w:val="none" w:sz="0" w:space="0" w:color="auto"/>
      </w:divBdr>
    </w:div>
    <w:div w:id="868223167">
      <w:bodyDiv w:val="1"/>
      <w:marLeft w:val="0"/>
      <w:marRight w:val="0"/>
      <w:marTop w:val="0"/>
      <w:marBottom w:val="0"/>
      <w:divBdr>
        <w:top w:val="none" w:sz="0" w:space="0" w:color="auto"/>
        <w:left w:val="none" w:sz="0" w:space="0" w:color="auto"/>
        <w:bottom w:val="none" w:sz="0" w:space="0" w:color="auto"/>
        <w:right w:val="none" w:sz="0" w:space="0" w:color="auto"/>
      </w:divBdr>
    </w:div>
    <w:div w:id="868645898">
      <w:bodyDiv w:val="1"/>
      <w:marLeft w:val="0"/>
      <w:marRight w:val="0"/>
      <w:marTop w:val="0"/>
      <w:marBottom w:val="0"/>
      <w:divBdr>
        <w:top w:val="none" w:sz="0" w:space="0" w:color="auto"/>
        <w:left w:val="none" w:sz="0" w:space="0" w:color="auto"/>
        <w:bottom w:val="none" w:sz="0" w:space="0" w:color="auto"/>
        <w:right w:val="none" w:sz="0" w:space="0" w:color="auto"/>
      </w:divBdr>
    </w:div>
    <w:div w:id="869222116">
      <w:bodyDiv w:val="1"/>
      <w:marLeft w:val="0"/>
      <w:marRight w:val="0"/>
      <w:marTop w:val="0"/>
      <w:marBottom w:val="0"/>
      <w:divBdr>
        <w:top w:val="none" w:sz="0" w:space="0" w:color="auto"/>
        <w:left w:val="none" w:sz="0" w:space="0" w:color="auto"/>
        <w:bottom w:val="none" w:sz="0" w:space="0" w:color="auto"/>
        <w:right w:val="none" w:sz="0" w:space="0" w:color="auto"/>
      </w:divBdr>
    </w:div>
    <w:div w:id="870994572">
      <w:bodyDiv w:val="1"/>
      <w:marLeft w:val="0"/>
      <w:marRight w:val="0"/>
      <w:marTop w:val="0"/>
      <w:marBottom w:val="0"/>
      <w:divBdr>
        <w:top w:val="none" w:sz="0" w:space="0" w:color="auto"/>
        <w:left w:val="none" w:sz="0" w:space="0" w:color="auto"/>
        <w:bottom w:val="none" w:sz="0" w:space="0" w:color="auto"/>
        <w:right w:val="none" w:sz="0" w:space="0" w:color="auto"/>
      </w:divBdr>
    </w:div>
    <w:div w:id="871185971">
      <w:bodyDiv w:val="1"/>
      <w:marLeft w:val="0"/>
      <w:marRight w:val="0"/>
      <w:marTop w:val="0"/>
      <w:marBottom w:val="0"/>
      <w:divBdr>
        <w:top w:val="none" w:sz="0" w:space="0" w:color="auto"/>
        <w:left w:val="none" w:sz="0" w:space="0" w:color="auto"/>
        <w:bottom w:val="none" w:sz="0" w:space="0" w:color="auto"/>
        <w:right w:val="none" w:sz="0" w:space="0" w:color="auto"/>
      </w:divBdr>
    </w:div>
    <w:div w:id="871571361">
      <w:bodyDiv w:val="1"/>
      <w:marLeft w:val="0"/>
      <w:marRight w:val="0"/>
      <w:marTop w:val="0"/>
      <w:marBottom w:val="0"/>
      <w:divBdr>
        <w:top w:val="none" w:sz="0" w:space="0" w:color="auto"/>
        <w:left w:val="none" w:sz="0" w:space="0" w:color="auto"/>
        <w:bottom w:val="none" w:sz="0" w:space="0" w:color="auto"/>
        <w:right w:val="none" w:sz="0" w:space="0" w:color="auto"/>
      </w:divBdr>
    </w:div>
    <w:div w:id="872422460">
      <w:bodyDiv w:val="1"/>
      <w:marLeft w:val="0"/>
      <w:marRight w:val="0"/>
      <w:marTop w:val="0"/>
      <w:marBottom w:val="0"/>
      <w:divBdr>
        <w:top w:val="none" w:sz="0" w:space="0" w:color="auto"/>
        <w:left w:val="none" w:sz="0" w:space="0" w:color="auto"/>
        <w:bottom w:val="none" w:sz="0" w:space="0" w:color="auto"/>
        <w:right w:val="none" w:sz="0" w:space="0" w:color="auto"/>
      </w:divBdr>
    </w:div>
    <w:div w:id="872617482">
      <w:bodyDiv w:val="1"/>
      <w:marLeft w:val="0"/>
      <w:marRight w:val="0"/>
      <w:marTop w:val="0"/>
      <w:marBottom w:val="0"/>
      <w:divBdr>
        <w:top w:val="none" w:sz="0" w:space="0" w:color="auto"/>
        <w:left w:val="none" w:sz="0" w:space="0" w:color="auto"/>
        <w:bottom w:val="none" w:sz="0" w:space="0" w:color="auto"/>
        <w:right w:val="none" w:sz="0" w:space="0" w:color="auto"/>
      </w:divBdr>
    </w:div>
    <w:div w:id="873427016">
      <w:bodyDiv w:val="1"/>
      <w:marLeft w:val="0"/>
      <w:marRight w:val="0"/>
      <w:marTop w:val="0"/>
      <w:marBottom w:val="0"/>
      <w:divBdr>
        <w:top w:val="none" w:sz="0" w:space="0" w:color="auto"/>
        <w:left w:val="none" w:sz="0" w:space="0" w:color="auto"/>
        <w:bottom w:val="none" w:sz="0" w:space="0" w:color="auto"/>
        <w:right w:val="none" w:sz="0" w:space="0" w:color="auto"/>
      </w:divBdr>
    </w:div>
    <w:div w:id="873613543">
      <w:bodyDiv w:val="1"/>
      <w:marLeft w:val="0"/>
      <w:marRight w:val="0"/>
      <w:marTop w:val="0"/>
      <w:marBottom w:val="0"/>
      <w:divBdr>
        <w:top w:val="none" w:sz="0" w:space="0" w:color="auto"/>
        <w:left w:val="none" w:sz="0" w:space="0" w:color="auto"/>
        <w:bottom w:val="none" w:sz="0" w:space="0" w:color="auto"/>
        <w:right w:val="none" w:sz="0" w:space="0" w:color="auto"/>
      </w:divBdr>
    </w:div>
    <w:div w:id="873923271">
      <w:bodyDiv w:val="1"/>
      <w:marLeft w:val="0"/>
      <w:marRight w:val="0"/>
      <w:marTop w:val="0"/>
      <w:marBottom w:val="0"/>
      <w:divBdr>
        <w:top w:val="none" w:sz="0" w:space="0" w:color="auto"/>
        <w:left w:val="none" w:sz="0" w:space="0" w:color="auto"/>
        <w:bottom w:val="none" w:sz="0" w:space="0" w:color="auto"/>
        <w:right w:val="none" w:sz="0" w:space="0" w:color="auto"/>
      </w:divBdr>
    </w:div>
    <w:div w:id="874974211">
      <w:bodyDiv w:val="1"/>
      <w:marLeft w:val="0"/>
      <w:marRight w:val="0"/>
      <w:marTop w:val="0"/>
      <w:marBottom w:val="0"/>
      <w:divBdr>
        <w:top w:val="none" w:sz="0" w:space="0" w:color="auto"/>
        <w:left w:val="none" w:sz="0" w:space="0" w:color="auto"/>
        <w:bottom w:val="none" w:sz="0" w:space="0" w:color="auto"/>
        <w:right w:val="none" w:sz="0" w:space="0" w:color="auto"/>
      </w:divBdr>
    </w:div>
    <w:div w:id="875044635">
      <w:bodyDiv w:val="1"/>
      <w:marLeft w:val="0"/>
      <w:marRight w:val="0"/>
      <w:marTop w:val="0"/>
      <w:marBottom w:val="0"/>
      <w:divBdr>
        <w:top w:val="none" w:sz="0" w:space="0" w:color="auto"/>
        <w:left w:val="none" w:sz="0" w:space="0" w:color="auto"/>
        <w:bottom w:val="none" w:sz="0" w:space="0" w:color="auto"/>
        <w:right w:val="none" w:sz="0" w:space="0" w:color="auto"/>
      </w:divBdr>
    </w:div>
    <w:div w:id="875431591">
      <w:bodyDiv w:val="1"/>
      <w:marLeft w:val="0"/>
      <w:marRight w:val="0"/>
      <w:marTop w:val="0"/>
      <w:marBottom w:val="0"/>
      <w:divBdr>
        <w:top w:val="none" w:sz="0" w:space="0" w:color="auto"/>
        <w:left w:val="none" w:sz="0" w:space="0" w:color="auto"/>
        <w:bottom w:val="none" w:sz="0" w:space="0" w:color="auto"/>
        <w:right w:val="none" w:sz="0" w:space="0" w:color="auto"/>
      </w:divBdr>
    </w:div>
    <w:div w:id="876428308">
      <w:bodyDiv w:val="1"/>
      <w:marLeft w:val="0"/>
      <w:marRight w:val="0"/>
      <w:marTop w:val="0"/>
      <w:marBottom w:val="0"/>
      <w:divBdr>
        <w:top w:val="none" w:sz="0" w:space="0" w:color="auto"/>
        <w:left w:val="none" w:sz="0" w:space="0" w:color="auto"/>
        <w:bottom w:val="none" w:sz="0" w:space="0" w:color="auto"/>
        <w:right w:val="none" w:sz="0" w:space="0" w:color="auto"/>
      </w:divBdr>
    </w:div>
    <w:div w:id="876895313">
      <w:bodyDiv w:val="1"/>
      <w:marLeft w:val="0"/>
      <w:marRight w:val="0"/>
      <w:marTop w:val="0"/>
      <w:marBottom w:val="0"/>
      <w:divBdr>
        <w:top w:val="none" w:sz="0" w:space="0" w:color="auto"/>
        <w:left w:val="none" w:sz="0" w:space="0" w:color="auto"/>
        <w:bottom w:val="none" w:sz="0" w:space="0" w:color="auto"/>
        <w:right w:val="none" w:sz="0" w:space="0" w:color="auto"/>
      </w:divBdr>
    </w:div>
    <w:div w:id="877007902">
      <w:bodyDiv w:val="1"/>
      <w:marLeft w:val="0"/>
      <w:marRight w:val="0"/>
      <w:marTop w:val="0"/>
      <w:marBottom w:val="0"/>
      <w:divBdr>
        <w:top w:val="none" w:sz="0" w:space="0" w:color="auto"/>
        <w:left w:val="none" w:sz="0" w:space="0" w:color="auto"/>
        <w:bottom w:val="none" w:sz="0" w:space="0" w:color="auto"/>
        <w:right w:val="none" w:sz="0" w:space="0" w:color="auto"/>
      </w:divBdr>
    </w:div>
    <w:div w:id="877011168">
      <w:bodyDiv w:val="1"/>
      <w:marLeft w:val="0"/>
      <w:marRight w:val="0"/>
      <w:marTop w:val="0"/>
      <w:marBottom w:val="0"/>
      <w:divBdr>
        <w:top w:val="none" w:sz="0" w:space="0" w:color="auto"/>
        <w:left w:val="none" w:sz="0" w:space="0" w:color="auto"/>
        <w:bottom w:val="none" w:sz="0" w:space="0" w:color="auto"/>
        <w:right w:val="none" w:sz="0" w:space="0" w:color="auto"/>
      </w:divBdr>
    </w:div>
    <w:div w:id="879168228">
      <w:bodyDiv w:val="1"/>
      <w:marLeft w:val="0"/>
      <w:marRight w:val="0"/>
      <w:marTop w:val="0"/>
      <w:marBottom w:val="0"/>
      <w:divBdr>
        <w:top w:val="none" w:sz="0" w:space="0" w:color="auto"/>
        <w:left w:val="none" w:sz="0" w:space="0" w:color="auto"/>
        <w:bottom w:val="none" w:sz="0" w:space="0" w:color="auto"/>
        <w:right w:val="none" w:sz="0" w:space="0" w:color="auto"/>
      </w:divBdr>
    </w:div>
    <w:div w:id="880626405">
      <w:bodyDiv w:val="1"/>
      <w:marLeft w:val="0"/>
      <w:marRight w:val="0"/>
      <w:marTop w:val="0"/>
      <w:marBottom w:val="0"/>
      <w:divBdr>
        <w:top w:val="none" w:sz="0" w:space="0" w:color="auto"/>
        <w:left w:val="none" w:sz="0" w:space="0" w:color="auto"/>
        <w:bottom w:val="none" w:sz="0" w:space="0" w:color="auto"/>
        <w:right w:val="none" w:sz="0" w:space="0" w:color="auto"/>
      </w:divBdr>
    </w:div>
    <w:div w:id="881477646">
      <w:bodyDiv w:val="1"/>
      <w:marLeft w:val="0"/>
      <w:marRight w:val="0"/>
      <w:marTop w:val="0"/>
      <w:marBottom w:val="0"/>
      <w:divBdr>
        <w:top w:val="none" w:sz="0" w:space="0" w:color="auto"/>
        <w:left w:val="none" w:sz="0" w:space="0" w:color="auto"/>
        <w:bottom w:val="none" w:sz="0" w:space="0" w:color="auto"/>
        <w:right w:val="none" w:sz="0" w:space="0" w:color="auto"/>
      </w:divBdr>
    </w:div>
    <w:div w:id="882015341">
      <w:bodyDiv w:val="1"/>
      <w:marLeft w:val="0"/>
      <w:marRight w:val="0"/>
      <w:marTop w:val="0"/>
      <w:marBottom w:val="0"/>
      <w:divBdr>
        <w:top w:val="none" w:sz="0" w:space="0" w:color="auto"/>
        <w:left w:val="none" w:sz="0" w:space="0" w:color="auto"/>
        <w:bottom w:val="none" w:sz="0" w:space="0" w:color="auto"/>
        <w:right w:val="none" w:sz="0" w:space="0" w:color="auto"/>
      </w:divBdr>
    </w:div>
    <w:div w:id="882522493">
      <w:bodyDiv w:val="1"/>
      <w:marLeft w:val="0"/>
      <w:marRight w:val="0"/>
      <w:marTop w:val="0"/>
      <w:marBottom w:val="0"/>
      <w:divBdr>
        <w:top w:val="none" w:sz="0" w:space="0" w:color="auto"/>
        <w:left w:val="none" w:sz="0" w:space="0" w:color="auto"/>
        <w:bottom w:val="none" w:sz="0" w:space="0" w:color="auto"/>
        <w:right w:val="none" w:sz="0" w:space="0" w:color="auto"/>
      </w:divBdr>
    </w:div>
    <w:div w:id="882711556">
      <w:bodyDiv w:val="1"/>
      <w:marLeft w:val="0"/>
      <w:marRight w:val="0"/>
      <w:marTop w:val="0"/>
      <w:marBottom w:val="0"/>
      <w:divBdr>
        <w:top w:val="none" w:sz="0" w:space="0" w:color="auto"/>
        <w:left w:val="none" w:sz="0" w:space="0" w:color="auto"/>
        <w:bottom w:val="none" w:sz="0" w:space="0" w:color="auto"/>
        <w:right w:val="none" w:sz="0" w:space="0" w:color="auto"/>
      </w:divBdr>
    </w:div>
    <w:div w:id="882908752">
      <w:bodyDiv w:val="1"/>
      <w:marLeft w:val="0"/>
      <w:marRight w:val="0"/>
      <w:marTop w:val="0"/>
      <w:marBottom w:val="0"/>
      <w:divBdr>
        <w:top w:val="none" w:sz="0" w:space="0" w:color="auto"/>
        <w:left w:val="none" w:sz="0" w:space="0" w:color="auto"/>
        <w:bottom w:val="none" w:sz="0" w:space="0" w:color="auto"/>
        <w:right w:val="none" w:sz="0" w:space="0" w:color="auto"/>
      </w:divBdr>
    </w:div>
    <w:div w:id="883908575">
      <w:bodyDiv w:val="1"/>
      <w:marLeft w:val="0"/>
      <w:marRight w:val="0"/>
      <w:marTop w:val="0"/>
      <w:marBottom w:val="0"/>
      <w:divBdr>
        <w:top w:val="none" w:sz="0" w:space="0" w:color="auto"/>
        <w:left w:val="none" w:sz="0" w:space="0" w:color="auto"/>
        <w:bottom w:val="none" w:sz="0" w:space="0" w:color="auto"/>
        <w:right w:val="none" w:sz="0" w:space="0" w:color="auto"/>
      </w:divBdr>
    </w:div>
    <w:div w:id="884297286">
      <w:bodyDiv w:val="1"/>
      <w:marLeft w:val="0"/>
      <w:marRight w:val="0"/>
      <w:marTop w:val="0"/>
      <w:marBottom w:val="0"/>
      <w:divBdr>
        <w:top w:val="none" w:sz="0" w:space="0" w:color="auto"/>
        <w:left w:val="none" w:sz="0" w:space="0" w:color="auto"/>
        <w:bottom w:val="none" w:sz="0" w:space="0" w:color="auto"/>
        <w:right w:val="none" w:sz="0" w:space="0" w:color="auto"/>
      </w:divBdr>
    </w:div>
    <w:div w:id="884486704">
      <w:bodyDiv w:val="1"/>
      <w:marLeft w:val="0"/>
      <w:marRight w:val="0"/>
      <w:marTop w:val="0"/>
      <w:marBottom w:val="0"/>
      <w:divBdr>
        <w:top w:val="none" w:sz="0" w:space="0" w:color="auto"/>
        <w:left w:val="none" w:sz="0" w:space="0" w:color="auto"/>
        <w:bottom w:val="none" w:sz="0" w:space="0" w:color="auto"/>
        <w:right w:val="none" w:sz="0" w:space="0" w:color="auto"/>
      </w:divBdr>
    </w:div>
    <w:div w:id="884680335">
      <w:bodyDiv w:val="1"/>
      <w:marLeft w:val="0"/>
      <w:marRight w:val="0"/>
      <w:marTop w:val="0"/>
      <w:marBottom w:val="0"/>
      <w:divBdr>
        <w:top w:val="none" w:sz="0" w:space="0" w:color="auto"/>
        <w:left w:val="none" w:sz="0" w:space="0" w:color="auto"/>
        <w:bottom w:val="none" w:sz="0" w:space="0" w:color="auto"/>
        <w:right w:val="none" w:sz="0" w:space="0" w:color="auto"/>
      </w:divBdr>
    </w:div>
    <w:div w:id="884755822">
      <w:bodyDiv w:val="1"/>
      <w:marLeft w:val="0"/>
      <w:marRight w:val="0"/>
      <w:marTop w:val="0"/>
      <w:marBottom w:val="0"/>
      <w:divBdr>
        <w:top w:val="none" w:sz="0" w:space="0" w:color="auto"/>
        <w:left w:val="none" w:sz="0" w:space="0" w:color="auto"/>
        <w:bottom w:val="none" w:sz="0" w:space="0" w:color="auto"/>
        <w:right w:val="none" w:sz="0" w:space="0" w:color="auto"/>
      </w:divBdr>
    </w:div>
    <w:div w:id="885072052">
      <w:bodyDiv w:val="1"/>
      <w:marLeft w:val="0"/>
      <w:marRight w:val="0"/>
      <w:marTop w:val="0"/>
      <w:marBottom w:val="0"/>
      <w:divBdr>
        <w:top w:val="none" w:sz="0" w:space="0" w:color="auto"/>
        <w:left w:val="none" w:sz="0" w:space="0" w:color="auto"/>
        <w:bottom w:val="none" w:sz="0" w:space="0" w:color="auto"/>
        <w:right w:val="none" w:sz="0" w:space="0" w:color="auto"/>
      </w:divBdr>
    </w:div>
    <w:div w:id="886062572">
      <w:bodyDiv w:val="1"/>
      <w:marLeft w:val="0"/>
      <w:marRight w:val="0"/>
      <w:marTop w:val="0"/>
      <w:marBottom w:val="0"/>
      <w:divBdr>
        <w:top w:val="none" w:sz="0" w:space="0" w:color="auto"/>
        <w:left w:val="none" w:sz="0" w:space="0" w:color="auto"/>
        <w:bottom w:val="none" w:sz="0" w:space="0" w:color="auto"/>
        <w:right w:val="none" w:sz="0" w:space="0" w:color="auto"/>
      </w:divBdr>
    </w:div>
    <w:div w:id="887449783">
      <w:bodyDiv w:val="1"/>
      <w:marLeft w:val="0"/>
      <w:marRight w:val="0"/>
      <w:marTop w:val="0"/>
      <w:marBottom w:val="0"/>
      <w:divBdr>
        <w:top w:val="none" w:sz="0" w:space="0" w:color="auto"/>
        <w:left w:val="none" w:sz="0" w:space="0" w:color="auto"/>
        <w:bottom w:val="none" w:sz="0" w:space="0" w:color="auto"/>
        <w:right w:val="none" w:sz="0" w:space="0" w:color="auto"/>
      </w:divBdr>
    </w:div>
    <w:div w:id="887764213">
      <w:bodyDiv w:val="1"/>
      <w:marLeft w:val="0"/>
      <w:marRight w:val="0"/>
      <w:marTop w:val="0"/>
      <w:marBottom w:val="0"/>
      <w:divBdr>
        <w:top w:val="none" w:sz="0" w:space="0" w:color="auto"/>
        <w:left w:val="none" w:sz="0" w:space="0" w:color="auto"/>
        <w:bottom w:val="none" w:sz="0" w:space="0" w:color="auto"/>
        <w:right w:val="none" w:sz="0" w:space="0" w:color="auto"/>
      </w:divBdr>
    </w:div>
    <w:div w:id="887764351">
      <w:bodyDiv w:val="1"/>
      <w:marLeft w:val="0"/>
      <w:marRight w:val="0"/>
      <w:marTop w:val="0"/>
      <w:marBottom w:val="0"/>
      <w:divBdr>
        <w:top w:val="none" w:sz="0" w:space="0" w:color="auto"/>
        <w:left w:val="none" w:sz="0" w:space="0" w:color="auto"/>
        <w:bottom w:val="none" w:sz="0" w:space="0" w:color="auto"/>
        <w:right w:val="none" w:sz="0" w:space="0" w:color="auto"/>
      </w:divBdr>
    </w:div>
    <w:div w:id="887768523">
      <w:bodyDiv w:val="1"/>
      <w:marLeft w:val="0"/>
      <w:marRight w:val="0"/>
      <w:marTop w:val="0"/>
      <w:marBottom w:val="0"/>
      <w:divBdr>
        <w:top w:val="none" w:sz="0" w:space="0" w:color="auto"/>
        <w:left w:val="none" w:sz="0" w:space="0" w:color="auto"/>
        <w:bottom w:val="none" w:sz="0" w:space="0" w:color="auto"/>
        <w:right w:val="none" w:sz="0" w:space="0" w:color="auto"/>
      </w:divBdr>
    </w:div>
    <w:div w:id="890075423">
      <w:bodyDiv w:val="1"/>
      <w:marLeft w:val="0"/>
      <w:marRight w:val="0"/>
      <w:marTop w:val="0"/>
      <w:marBottom w:val="0"/>
      <w:divBdr>
        <w:top w:val="none" w:sz="0" w:space="0" w:color="auto"/>
        <w:left w:val="none" w:sz="0" w:space="0" w:color="auto"/>
        <w:bottom w:val="none" w:sz="0" w:space="0" w:color="auto"/>
        <w:right w:val="none" w:sz="0" w:space="0" w:color="auto"/>
      </w:divBdr>
    </w:div>
    <w:div w:id="891381984">
      <w:bodyDiv w:val="1"/>
      <w:marLeft w:val="0"/>
      <w:marRight w:val="0"/>
      <w:marTop w:val="0"/>
      <w:marBottom w:val="0"/>
      <w:divBdr>
        <w:top w:val="none" w:sz="0" w:space="0" w:color="auto"/>
        <w:left w:val="none" w:sz="0" w:space="0" w:color="auto"/>
        <w:bottom w:val="none" w:sz="0" w:space="0" w:color="auto"/>
        <w:right w:val="none" w:sz="0" w:space="0" w:color="auto"/>
      </w:divBdr>
    </w:div>
    <w:div w:id="894707812">
      <w:bodyDiv w:val="1"/>
      <w:marLeft w:val="0"/>
      <w:marRight w:val="0"/>
      <w:marTop w:val="0"/>
      <w:marBottom w:val="0"/>
      <w:divBdr>
        <w:top w:val="none" w:sz="0" w:space="0" w:color="auto"/>
        <w:left w:val="none" w:sz="0" w:space="0" w:color="auto"/>
        <w:bottom w:val="none" w:sz="0" w:space="0" w:color="auto"/>
        <w:right w:val="none" w:sz="0" w:space="0" w:color="auto"/>
      </w:divBdr>
    </w:div>
    <w:div w:id="895505080">
      <w:bodyDiv w:val="1"/>
      <w:marLeft w:val="0"/>
      <w:marRight w:val="0"/>
      <w:marTop w:val="0"/>
      <w:marBottom w:val="0"/>
      <w:divBdr>
        <w:top w:val="none" w:sz="0" w:space="0" w:color="auto"/>
        <w:left w:val="none" w:sz="0" w:space="0" w:color="auto"/>
        <w:bottom w:val="none" w:sz="0" w:space="0" w:color="auto"/>
        <w:right w:val="none" w:sz="0" w:space="0" w:color="auto"/>
      </w:divBdr>
    </w:div>
    <w:div w:id="895776483">
      <w:bodyDiv w:val="1"/>
      <w:marLeft w:val="0"/>
      <w:marRight w:val="0"/>
      <w:marTop w:val="0"/>
      <w:marBottom w:val="0"/>
      <w:divBdr>
        <w:top w:val="none" w:sz="0" w:space="0" w:color="auto"/>
        <w:left w:val="none" w:sz="0" w:space="0" w:color="auto"/>
        <w:bottom w:val="none" w:sz="0" w:space="0" w:color="auto"/>
        <w:right w:val="none" w:sz="0" w:space="0" w:color="auto"/>
      </w:divBdr>
    </w:div>
    <w:div w:id="896667336">
      <w:bodyDiv w:val="1"/>
      <w:marLeft w:val="0"/>
      <w:marRight w:val="0"/>
      <w:marTop w:val="0"/>
      <w:marBottom w:val="0"/>
      <w:divBdr>
        <w:top w:val="none" w:sz="0" w:space="0" w:color="auto"/>
        <w:left w:val="none" w:sz="0" w:space="0" w:color="auto"/>
        <w:bottom w:val="none" w:sz="0" w:space="0" w:color="auto"/>
        <w:right w:val="none" w:sz="0" w:space="0" w:color="auto"/>
      </w:divBdr>
    </w:div>
    <w:div w:id="897203288">
      <w:bodyDiv w:val="1"/>
      <w:marLeft w:val="0"/>
      <w:marRight w:val="0"/>
      <w:marTop w:val="0"/>
      <w:marBottom w:val="0"/>
      <w:divBdr>
        <w:top w:val="none" w:sz="0" w:space="0" w:color="auto"/>
        <w:left w:val="none" w:sz="0" w:space="0" w:color="auto"/>
        <w:bottom w:val="none" w:sz="0" w:space="0" w:color="auto"/>
        <w:right w:val="none" w:sz="0" w:space="0" w:color="auto"/>
      </w:divBdr>
    </w:div>
    <w:div w:id="897742894">
      <w:bodyDiv w:val="1"/>
      <w:marLeft w:val="0"/>
      <w:marRight w:val="0"/>
      <w:marTop w:val="0"/>
      <w:marBottom w:val="0"/>
      <w:divBdr>
        <w:top w:val="none" w:sz="0" w:space="0" w:color="auto"/>
        <w:left w:val="none" w:sz="0" w:space="0" w:color="auto"/>
        <w:bottom w:val="none" w:sz="0" w:space="0" w:color="auto"/>
        <w:right w:val="none" w:sz="0" w:space="0" w:color="auto"/>
      </w:divBdr>
    </w:div>
    <w:div w:id="898637996">
      <w:bodyDiv w:val="1"/>
      <w:marLeft w:val="0"/>
      <w:marRight w:val="0"/>
      <w:marTop w:val="0"/>
      <w:marBottom w:val="0"/>
      <w:divBdr>
        <w:top w:val="none" w:sz="0" w:space="0" w:color="auto"/>
        <w:left w:val="none" w:sz="0" w:space="0" w:color="auto"/>
        <w:bottom w:val="none" w:sz="0" w:space="0" w:color="auto"/>
        <w:right w:val="none" w:sz="0" w:space="0" w:color="auto"/>
      </w:divBdr>
    </w:div>
    <w:div w:id="899093542">
      <w:bodyDiv w:val="1"/>
      <w:marLeft w:val="0"/>
      <w:marRight w:val="0"/>
      <w:marTop w:val="0"/>
      <w:marBottom w:val="0"/>
      <w:divBdr>
        <w:top w:val="none" w:sz="0" w:space="0" w:color="auto"/>
        <w:left w:val="none" w:sz="0" w:space="0" w:color="auto"/>
        <w:bottom w:val="none" w:sz="0" w:space="0" w:color="auto"/>
        <w:right w:val="none" w:sz="0" w:space="0" w:color="auto"/>
      </w:divBdr>
    </w:div>
    <w:div w:id="899709098">
      <w:bodyDiv w:val="1"/>
      <w:marLeft w:val="0"/>
      <w:marRight w:val="0"/>
      <w:marTop w:val="0"/>
      <w:marBottom w:val="0"/>
      <w:divBdr>
        <w:top w:val="none" w:sz="0" w:space="0" w:color="auto"/>
        <w:left w:val="none" w:sz="0" w:space="0" w:color="auto"/>
        <w:bottom w:val="none" w:sz="0" w:space="0" w:color="auto"/>
        <w:right w:val="none" w:sz="0" w:space="0" w:color="auto"/>
      </w:divBdr>
    </w:div>
    <w:div w:id="899943011">
      <w:bodyDiv w:val="1"/>
      <w:marLeft w:val="0"/>
      <w:marRight w:val="0"/>
      <w:marTop w:val="0"/>
      <w:marBottom w:val="0"/>
      <w:divBdr>
        <w:top w:val="none" w:sz="0" w:space="0" w:color="auto"/>
        <w:left w:val="none" w:sz="0" w:space="0" w:color="auto"/>
        <w:bottom w:val="none" w:sz="0" w:space="0" w:color="auto"/>
        <w:right w:val="none" w:sz="0" w:space="0" w:color="auto"/>
      </w:divBdr>
    </w:div>
    <w:div w:id="900024748">
      <w:bodyDiv w:val="1"/>
      <w:marLeft w:val="0"/>
      <w:marRight w:val="0"/>
      <w:marTop w:val="0"/>
      <w:marBottom w:val="0"/>
      <w:divBdr>
        <w:top w:val="none" w:sz="0" w:space="0" w:color="auto"/>
        <w:left w:val="none" w:sz="0" w:space="0" w:color="auto"/>
        <w:bottom w:val="none" w:sz="0" w:space="0" w:color="auto"/>
        <w:right w:val="none" w:sz="0" w:space="0" w:color="auto"/>
      </w:divBdr>
    </w:div>
    <w:div w:id="900363959">
      <w:bodyDiv w:val="1"/>
      <w:marLeft w:val="0"/>
      <w:marRight w:val="0"/>
      <w:marTop w:val="0"/>
      <w:marBottom w:val="0"/>
      <w:divBdr>
        <w:top w:val="none" w:sz="0" w:space="0" w:color="auto"/>
        <w:left w:val="none" w:sz="0" w:space="0" w:color="auto"/>
        <w:bottom w:val="none" w:sz="0" w:space="0" w:color="auto"/>
        <w:right w:val="none" w:sz="0" w:space="0" w:color="auto"/>
      </w:divBdr>
    </w:div>
    <w:div w:id="902058222">
      <w:bodyDiv w:val="1"/>
      <w:marLeft w:val="0"/>
      <w:marRight w:val="0"/>
      <w:marTop w:val="0"/>
      <w:marBottom w:val="0"/>
      <w:divBdr>
        <w:top w:val="none" w:sz="0" w:space="0" w:color="auto"/>
        <w:left w:val="none" w:sz="0" w:space="0" w:color="auto"/>
        <w:bottom w:val="none" w:sz="0" w:space="0" w:color="auto"/>
        <w:right w:val="none" w:sz="0" w:space="0" w:color="auto"/>
      </w:divBdr>
    </w:div>
    <w:div w:id="902178136">
      <w:bodyDiv w:val="1"/>
      <w:marLeft w:val="0"/>
      <w:marRight w:val="0"/>
      <w:marTop w:val="0"/>
      <w:marBottom w:val="0"/>
      <w:divBdr>
        <w:top w:val="none" w:sz="0" w:space="0" w:color="auto"/>
        <w:left w:val="none" w:sz="0" w:space="0" w:color="auto"/>
        <w:bottom w:val="none" w:sz="0" w:space="0" w:color="auto"/>
        <w:right w:val="none" w:sz="0" w:space="0" w:color="auto"/>
      </w:divBdr>
    </w:div>
    <w:div w:id="902254802">
      <w:bodyDiv w:val="1"/>
      <w:marLeft w:val="0"/>
      <w:marRight w:val="0"/>
      <w:marTop w:val="0"/>
      <w:marBottom w:val="0"/>
      <w:divBdr>
        <w:top w:val="none" w:sz="0" w:space="0" w:color="auto"/>
        <w:left w:val="none" w:sz="0" w:space="0" w:color="auto"/>
        <w:bottom w:val="none" w:sz="0" w:space="0" w:color="auto"/>
        <w:right w:val="none" w:sz="0" w:space="0" w:color="auto"/>
      </w:divBdr>
    </w:div>
    <w:div w:id="903025324">
      <w:bodyDiv w:val="1"/>
      <w:marLeft w:val="0"/>
      <w:marRight w:val="0"/>
      <w:marTop w:val="0"/>
      <w:marBottom w:val="0"/>
      <w:divBdr>
        <w:top w:val="none" w:sz="0" w:space="0" w:color="auto"/>
        <w:left w:val="none" w:sz="0" w:space="0" w:color="auto"/>
        <w:bottom w:val="none" w:sz="0" w:space="0" w:color="auto"/>
        <w:right w:val="none" w:sz="0" w:space="0" w:color="auto"/>
      </w:divBdr>
    </w:div>
    <w:div w:id="903218119">
      <w:bodyDiv w:val="1"/>
      <w:marLeft w:val="0"/>
      <w:marRight w:val="0"/>
      <w:marTop w:val="0"/>
      <w:marBottom w:val="0"/>
      <w:divBdr>
        <w:top w:val="none" w:sz="0" w:space="0" w:color="auto"/>
        <w:left w:val="none" w:sz="0" w:space="0" w:color="auto"/>
        <w:bottom w:val="none" w:sz="0" w:space="0" w:color="auto"/>
        <w:right w:val="none" w:sz="0" w:space="0" w:color="auto"/>
      </w:divBdr>
    </w:div>
    <w:div w:id="903374656">
      <w:bodyDiv w:val="1"/>
      <w:marLeft w:val="0"/>
      <w:marRight w:val="0"/>
      <w:marTop w:val="0"/>
      <w:marBottom w:val="0"/>
      <w:divBdr>
        <w:top w:val="none" w:sz="0" w:space="0" w:color="auto"/>
        <w:left w:val="none" w:sz="0" w:space="0" w:color="auto"/>
        <w:bottom w:val="none" w:sz="0" w:space="0" w:color="auto"/>
        <w:right w:val="none" w:sz="0" w:space="0" w:color="auto"/>
      </w:divBdr>
    </w:div>
    <w:div w:id="904875491">
      <w:bodyDiv w:val="1"/>
      <w:marLeft w:val="0"/>
      <w:marRight w:val="0"/>
      <w:marTop w:val="0"/>
      <w:marBottom w:val="0"/>
      <w:divBdr>
        <w:top w:val="none" w:sz="0" w:space="0" w:color="auto"/>
        <w:left w:val="none" w:sz="0" w:space="0" w:color="auto"/>
        <w:bottom w:val="none" w:sz="0" w:space="0" w:color="auto"/>
        <w:right w:val="none" w:sz="0" w:space="0" w:color="auto"/>
      </w:divBdr>
    </w:div>
    <w:div w:id="906065913">
      <w:bodyDiv w:val="1"/>
      <w:marLeft w:val="0"/>
      <w:marRight w:val="0"/>
      <w:marTop w:val="0"/>
      <w:marBottom w:val="0"/>
      <w:divBdr>
        <w:top w:val="none" w:sz="0" w:space="0" w:color="auto"/>
        <w:left w:val="none" w:sz="0" w:space="0" w:color="auto"/>
        <w:bottom w:val="none" w:sz="0" w:space="0" w:color="auto"/>
        <w:right w:val="none" w:sz="0" w:space="0" w:color="auto"/>
      </w:divBdr>
    </w:div>
    <w:div w:id="908006056">
      <w:bodyDiv w:val="1"/>
      <w:marLeft w:val="0"/>
      <w:marRight w:val="0"/>
      <w:marTop w:val="0"/>
      <w:marBottom w:val="0"/>
      <w:divBdr>
        <w:top w:val="none" w:sz="0" w:space="0" w:color="auto"/>
        <w:left w:val="none" w:sz="0" w:space="0" w:color="auto"/>
        <w:bottom w:val="none" w:sz="0" w:space="0" w:color="auto"/>
        <w:right w:val="none" w:sz="0" w:space="0" w:color="auto"/>
      </w:divBdr>
    </w:div>
    <w:div w:id="908226547">
      <w:bodyDiv w:val="1"/>
      <w:marLeft w:val="0"/>
      <w:marRight w:val="0"/>
      <w:marTop w:val="0"/>
      <w:marBottom w:val="0"/>
      <w:divBdr>
        <w:top w:val="none" w:sz="0" w:space="0" w:color="auto"/>
        <w:left w:val="none" w:sz="0" w:space="0" w:color="auto"/>
        <w:bottom w:val="none" w:sz="0" w:space="0" w:color="auto"/>
        <w:right w:val="none" w:sz="0" w:space="0" w:color="auto"/>
      </w:divBdr>
    </w:div>
    <w:div w:id="908460327">
      <w:bodyDiv w:val="1"/>
      <w:marLeft w:val="0"/>
      <w:marRight w:val="0"/>
      <w:marTop w:val="0"/>
      <w:marBottom w:val="0"/>
      <w:divBdr>
        <w:top w:val="none" w:sz="0" w:space="0" w:color="auto"/>
        <w:left w:val="none" w:sz="0" w:space="0" w:color="auto"/>
        <w:bottom w:val="none" w:sz="0" w:space="0" w:color="auto"/>
        <w:right w:val="none" w:sz="0" w:space="0" w:color="auto"/>
      </w:divBdr>
    </w:div>
    <w:div w:id="909383358">
      <w:bodyDiv w:val="1"/>
      <w:marLeft w:val="0"/>
      <w:marRight w:val="0"/>
      <w:marTop w:val="0"/>
      <w:marBottom w:val="0"/>
      <w:divBdr>
        <w:top w:val="none" w:sz="0" w:space="0" w:color="auto"/>
        <w:left w:val="none" w:sz="0" w:space="0" w:color="auto"/>
        <w:bottom w:val="none" w:sz="0" w:space="0" w:color="auto"/>
        <w:right w:val="none" w:sz="0" w:space="0" w:color="auto"/>
      </w:divBdr>
    </w:div>
    <w:div w:id="909540158">
      <w:bodyDiv w:val="1"/>
      <w:marLeft w:val="0"/>
      <w:marRight w:val="0"/>
      <w:marTop w:val="0"/>
      <w:marBottom w:val="0"/>
      <w:divBdr>
        <w:top w:val="none" w:sz="0" w:space="0" w:color="auto"/>
        <w:left w:val="none" w:sz="0" w:space="0" w:color="auto"/>
        <w:bottom w:val="none" w:sz="0" w:space="0" w:color="auto"/>
        <w:right w:val="none" w:sz="0" w:space="0" w:color="auto"/>
      </w:divBdr>
    </w:div>
    <w:div w:id="910458411">
      <w:bodyDiv w:val="1"/>
      <w:marLeft w:val="0"/>
      <w:marRight w:val="0"/>
      <w:marTop w:val="0"/>
      <w:marBottom w:val="0"/>
      <w:divBdr>
        <w:top w:val="none" w:sz="0" w:space="0" w:color="auto"/>
        <w:left w:val="none" w:sz="0" w:space="0" w:color="auto"/>
        <w:bottom w:val="none" w:sz="0" w:space="0" w:color="auto"/>
        <w:right w:val="none" w:sz="0" w:space="0" w:color="auto"/>
      </w:divBdr>
    </w:div>
    <w:div w:id="910844127">
      <w:bodyDiv w:val="1"/>
      <w:marLeft w:val="0"/>
      <w:marRight w:val="0"/>
      <w:marTop w:val="0"/>
      <w:marBottom w:val="0"/>
      <w:divBdr>
        <w:top w:val="none" w:sz="0" w:space="0" w:color="auto"/>
        <w:left w:val="none" w:sz="0" w:space="0" w:color="auto"/>
        <w:bottom w:val="none" w:sz="0" w:space="0" w:color="auto"/>
        <w:right w:val="none" w:sz="0" w:space="0" w:color="auto"/>
      </w:divBdr>
    </w:div>
    <w:div w:id="911163920">
      <w:bodyDiv w:val="1"/>
      <w:marLeft w:val="0"/>
      <w:marRight w:val="0"/>
      <w:marTop w:val="0"/>
      <w:marBottom w:val="0"/>
      <w:divBdr>
        <w:top w:val="none" w:sz="0" w:space="0" w:color="auto"/>
        <w:left w:val="none" w:sz="0" w:space="0" w:color="auto"/>
        <w:bottom w:val="none" w:sz="0" w:space="0" w:color="auto"/>
        <w:right w:val="none" w:sz="0" w:space="0" w:color="auto"/>
      </w:divBdr>
    </w:div>
    <w:div w:id="911426855">
      <w:bodyDiv w:val="1"/>
      <w:marLeft w:val="0"/>
      <w:marRight w:val="0"/>
      <w:marTop w:val="0"/>
      <w:marBottom w:val="0"/>
      <w:divBdr>
        <w:top w:val="none" w:sz="0" w:space="0" w:color="auto"/>
        <w:left w:val="none" w:sz="0" w:space="0" w:color="auto"/>
        <w:bottom w:val="none" w:sz="0" w:space="0" w:color="auto"/>
        <w:right w:val="none" w:sz="0" w:space="0" w:color="auto"/>
      </w:divBdr>
    </w:div>
    <w:div w:id="912080151">
      <w:bodyDiv w:val="1"/>
      <w:marLeft w:val="0"/>
      <w:marRight w:val="0"/>
      <w:marTop w:val="0"/>
      <w:marBottom w:val="0"/>
      <w:divBdr>
        <w:top w:val="none" w:sz="0" w:space="0" w:color="auto"/>
        <w:left w:val="none" w:sz="0" w:space="0" w:color="auto"/>
        <w:bottom w:val="none" w:sz="0" w:space="0" w:color="auto"/>
        <w:right w:val="none" w:sz="0" w:space="0" w:color="auto"/>
      </w:divBdr>
    </w:div>
    <w:div w:id="913050014">
      <w:bodyDiv w:val="1"/>
      <w:marLeft w:val="0"/>
      <w:marRight w:val="0"/>
      <w:marTop w:val="0"/>
      <w:marBottom w:val="0"/>
      <w:divBdr>
        <w:top w:val="none" w:sz="0" w:space="0" w:color="auto"/>
        <w:left w:val="none" w:sz="0" w:space="0" w:color="auto"/>
        <w:bottom w:val="none" w:sz="0" w:space="0" w:color="auto"/>
        <w:right w:val="none" w:sz="0" w:space="0" w:color="auto"/>
      </w:divBdr>
    </w:div>
    <w:div w:id="913785434">
      <w:bodyDiv w:val="1"/>
      <w:marLeft w:val="0"/>
      <w:marRight w:val="0"/>
      <w:marTop w:val="0"/>
      <w:marBottom w:val="0"/>
      <w:divBdr>
        <w:top w:val="none" w:sz="0" w:space="0" w:color="auto"/>
        <w:left w:val="none" w:sz="0" w:space="0" w:color="auto"/>
        <w:bottom w:val="none" w:sz="0" w:space="0" w:color="auto"/>
        <w:right w:val="none" w:sz="0" w:space="0" w:color="auto"/>
      </w:divBdr>
    </w:div>
    <w:div w:id="914051199">
      <w:bodyDiv w:val="1"/>
      <w:marLeft w:val="0"/>
      <w:marRight w:val="0"/>
      <w:marTop w:val="0"/>
      <w:marBottom w:val="0"/>
      <w:divBdr>
        <w:top w:val="none" w:sz="0" w:space="0" w:color="auto"/>
        <w:left w:val="none" w:sz="0" w:space="0" w:color="auto"/>
        <w:bottom w:val="none" w:sz="0" w:space="0" w:color="auto"/>
        <w:right w:val="none" w:sz="0" w:space="0" w:color="auto"/>
      </w:divBdr>
    </w:div>
    <w:div w:id="914246239">
      <w:bodyDiv w:val="1"/>
      <w:marLeft w:val="0"/>
      <w:marRight w:val="0"/>
      <w:marTop w:val="0"/>
      <w:marBottom w:val="0"/>
      <w:divBdr>
        <w:top w:val="none" w:sz="0" w:space="0" w:color="auto"/>
        <w:left w:val="none" w:sz="0" w:space="0" w:color="auto"/>
        <w:bottom w:val="none" w:sz="0" w:space="0" w:color="auto"/>
        <w:right w:val="none" w:sz="0" w:space="0" w:color="auto"/>
      </w:divBdr>
    </w:div>
    <w:div w:id="914318178">
      <w:bodyDiv w:val="1"/>
      <w:marLeft w:val="0"/>
      <w:marRight w:val="0"/>
      <w:marTop w:val="0"/>
      <w:marBottom w:val="0"/>
      <w:divBdr>
        <w:top w:val="none" w:sz="0" w:space="0" w:color="auto"/>
        <w:left w:val="none" w:sz="0" w:space="0" w:color="auto"/>
        <w:bottom w:val="none" w:sz="0" w:space="0" w:color="auto"/>
        <w:right w:val="none" w:sz="0" w:space="0" w:color="auto"/>
      </w:divBdr>
    </w:div>
    <w:div w:id="914628590">
      <w:bodyDiv w:val="1"/>
      <w:marLeft w:val="0"/>
      <w:marRight w:val="0"/>
      <w:marTop w:val="0"/>
      <w:marBottom w:val="0"/>
      <w:divBdr>
        <w:top w:val="none" w:sz="0" w:space="0" w:color="auto"/>
        <w:left w:val="none" w:sz="0" w:space="0" w:color="auto"/>
        <w:bottom w:val="none" w:sz="0" w:space="0" w:color="auto"/>
        <w:right w:val="none" w:sz="0" w:space="0" w:color="auto"/>
      </w:divBdr>
    </w:div>
    <w:div w:id="915936412">
      <w:bodyDiv w:val="1"/>
      <w:marLeft w:val="0"/>
      <w:marRight w:val="0"/>
      <w:marTop w:val="0"/>
      <w:marBottom w:val="0"/>
      <w:divBdr>
        <w:top w:val="none" w:sz="0" w:space="0" w:color="auto"/>
        <w:left w:val="none" w:sz="0" w:space="0" w:color="auto"/>
        <w:bottom w:val="none" w:sz="0" w:space="0" w:color="auto"/>
        <w:right w:val="none" w:sz="0" w:space="0" w:color="auto"/>
      </w:divBdr>
    </w:div>
    <w:div w:id="917983960">
      <w:bodyDiv w:val="1"/>
      <w:marLeft w:val="0"/>
      <w:marRight w:val="0"/>
      <w:marTop w:val="0"/>
      <w:marBottom w:val="0"/>
      <w:divBdr>
        <w:top w:val="none" w:sz="0" w:space="0" w:color="auto"/>
        <w:left w:val="none" w:sz="0" w:space="0" w:color="auto"/>
        <w:bottom w:val="none" w:sz="0" w:space="0" w:color="auto"/>
        <w:right w:val="none" w:sz="0" w:space="0" w:color="auto"/>
      </w:divBdr>
    </w:div>
    <w:div w:id="918099626">
      <w:bodyDiv w:val="1"/>
      <w:marLeft w:val="0"/>
      <w:marRight w:val="0"/>
      <w:marTop w:val="0"/>
      <w:marBottom w:val="0"/>
      <w:divBdr>
        <w:top w:val="none" w:sz="0" w:space="0" w:color="auto"/>
        <w:left w:val="none" w:sz="0" w:space="0" w:color="auto"/>
        <w:bottom w:val="none" w:sz="0" w:space="0" w:color="auto"/>
        <w:right w:val="none" w:sz="0" w:space="0" w:color="auto"/>
      </w:divBdr>
    </w:div>
    <w:div w:id="918564549">
      <w:bodyDiv w:val="1"/>
      <w:marLeft w:val="0"/>
      <w:marRight w:val="0"/>
      <w:marTop w:val="0"/>
      <w:marBottom w:val="0"/>
      <w:divBdr>
        <w:top w:val="none" w:sz="0" w:space="0" w:color="auto"/>
        <w:left w:val="none" w:sz="0" w:space="0" w:color="auto"/>
        <w:bottom w:val="none" w:sz="0" w:space="0" w:color="auto"/>
        <w:right w:val="none" w:sz="0" w:space="0" w:color="auto"/>
      </w:divBdr>
    </w:div>
    <w:div w:id="919749137">
      <w:bodyDiv w:val="1"/>
      <w:marLeft w:val="0"/>
      <w:marRight w:val="0"/>
      <w:marTop w:val="0"/>
      <w:marBottom w:val="0"/>
      <w:divBdr>
        <w:top w:val="none" w:sz="0" w:space="0" w:color="auto"/>
        <w:left w:val="none" w:sz="0" w:space="0" w:color="auto"/>
        <w:bottom w:val="none" w:sz="0" w:space="0" w:color="auto"/>
        <w:right w:val="none" w:sz="0" w:space="0" w:color="auto"/>
      </w:divBdr>
    </w:div>
    <w:div w:id="920332180">
      <w:bodyDiv w:val="1"/>
      <w:marLeft w:val="0"/>
      <w:marRight w:val="0"/>
      <w:marTop w:val="0"/>
      <w:marBottom w:val="0"/>
      <w:divBdr>
        <w:top w:val="none" w:sz="0" w:space="0" w:color="auto"/>
        <w:left w:val="none" w:sz="0" w:space="0" w:color="auto"/>
        <w:bottom w:val="none" w:sz="0" w:space="0" w:color="auto"/>
        <w:right w:val="none" w:sz="0" w:space="0" w:color="auto"/>
      </w:divBdr>
    </w:div>
    <w:div w:id="921835642">
      <w:bodyDiv w:val="1"/>
      <w:marLeft w:val="0"/>
      <w:marRight w:val="0"/>
      <w:marTop w:val="0"/>
      <w:marBottom w:val="0"/>
      <w:divBdr>
        <w:top w:val="none" w:sz="0" w:space="0" w:color="auto"/>
        <w:left w:val="none" w:sz="0" w:space="0" w:color="auto"/>
        <w:bottom w:val="none" w:sz="0" w:space="0" w:color="auto"/>
        <w:right w:val="none" w:sz="0" w:space="0" w:color="auto"/>
      </w:divBdr>
    </w:div>
    <w:div w:id="922954657">
      <w:bodyDiv w:val="1"/>
      <w:marLeft w:val="0"/>
      <w:marRight w:val="0"/>
      <w:marTop w:val="0"/>
      <w:marBottom w:val="0"/>
      <w:divBdr>
        <w:top w:val="none" w:sz="0" w:space="0" w:color="auto"/>
        <w:left w:val="none" w:sz="0" w:space="0" w:color="auto"/>
        <w:bottom w:val="none" w:sz="0" w:space="0" w:color="auto"/>
        <w:right w:val="none" w:sz="0" w:space="0" w:color="auto"/>
      </w:divBdr>
    </w:div>
    <w:div w:id="923493370">
      <w:bodyDiv w:val="1"/>
      <w:marLeft w:val="0"/>
      <w:marRight w:val="0"/>
      <w:marTop w:val="0"/>
      <w:marBottom w:val="0"/>
      <w:divBdr>
        <w:top w:val="none" w:sz="0" w:space="0" w:color="auto"/>
        <w:left w:val="none" w:sz="0" w:space="0" w:color="auto"/>
        <w:bottom w:val="none" w:sz="0" w:space="0" w:color="auto"/>
        <w:right w:val="none" w:sz="0" w:space="0" w:color="auto"/>
      </w:divBdr>
    </w:div>
    <w:div w:id="924654160">
      <w:bodyDiv w:val="1"/>
      <w:marLeft w:val="0"/>
      <w:marRight w:val="0"/>
      <w:marTop w:val="0"/>
      <w:marBottom w:val="0"/>
      <w:divBdr>
        <w:top w:val="none" w:sz="0" w:space="0" w:color="auto"/>
        <w:left w:val="none" w:sz="0" w:space="0" w:color="auto"/>
        <w:bottom w:val="none" w:sz="0" w:space="0" w:color="auto"/>
        <w:right w:val="none" w:sz="0" w:space="0" w:color="auto"/>
      </w:divBdr>
    </w:div>
    <w:div w:id="925844894">
      <w:bodyDiv w:val="1"/>
      <w:marLeft w:val="0"/>
      <w:marRight w:val="0"/>
      <w:marTop w:val="0"/>
      <w:marBottom w:val="0"/>
      <w:divBdr>
        <w:top w:val="none" w:sz="0" w:space="0" w:color="auto"/>
        <w:left w:val="none" w:sz="0" w:space="0" w:color="auto"/>
        <w:bottom w:val="none" w:sz="0" w:space="0" w:color="auto"/>
        <w:right w:val="none" w:sz="0" w:space="0" w:color="auto"/>
      </w:divBdr>
    </w:div>
    <w:div w:id="926421003">
      <w:bodyDiv w:val="1"/>
      <w:marLeft w:val="0"/>
      <w:marRight w:val="0"/>
      <w:marTop w:val="0"/>
      <w:marBottom w:val="0"/>
      <w:divBdr>
        <w:top w:val="none" w:sz="0" w:space="0" w:color="auto"/>
        <w:left w:val="none" w:sz="0" w:space="0" w:color="auto"/>
        <w:bottom w:val="none" w:sz="0" w:space="0" w:color="auto"/>
        <w:right w:val="none" w:sz="0" w:space="0" w:color="auto"/>
      </w:divBdr>
    </w:div>
    <w:div w:id="928200646">
      <w:bodyDiv w:val="1"/>
      <w:marLeft w:val="0"/>
      <w:marRight w:val="0"/>
      <w:marTop w:val="0"/>
      <w:marBottom w:val="0"/>
      <w:divBdr>
        <w:top w:val="none" w:sz="0" w:space="0" w:color="auto"/>
        <w:left w:val="none" w:sz="0" w:space="0" w:color="auto"/>
        <w:bottom w:val="none" w:sz="0" w:space="0" w:color="auto"/>
        <w:right w:val="none" w:sz="0" w:space="0" w:color="auto"/>
      </w:divBdr>
    </w:div>
    <w:div w:id="928348020">
      <w:bodyDiv w:val="1"/>
      <w:marLeft w:val="0"/>
      <w:marRight w:val="0"/>
      <w:marTop w:val="0"/>
      <w:marBottom w:val="0"/>
      <w:divBdr>
        <w:top w:val="none" w:sz="0" w:space="0" w:color="auto"/>
        <w:left w:val="none" w:sz="0" w:space="0" w:color="auto"/>
        <w:bottom w:val="none" w:sz="0" w:space="0" w:color="auto"/>
        <w:right w:val="none" w:sz="0" w:space="0" w:color="auto"/>
      </w:divBdr>
    </w:div>
    <w:div w:id="928804883">
      <w:bodyDiv w:val="1"/>
      <w:marLeft w:val="0"/>
      <w:marRight w:val="0"/>
      <w:marTop w:val="0"/>
      <w:marBottom w:val="0"/>
      <w:divBdr>
        <w:top w:val="none" w:sz="0" w:space="0" w:color="auto"/>
        <w:left w:val="none" w:sz="0" w:space="0" w:color="auto"/>
        <w:bottom w:val="none" w:sz="0" w:space="0" w:color="auto"/>
        <w:right w:val="none" w:sz="0" w:space="0" w:color="auto"/>
      </w:divBdr>
    </w:div>
    <w:div w:id="929118244">
      <w:bodyDiv w:val="1"/>
      <w:marLeft w:val="0"/>
      <w:marRight w:val="0"/>
      <w:marTop w:val="0"/>
      <w:marBottom w:val="0"/>
      <w:divBdr>
        <w:top w:val="none" w:sz="0" w:space="0" w:color="auto"/>
        <w:left w:val="none" w:sz="0" w:space="0" w:color="auto"/>
        <w:bottom w:val="none" w:sz="0" w:space="0" w:color="auto"/>
        <w:right w:val="none" w:sz="0" w:space="0" w:color="auto"/>
      </w:divBdr>
    </w:div>
    <w:div w:id="929776381">
      <w:bodyDiv w:val="1"/>
      <w:marLeft w:val="0"/>
      <w:marRight w:val="0"/>
      <w:marTop w:val="0"/>
      <w:marBottom w:val="0"/>
      <w:divBdr>
        <w:top w:val="none" w:sz="0" w:space="0" w:color="auto"/>
        <w:left w:val="none" w:sz="0" w:space="0" w:color="auto"/>
        <w:bottom w:val="none" w:sz="0" w:space="0" w:color="auto"/>
        <w:right w:val="none" w:sz="0" w:space="0" w:color="auto"/>
      </w:divBdr>
    </w:div>
    <w:div w:id="930235892">
      <w:bodyDiv w:val="1"/>
      <w:marLeft w:val="0"/>
      <w:marRight w:val="0"/>
      <w:marTop w:val="0"/>
      <w:marBottom w:val="0"/>
      <w:divBdr>
        <w:top w:val="none" w:sz="0" w:space="0" w:color="auto"/>
        <w:left w:val="none" w:sz="0" w:space="0" w:color="auto"/>
        <w:bottom w:val="none" w:sz="0" w:space="0" w:color="auto"/>
        <w:right w:val="none" w:sz="0" w:space="0" w:color="auto"/>
      </w:divBdr>
    </w:div>
    <w:div w:id="930510374">
      <w:bodyDiv w:val="1"/>
      <w:marLeft w:val="0"/>
      <w:marRight w:val="0"/>
      <w:marTop w:val="0"/>
      <w:marBottom w:val="0"/>
      <w:divBdr>
        <w:top w:val="none" w:sz="0" w:space="0" w:color="auto"/>
        <w:left w:val="none" w:sz="0" w:space="0" w:color="auto"/>
        <w:bottom w:val="none" w:sz="0" w:space="0" w:color="auto"/>
        <w:right w:val="none" w:sz="0" w:space="0" w:color="auto"/>
      </w:divBdr>
    </w:div>
    <w:div w:id="930890399">
      <w:bodyDiv w:val="1"/>
      <w:marLeft w:val="0"/>
      <w:marRight w:val="0"/>
      <w:marTop w:val="0"/>
      <w:marBottom w:val="0"/>
      <w:divBdr>
        <w:top w:val="none" w:sz="0" w:space="0" w:color="auto"/>
        <w:left w:val="none" w:sz="0" w:space="0" w:color="auto"/>
        <w:bottom w:val="none" w:sz="0" w:space="0" w:color="auto"/>
        <w:right w:val="none" w:sz="0" w:space="0" w:color="auto"/>
      </w:divBdr>
    </w:div>
    <w:div w:id="933897664">
      <w:bodyDiv w:val="1"/>
      <w:marLeft w:val="0"/>
      <w:marRight w:val="0"/>
      <w:marTop w:val="0"/>
      <w:marBottom w:val="0"/>
      <w:divBdr>
        <w:top w:val="none" w:sz="0" w:space="0" w:color="auto"/>
        <w:left w:val="none" w:sz="0" w:space="0" w:color="auto"/>
        <w:bottom w:val="none" w:sz="0" w:space="0" w:color="auto"/>
        <w:right w:val="none" w:sz="0" w:space="0" w:color="auto"/>
      </w:divBdr>
      <w:divsChild>
        <w:div w:id="106463005">
          <w:marLeft w:val="446"/>
          <w:marRight w:val="0"/>
          <w:marTop w:val="0"/>
          <w:marBottom w:val="0"/>
          <w:divBdr>
            <w:top w:val="none" w:sz="0" w:space="0" w:color="auto"/>
            <w:left w:val="none" w:sz="0" w:space="0" w:color="auto"/>
            <w:bottom w:val="none" w:sz="0" w:space="0" w:color="auto"/>
            <w:right w:val="none" w:sz="0" w:space="0" w:color="auto"/>
          </w:divBdr>
        </w:div>
      </w:divsChild>
    </w:div>
    <w:div w:id="935330732">
      <w:bodyDiv w:val="1"/>
      <w:marLeft w:val="0"/>
      <w:marRight w:val="0"/>
      <w:marTop w:val="0"/>
      <w:marBottom w:val="0"/>
      <w:divBdr>
        <w:top w:val="none" w:sz="0" w:space="0" w:color="auto"/>
        <w:left w:val="none" w:sz="0" w:space="0" w:color="auto"/>
        <w:bottom w:val="none" w:sz="0" w:space="0" w:color="auto"/>
        <w:right w:val="none" w:sz="0" w:space="0" w:color="auto"/>
      </w:divBdr>
    </w:div>
    <w:div w:id="937099989">
      <w:bodyDiv w:val="1"/>
      <w:marLeft w:val="0"/>
      <w:marRight w:val="0"/>
      <w:marTop w:val="0"/>
      <w:marBottom w:val="0"/>
      <w:divBdr>
        <w:top w:val="none" w:sz="0" w:space="0" w:color="auto"/>
        <w:left w:val="none" w:sz="0" w:space="0" w:color="auto"/>
        <w:bottom w:val="none" w:sz="0" w:space="0" w:color="auto"/>
        <w:right w:val="none" w:sz="0" w:space="0" w:color="auto"/>
      </w:divBdr>
    </w:div>
    <w:div w:id="937952613">
      <w:bodyDiv w:val="1"/>
      <w:marLeft w:val="0"/>
      <w:marRight w:val="0"/>
      <w:marTop w:val="0"/>
      <w:marBottom w:val="0"/>
      <w:divBdr>
        <w:top w:val="none" w:sz="0" w:space="0" w:color="auto"/>
        <w:left w:val="none" w:sz="0" w:space="0" w:color="auto"/>
        <w:bottom w:val="none" w:sz="0" w:space="0" w:color="auto"/>
        <w:right w:val="none" w:sz="0" w:space="0" w:color="auto"/>
      </w:divBdr>
    </w:div>
    <w:div w:id="939029555">
      <w:bodyDiv w:val="1"/>
      <w:marLeft w:val="0"/>
      <w:marRight w:val="0"/>
      <w:marTop w:val="0"/>
      <w:marBottom w:val="0"/>
      <w:divBdr>
        <w:top w:val="none" w:sz="0" w:space="0" w:color="auto"/>
        <w:left w:val="none" w:sz="0" w:space="0" w:color="auto"/>
        <w:bottom w:val="none" w:sz="0" w:space="0" w:color="auto"/>
        <w:right w:val="none" w:sz="0" w:space="0" w:color="auto"/>
      </w:divBdr>
    </w:div>
    <w:div w:id="939067251">
      <w:bodyDiv w:val="1"/>
      <w:marLeft w:val="0"/>
      <w:marRight w:val="0"/>
      <w:marTop w:val="0"/>
      <w:marBottom w:val="0"/>
      <w:divBdr>
        <w:top w:val="none" w:sz="0" w:space="0" w:color="auto"/>
        <w:left w:val="none" w:sz="0" w:space="0" w:color="auto"/>
        <w:bottom w:val="none" w:sz="0" w:space="0" w:color="auto"/>
        <w:right w:val="none" w:sz="0" w:space="0" w:color="auto"/>
      </w:divBdr>
    </w:div>
    <w:div w:id="940525672">
      <w:bodyDiv w:val="1"/>
      <w:marLeft w:val="0"/>
      <w:marRight w:val="0"/>
      <w:marTop w:val="0"/>
      <w:marBottom w:val="0"/>
      <w:divBdr>
        <w:top w:val="none" w:sz="0" w:space="0" w:color="auto"/>
        <w:left w:val="none" w:sz="0" w:space="0" w:color="auto"/>
        <w:bottom w:val="none" w:sz="0" w:space="0" w:color="auto"/>
        <w:right w:val="none" w:sz="0" w:space="0" w:color="auto"/>
      </w:divBdr>
    </w:div>
    <w:div w:id="941303120">
      <w:bodyDiv w:val="1"/>
      <w:marLeft w:val="0"/>
      <w:marRight w:val="0"/>
      <w:marTop w:val="0"/>
      <w:marBottom w:val="0"/>
      <w:divBdr>
        <w:top w:val="none" w:sz="0" w:space="0" w:color="auto"/>
        <w:left w:val="none" w:sz="0" w:space="0" w:color="auto"/>
        <w:bottom w:val="none" w:sz="0" w:space="0" w:color="auto"/>
        <w:right w:val="none" w:sz="0" w:space="0" w:color="auto"/>
      </w:divBdr>
    </w:div>
    <w:div w:id="942033762">
      <w:bodyDiv w:val="1"/>
      <w:marLeft w:val="0"/>
      <w:marRight w:val="0"/>
      <w:marTop w:val="0"/>
      <w:marBottom w:val="0"/>
      <w:divBdr>
        <w:top w:val="none" w:sz="0" w:space="0" w:color="auto"/>
        <w:left w:val="none" w:sz="0" w:space="0" w:color="auto"/>
        <w:bottom w:val="none" w:sz="0" w:space="0" w:color="auto"/>
        <w:right w:val="none" w:sz="0" w:space="0" w:color="auto"/>
      </w:divBdr>
    </w:div>
    <w:div w:id="943459798">
      <w:bodyDiv w:val="1"/>
      <w:marLeft w:val="0"/>
      <w:marRight w:val="0"/>
      <w:marTop w:val="0"/>
      <w:marBottom w:val="0"/>
      <w:divBdr>
        <w:top w:val="none" w:sz="0" w:space="0" w:color="auto"/>
        <w:left w:val="none" w:sz="0" w:space="0" w:color="auto"/>
        <w:bottom w:val="none" w:sz="0" w:space="0" w:color="auto"/>
        <w:right w:val="none" w:sz="0" w:space="0" w:color="auto"/>
      </w:divBdr>
    </w:div>
    <w:div w:id="947547267">
      <w:bodyDiv w:val="1"/>
      <w:marLeft w:val="0"/>
      <w:marRight w:val="0"/>
      <w:marTop w:val="0"/>
      <w:marBottom w:val="0"/>
      <w:divBdr>
        <w:top w:val="none" w:sz="0" w:space="0" w:color="auto"/>
        <w:left w:val="none" w:sz="0" w:space="0" w:color="auto"/>
        <w:bottom w:val="none" w:sz="0" w:space="0" w:color="auto"/>
        <w:right w:val="none" w:sz="0" w:space="0" w:color="auto"/>
      </w:divBdr>
    </w:div>
    <w:div w:id="948699148">
      <w:bodyDiv w:val="1"/>
      <w:marLeft w:val="0"/>
      <w:marRight w:val="0"/>
      <w:marTop w:val="0"/>
      <w:marBottom w:val="0"/>
      <w:divBdr>
        <w:top w:val="none" w:sz="0" w:space="0" w:color="auto"/>
        <w:left w:val="none" w:sz="0" w:space="0" w:color="auto"/>
        <w:bottom w:val="none" w:sz="0" w:space="0" w:color="auto"/>
        <w:right w:val="none" w:sz="0" w:space="0" w:color="auto"/>
      </w:divBdr>
    </w:div>
    <w:div w:id="948976381">
      <w:bodyDiv w:val="1"/>
      <w:marLeft w:val="0"/>
      <w:marRight w:val="0"/>
      <w:marTop w:val="0"/>
      <w:marBottom w:val="0"/>
      <w:divBdr>
        <w:top w:val="none" w:sz="0" w:space="0" w:color="auto"/>
        <w:left w:val="none" w:sz="0" w:space="0" w:color="auto"/>
        <w:bottom w:val="none" w:sz="0" w:space="0" w:color="auto"/>
        <w:right w:val="none" w:sz="0" w:space="0" w:color="auto"/>
      </w:divBdr>
    </w:div>
    <w:div w:id="950744926">
      <w:bodyDiv w:val="1"/>
      <w:marLeft w:val="0"/>
      <w:marRight w:val="0"/>
      <w:marTop w:val="0"/>
      <w:marBottom w:val="0"/>
      <w:divBdr>
        <w:top w:val="none" w:sz="0" w:space="0" w:color="auto"/>
        <w:left w:val="none" w:sz="0" w:space="0" w:color="auto"/>
        <w:bottom w:val="none" w:sz="0" w:space="0" w:color="auto"/>
        <w:right w:val="none" w:sz="0" w:space="0" w:color="auto"/>
      </w:divBdr>
    </w:div>
    <w:div w:id="950940483">
      <w:bodyDiv w:val="1"/>
      <w:marLeft w:val="0"/>
      <w:marRight w:val="0"/>
      <w:marTop w:val="0"/>
      <w:marBottom w:val="0"/>
      <w:divBdr>
        <w:top w:val="none" w:sz="0" w:space="0" w:color="auto"/>
        <w:left w:val="none" w:sz="0" w:space="0" w:color="auto"/>
        <w:bottom w:val="none" w:sz="0" w:space="0" w:color="auto"/>
        <w:right w:val="none" w:sz="0" w:space="0" w:color="auto"/>
      </w:divBdr>
    </w:div>
    <w:div w:id="951866593">
      <w:bodyDiv w:val="1"/>
      <w:marLeft w:val="0"/>
      <w:marRight w:val="0"/>
      <w:marTop w:val="0"/>
      <w:marBottom w:val="0"/>
      <w:divBdr>
        <w:top w:val="none" w:sz="0" w:space="0" w:color="auto"/>
        <w:left w:val="none" w:sz="0" w:space="0" w:color="auto"/>
        <w:bottom w:val="none" w:sz="0" w:space="0" w:color="auto"/>
        <w:right w:val="none" w:sz="0" w:space="0" w:color="auto"/>
      </w:divBdr>
    </w:div>
    <w:div w:id="952781672">
      <w:bodyDiv w:val="1"/>
      <w:marLeft w:val="0"/>
      <w:marRight w:val="0"/>
      <w:marTop w:val="0"/>
      <w:marBottom w:val="0"/>
      <w:divBdr>
        <w:top w:val="none" w:sz="0" w:space="0" w:color="auto"/>
        <w:left w:val="none" w:sz="0" w:space="0" w:color="auto"/>
        <w:bottom w:val="none" w:sz="0" w:space="0" w:color="auto"/>
        <w:right w:val="none" w:sz="0" w:space="0" w:color="auto"/>
      </w:divBdr>
    </w:div>
    <w:div w:id="954094295">
      <w:bodyDiv w:val="1"/>
      <w:marLeft w:val="0"/>
      <w:marRight w:val="0"/>
      <w:marTop w:val="0"/>
      <w:marBottom w:val="0"/>
      <w:divBdr>
        <w:top w:val="none" w:sz="0" w:space="0" w:color="auto"/>
        <w:left w:val="none" w:sz="0" w:space="0" w:color="auto"/>
        <w:bottom w:val="none" w:sz="0" w:space="0" w:color="auto"/>
        <w:right w:val="none" w:sz="0" w:space="0" w:color="auto"/>
      </w:divBdr>
    </w:div>
    <w:div w:id="954215068">
      <w:bodyDiv w:val="1"/>
      <w:marLeft w:val="0"/>
      <w:marRight w:val="0"/>
      <w:marTop w:val="0"/>
      <w:marBottom w:val="0"/>
      <w:divBdr>
        <w:top w:val="none" w:sz="0" w:space="0" w:color="auto"/>
        <w:left w:val="none" w:sz="0" w:space="0" w:color="auto"/>
        <w:bottom w:val="none" w:sz="0" w:space="0" w:color="auto"/>
        <w:right w:val="none" w:sz="0" w:space="0" w:color="auto"/>
      </w:divBdr>
    </w:div>
    <w:div w:id="956520338">
      <w:bodyDiv w:val="1"/>
      <w:marLeft w:val="0"/>
      <w:marRight w:val="0"/>
      <w:marTop w:val="0"/>
      <w:marBottom w:val="0"/>
      <w:divBdr>
        <w:top w:val="none" w:sz="0" w:space="0" w:color="auto"/>
        <w:left w:val="none" w:sz="0" w:space="0" w:color="auto"/>
        <w:bottom w:val="none" w:sz="0" w:space="0" w:color="auto"/>
        <w:right w:val="none" w:sz="0" w:space="0" w:color="auto"/>
      </w:divBdr>
    </w:div>
    <w:div w:id="957221918">
      <w:bodyDiv w:val="1"/>
      <w:marLeft w:val="0"/>
      <w:marRight w:val="0"/>
      <w:marTop w:val="0"/>
      <w:marBottom w:val="0"/>
      <w:divBdr>
        <w:top w:val="none" w:sz="0" w:space="0" w:color="auto"/>
        <w:left w:val="none" w:sz="0" w:space="0" w:color="auto"/>
        <w:bottom w:val="none" w:sz="0" w:space="0" w:color="auto"/>
        <w:right w:val="none" w:sz="0" w:space="0" w:color="auto"/>
      </w:divBdr>
    </w:div>
    <w:div w:id="959456533">
      <w:bodyDiv w:val="1"/>
      <w:marLeft w:val="0"/>
      <w:marRight w:val="0"/>
      <w:marTop w:val="0"/>
      <w:marBottom w:val="0"/>
      <w:divBdr>
        <w:top w:val="none" w:sz="0" w:space="0" w:color="auto"/>
        <w:left w:val="none" w:sz="0" w:space="0" w:color="auto"/>
        <w:bottom w:val="none" w:sz="0" w:space="0" w:color="auto"/>
        <w:right w:val="none" w:sz="0" w:space="0" w:color="auto"/>
      </w:divBdr>
    </w:div>
    <w:div w:id="961572883">
      <w:bodyDiv w:val="1"/>
      <w:marLeft w:val="0"/>
      <w:marRight w:val="0"/>
      <w:marTop w:val="0"/>
      <w:marBottom w:val="0"/>
      <w:divBdr>
        <w:top w:val="none" w:sz="0" w:space="0" w:color="auto"/>
        <w:left w:val="none" w:sz="0" w:space="0" w:color="auto"/>
        <w:bottom w:val="none" w:sz="0" w:space="0" w:color="auto"/>
        <w:right w:val="none" w:sz="0" w:space="0" w:color="auto"/>
      </w:divBdr>
    </w:div>
    <w:div w:id="962882558">
      <w:bodyDiv w:val="1"/>
      <w:marLeft w:val="0"/>
      <w:marRight w:val="0"/>
      <w:marTop w:val="0"/>
      <w:marBottom w:val="0"/>
      <w:divBdr>
        <w:top w:val="none" w:sz="0" w:space="0" w:color="auto"/>
        <w:left w:val="none" w:sz="0" w:space="0" w:color="auto"/>
        <w:bottom w:val="none" w:sz="0" w:space="0" w:color="auto"/>
        <w:right w:val="none" w:sz="0" w:space="0" w:color="auto"/>
      </w:divBdr>
    </w:div>
    <w:div w:id="963075476">
      <w:bodyDiv w:val="1"/>
      <w:marLeft w:val="0"/>
      <w:marRight w:val="0"/>
      <w:marTop w:val="0"/>
      <w:marBottom w:val="0"/>
      <w:divBdr>
        <w:top w:val="none" w:sz="0" w:space="0" w:color="auto"/>
        <w:left w:val="none" w:sz="0" w:space="0" w:color="auto"/>
        <w:bottom w:val="none" w:sz="0" w:space="0" w:color="auto"/>
        <w:right w:val="none" w:sz="0" w:space="0" w:color="auto"/>
      </w:divBdr>
    </w:div>
    <w:div w:id="964694508">
      <w:bodyDiv w:val="1"/>
      <w:marLeft w:val="0"/>
      <w:marRight w:val="0"/>
      <w:marTop w:val="0"/>
      <w:marBottom w:val="0"/>
      <w:divBdr>
        <w:top w:val="none" w:sz="0" w:space="0" w:color="auto"/>
        <w:left w:val="none" w:sz="0" w:space="0" w:color="auto"/>
        <w:bottom w:val="none" w:sz="0" w:space="0" w:color="auto"/>
        <w:right w:val="none" w:sz="0" w:space="0" w:color="auto"/>
      </w:divBdr>
    </w:div>
    <w:div w:id="967274005">
      <w:bodyDiv w:val="1"/>
      <w:marLeft w:val="0"/>
      <w:marRight w:val="0"/>
      <w:marTop w:val="0"/>
      <w:marBottom w:val="0"/>
      <w:divBdr>
        <w:top w:val="none" w:sz="0" w:space="0" w:color="auto"/>
        <w:left w:val="none" w:sz="0" w:space="0" w:color="auto"/>
        <w:bottom w:val="none" w:sz="0" w:space="0" w:color="auto"/>
        <w:right w:val="none" w:sz="0" w:space="0" w:color="auto"/>
      </w:divBdr>
    </w:div>
    <w:div w:id="967508495">
      <w:bodyDiv w:val="1"/>
      <w:marLeft w:val="0"/>
      <w:marRight w:val="0"/>
      <w:marTop w:val="0"/>
      <w:marBottom w:val="0"/>
      <w:divBdr>
        <w:top w:val="none" w:sz="0" w:space="0" w:color="auto"/>
        <w:left w:val="none" w:sz="0" w:space="0" w:color="auto"/>
        <w:bottom w:val="none" w:sz="0" w:space="0" w:color="auto"/>
        <w:right w:val="none" w:sz="0" w:space="0" w:color="auto"/>
      </w:divBdr>
    </w:div>
    <w:div w:id="967661829">
      <w:bodyDiv w:val="1"/>
      <w:marLeft w:val="0"/>
      <w:marRight w:val="0"/>
      <w:marTop w:val="0"/>
      <w:marBottom w:val="0"/>
      <w:divBdr>
        <w:top w:val="none" w:sz="0" w:space="0" w:color="auto"/>
        <w:left w:val="none" w:sz="0" w:space="0" w:color="auto"/>
        <w:bottom w:val="none" w:sz="0" w:space="0" w:color="auto"/>
        <w:right w:val="none" w:sz="0" w:space="0" w:color="auto"/>
      </w:divBdr>
    </w:div>
    <w:div w:id="967783658">
      <w:bodyDiv w:val="1"/>
      <w:marLeft w:val="0"/>
      <w:marRight w:val="0"/>
      <w:marTop w:val="0"/>
      <w:marBottom w:val="0"/>
      <w:divBdr>
        <w:top w:val="none" w:sz="0" w:space="0" w:color="auto"/>
        <w:left w:val="none" w:sz="0" w:space="0" w:color="auto"/>
        <w:bottom w:val="none" w:sz="0" w:space="0" w:color="auto"/>
        <w:right w:val="none" w:sz="0" w:space="0" w:color="auto"/>
      </w:divBdr>
    </w:div>
    <w:div w:id="967784222">
      <w:bodyDiv w:val="1"/>
      <w:marLeft w:val="0"/>
      <w:marRight w:val="0"/>
      <w:marTop w:val="0"/>
      <w:marBottom w:val="0"/>
      <w:divBdr>
        <w:top w:val="none" w:sz="0" w:space="0" w:color="auto"/>
        <w:left w:val="none" w:sz="0" w:space="0" w:color="auto"/>
        <w:bottom w:val="none" w:sz="0" w:space="0" w:color="auto"/>
        <w:right w:val="none" w:sz="0" w:space="0" w:color="auto"/>
      </w:divBdr>
    </w:div>
    <w:div w:id="969827095">
      <w:bodyDiv w:val="1"/>
      <w:marLeft w:val="0"/>
      <w:marRight w:val="0"/>
      <w:marTop w:val="0"/>
      <w:marBottom w:val="0"/>
      <w:divBdr>
        <w:top w:val="none" w:sz="0" w:space="0" w:color="auto"/>
        <w:left w:val="none" w:sz="0" w:space="0" w:color="auto"/>
        <w:bottom w:val="none" w:sz="0" w:space="0" w:color="auto"/>
        <w:right w:val="none" w:sz="0" w:space="0" w:color="auto"/>
      </w:divBdr>
    </w:div>
    <w:div w:id="970019415">
      <w:bodyDiv w:val="1"/>
      <w:marLeft w:val="0"/>
      <w:marRight w:val="0"/>
      <w:marTop w:val="0"/>
      <w:marBottom w:val="0"/>
      <w:divBdr>
        <w:top w:val="none" w:sz="0" w:space="0" w:color="auto"/>
        <w:left w:val="none" w:sz="0" w:space="0" w:color="auto"/>
        <w:bottom w:val="none" w:sz="0" w:space="0" w:color="auto"/>
        <w:right w:val="none" w:sz="0" w:space="0" w:color="auto"/>
      </w:divBdr>
    </w:div>
    <w:div w:id="970943632">
      <w:bodyDiv w:val="1"/>
      <w:marLeft w:val="0"/>
      <w:marRight w:val="0"/>
      <w:marTop w:val="0"/>
      <w:marBottom w:val="0"/>
      <w:divBdr>
        <w:top w:val="none" w:sz="0" w:space="0" w:color="auto"/>
        <w:left w:val="none" w:sz="0" w:space="0" w:color="auto"/>
        <w:bottom w:val="none" w:sz="0" w:space="0" w:color="auto"/>
        <w:right w:val="none" w:sz="0" w:space="0" w:color="auto"/>
      </w:divBdr>
    </w:div>
    <w:div w:id="971323683">
      <w:bodyDiv w:val="1"/>
      <w:marLeft w:val="0"/>
      <w:marRight w:val="0"/>
      <w:marTop w:val="0"/>
      <w:marBottom w:val="0"/>
      <w:divBdr>
        <w:top w:val="none" w:sz="0" w:space="0" w:color="auto"/>
        <w:left w:val="none" w:sz="0" w:space="0" w:color="auto"/>
        <w:bottom w:val="none" w:sz="0" w:space="0" w:color="auto"/>
        <w:right w:val="none" w:sz="0" w:space="0" w:color="auto"/>
      </w:divBdr>
    </w:div>
    <w:div w:id="971860312">
      <w:bodyDiv w:val="1"/>
      <w:marLeft w:val="0"/>
      <w:marRight w:val="0"/>
      <w:marTop w:val="0"/>
      <w:marBottom w:val="0"/>
      <w:divBdr>
        <w:top w:val="none" w:sz="0" w:space="0" w:color="auto"/>
        <w:left w:val="none" w:sz="0" w:space="0" w:color="auto"/>
        <w:bottom w:val="none" w:sz="0" w:space="0" w:color="auto"/>
        <w:right w:val="none" w:sz="0" w:space="0" w:color="auto"/>
      </w:divBdr>
    </w:div>
    <w:div w:id="972755978">
      <w:bodyDiv w:val="1"/>
      <w:marLeft w:val="0"/>
      <w:marRight w:val="0"/>
      <w:marTop w:val="0"/>
      <w:marBottom w:val="0"/>
      <w:divBdr>
        <w:top w:val="none" w:sz="0" w:space="0" w:color="auto"/>
        <w:left w:val="none" w:sz="0" w:space="0" w:color="auto"/>
        <w:bottom w:val="none" w:sz="0" w:space="0" w:color="auto"/>
        <w:right w:val="none" w:sz="0" w:space="0" w:color="auto"/>
      </w:divBdr>
    </w:div>
    <w:div w:id="972948904">
      <w:bodyDiv w:val="1"/>
      <w:marLeft w:val="0"/>
      <w:marRight w:val="0"/>
      <w:marTop w:val="0"/>
      <w:marBottom w:val="0"/>
      <w:divBdr>
        <w:top w:val="none" w:sz="0" w:space="0" w:color="auto"/>
        <w:left w:val="none" w:sz="0" w:space="0" w:color="auto"/>
        <w:bottom w:val="none" w:sz="0" w:space="0" w:color="auto"/>
        <w:right w:val="none" w:sz="0" w:space="0" w:color="auto"/>
      </w:divBdr>
    </w:div>
    <w:div w:id="973752570">
      <w:bodyDiv w:val="1"/>
      <w:marLeft w:val="0"/>
      <w:marRight w:val="0"/>
      <w:marTop w:val="0"/>
      <w:marBottom w:val="0"/>
      <w:divBdr>
        <w:top w:val="none" w:sz="0" w:space="0" w:color="auto"/>
        <w:left w:val="none" w:sz="0" w:space="0" w:color="auto"/>
        <w:bottom w:val="none" w:sz="0" w:space="0" w:color="auto"/>
        <w:right w:val="none" w:sz="0" w:space="0" w:color="auto"/>
      </w:divBdr>
    </w:div>
    <w:div w:id="973830872">
      <w:bodyDiv w:val="1"/>
      <w:marLeft w:val="0"/>
      <w:marRight w:val="0"/>
      <w:marTop w:val="0"/>
      <w:marBottom w:val="0"/>
      <w:divBdr>
        <w:top w:val="none" w:sz="0" w:space="0" w:color="auto"/>
        <w:left w:val="none" w:sz="0" w:space="0" w:color="auto"/>
        <w:bottom w:val="none" w:sz="0" w:space="0" w:color="auto"/>
        <w:right w:val="none" w:sz="0" w:space="0" w:color="auto"/>
      </w:divBdr>
    </w:div>
    <w:div w:id="975985938">
      <w:bodyDiv w:val="1"/>
      <w:marLeft w:val="0"/>
      <w:marRight w:val="0"/>
      <w:marTop w:val="0"/>
      <w:marBottom w:val="0"/>
      <w:divBdr>
        <w:top w:val="none" w:sz="0" w:space="0" w:color="auto"/>
        <w:left w:val="none" w:sz="0" w:space="0" w:color="auto"/>
        <w:bottom w:val="none" w:sz="0" w:space="0" w:color="auto"/>
        <w:right w:val="none" w:sz="0" w:space="0" w:color="auto"/>
      </w:divBdr>
    </w:div>
    <w:div w:id="976642361">
      <w:bodyDiv w:val="1"/>
      <w:marLeft w:val="0"/>
      <w:marRight w:val="0"/>
      <w:marTop w:val="0"/>
      <w:marBottom w:val="0"/>
      <w:divBdr>
        <w:top w:val="none" w:sz="0" w:space="0" w:color="auto"/>
        <w:left w:val="none" w:sz="0" w:space="0" w:color="auto"/>
        <w:bottom w:val="none" w:sz="0" w:space="0" w:color="auto"/>
        <w:right w:val="none" w:sz="0" w:space="0" w:color="auto"/>
      </w:divBdr>
    </w:div>
    <w:div w:id="977104802">
      <w:bodyDiv w:val="1"/>
      <w:marLeft w:val="0"/>
      <w:marRight w:val="0"/>
      <w:marTop w:val="0"/>
      <w:marBottom w:val="0"/>
      <w:divBdr>
        <w:top w:val="none" w:sz="0" w:space="0" w:color="auto"/>
        <w:left w:val="none" w:sz="0" w:space="0" w:color="auto"/>
        <w:bottom w:val="none" w:sz="0" w:space="0" w:color="auto"/>
        <w:right w:val="none" w:sz="0" w:space="0" w:color="auto"/>
      </w:divBdr>
    </w:div>
    <w:div w:id="977145165">
      <w:bodyDiv w:val="1"/>
      <w:marLeft w:val="0"/>
      <w:marRight w:val="0"/>
      <w:marTop w:val="0"/>
      <w:marBottom w:val="0"/>
      <w:divBdr>
        <w:top w:val="none" w:sz="0" w:space="0" w:color="auto"/>
        <w:left w:val="none" w:sz="0" w:space="0" w:color="auto"/>
        <w:bottom w:val="none" w:sz="0" w:space="0" w:color="auto"/>
        <w:right w:val="none" w:sz="0" w:space="0" w:color="auto"/>
      </w:divBdr>
    </w:div>
    <w:div w:id="977219879">
      <w:bodyDiv w:val="1"/>
      <w:marLeft w:val="0"/>
      <w:marRight w:val="0"/>
      <w:marTop w:val="0"/>
      <w:marBottom w:val="0"/>
      <w:divBdr>
        <w:top w:val="none" w:sz="0" w:space="0" w:color="auto"/>
        <w:left w:val="none" w:sz="0" w:space="0" w:color="auto"/>
        <w:bottom w:val="none" w:sz="0" w:space="0" w:color="auto"/>
        <w:right w:val="none" w:sz="0" w:space="0" w:color="auto"/>
      </w:divBdr>
    </w:div>
    <w:div w:id="978147220">
      <w:bodyDiv w:val="1"/>
      <w:marLeft w:val="0"/>
      <w:marRight w:val="0"/>
      <w:marTop w:val="0"/>
      <w:marBottom w:val="0"/>
      <w:divBdr>
        <w:top w:val="none" w:sz="0" w:space="0" w:color="auto"/>
        <w:left w:val="none" w:sz="0" w:space="0" w:color="auto"/>
        <w:bottom w:val="none" w:sz="0" w:space="0" w:color="auto"/>
        <w:right w:val="none" w:sz="0" w:space="0" w:color="auto"/>
      </w:divBdr>
    </w:div>
    <w:div w:id="978732603">
      <w:bodyDiv w:val="1"/>
      <w:marLeft w:val="0"/>
      <w:marRight w:val="0"/>
      <w:marTop w:val="0"/>
      <w:marBottom w:val="0"/>
      <w:divBdr>
        <w:top w:val="none" w:sz="0" w:space="0" w:color="auto"/>
        <w:left w:val="none" w:sz="0" w:space="0" w:color="auto"/>
        <w:bottom w:val="none" w:sz="0" w:space="0" w:color="auto"/>
        <w:right w:val="none" w:sz="0" w:space="0" w:color="auto"/>
      </w:divBdr>
    </w:div>
    <w:div w:id="979110251">
      <w:bodyDiv w:val="1"/>
      <w:marLeft w:val="0"/>
      <w:marRight w:val="0"/>
      <w:marTop w:val="0"/>
      <w:marBottom w:val="0"/>
      <w:divBdr>
        <w:top w:val="none" w:sz="0" w:space="0" w:color="auto"/>
        <w:left w:val="none" w:sz="0" w:space="0" w:color="auto"/>
        <w:bottom w:val="none" w:sz="0" w:space="0" w:color="auto"/>
        <w:right w:val="none" w:sz="0" w:space="0" w:color="auto"/>
      </w:divBdr>
    </w:div>
    <w:div w:id="980156454">
      <w:bodyDiv w:val="1"/>
      <w:marLeft w:val="0"/>
      <w:marRight w:val="0"/>
      <w:marTop w:val="0"/>
      <w:marBottom w:val="0"/>
      <w:divBdr>
        <w:top w:val="none" w:sz="0" w:space="0" w:color="auto"/>
        <w:left w:val="none" w:sz="0" w:space="0" w:color="auto"/>
        <w:bottom w:val="none" w:sz="0" w:space="0" w:color="auto"/>
        <w:right w:val="none" w:sz="0" w:space="0" w:color="auto"/>
      </w:divBdr>
    </w:div>
    <w:div w:id="981080314">
      <w:bodyDiv w:val="1"/>
      <w:marLeft w:val="0"/>
      <w:marRight w:val="0"/>
      <w:marTop w:val="0"/>
      <w:marBottom w:val="0"/>
      <w:divBdr>
        <w:top w:val="none" w:sz="0" w:space="0" w:color="auto"/>
        <w:left w:val="none" w:sz="0" w:space="0" w:color="auto"/>
        <w:bottom w:val="none" w:sz="0" w:space="0" w:color="auto"/>
        <w:right w:val="none" w:sz="0" w:space="0" w:color="auto"/>
      </w:divBdr>
    </w:div>
    <w:div w:id="982735199">
      <w:bodyDiv w:val="1"/>
      <w:marLeft w:val="0"/>
      <w:marRight w:val="0"/>
      <w:marTop w:val="0"/>
      <w:marBottom w:val="0"/>
      <w:divBdr>
        <w:top w:val="none" w:sz="0" w:space="0" w:color="auto"/>
        <w:left w:val="none" w:sz="0" w:space="0" w:color="auto"/>
        <w:bottom w:val="none" w:sz="0" w:space="0" w:color="auto"/>
        <w:right w:val="none" w:sz="0" w:space="0" w:color="auto"/>
      </w:divBdr>
    </w:div>
    <w:div w:id="983003735">
      <w:bodyDiv w:val="1"/>
      <w:marLeft w:val="0"/>
      <w:marRight w:val="0"/>
      <w:marTop w:val="0"/>
      <w:marBottom w:val="0"/>
      <w:divBdr>
        <w:top w:val="none" w:sz="0" w:space="0" w:color="auto"/>
        <w:left w:val="none" w:sz="0" w:space="0" w:color="auto"/>
        <w:bottom w:val="none" w:sz="0" w:space="0" w:color="auto"/>
        <w:right w:val="none" w:sz="0" w:space="0" w:color="auto"/>
      </w:divBdr>
    </w:div>
    <w:div w:id="983393200">
      <w:bodyDiv w:val="1"/>
      <w:marLeft w:val="0"/>
      <w:marRight w:val="0"/>
      <w:marTop w:val="0"/>
      <w:marBottom w:val="0"/>
      <w:divBdr>
        <w:top w:val="none" w:sz="0" w:space="0" w:color="auto"/>
        <w:left w:val="none" w:sz="0" w:space="0" w:color="auto"/>
        <w:bottom w:val="none" w:sz="0" w:space="0" w:color="auto"/>
        <w:right w:val="none" w:sz="0" w:space="0" w:color="auto"/>
      </w:divBdr>
    </w:div>
    <w:div w:id="983660662">
      <w:bodyDiv w:val="1"/>
      <w:marLeft w:val="0"/>
      <w:marRight w:val="0"/>
      <w:marTop w:val="0"/>
      <w:marBottom w:val="0"/>
      <w:divBdr>
        <w:top w:val="none" w:sz="0" w:space="0" w:color="auto"/>
        <w:left w:val="none" w:sz="0" w:space="0" w:color="auto"/>
        <w:bottom w:val="none" w:sz="0" w:space="0" w:color="auto"/>
        <w:right w:val="none" w:sz="0" w:space="0" w:color="auto"/>
      </w:divBdr>
    </w:div>
    <w:div w:id="984046137">
      <w:bodyDiv w:val="1"/>
      <w:marLeft w:val="0"/>
      <w:marRight w:val="0"/>
      <w:marTop w:val="0"/>
      <w:marBottom w:val="0"/>
      <w:divBdr>
        <w:top w:val="none" w:sz="0" w:space="0" w:color="auto"/>
        <w:left w:val="none" w:sz="0" w:space="0" w:color="auto"/>
        <w:bottom w:val="none" w:sz="0" w:space="0" w:color="auto"/>
        <w:right w:val="none" w:sz="0" w:space="0" w:color="auto"/>
      </w:divBdr>
    </w:div>
    <w:div w:id="984699068">
      <w:bodyDiv w:val="1"/>
      <w:marLeft w:val="0"/>
      <w:marRight w:val="0"/>
      <w:marTop w:val="0"/>
      <w:marBottom w:val="0"/>
      <w:divBdr>
        <w:top w:val="none" w:sz="0" w:space="0" w:color="auto"/>
        <w:left w:val="none" w:sz="0" w:space="0" w:color="auto"/>
        <w:bottom w:val="none" w:sz="0" w:space="0" w:color="auto"/>
        <w:right w:val="none" w:sz="0" w:space="0" w:color="auto"/>
      </w:divBdr>
    </w:div>
    <w:div w:id="984892290">
      <w:bodyDiv w:val="1"/>
      <w:marLeft w:val="0"/>
      <w:marRight w:val="0"/>
      <w:marTop w:val="0"/>
      <w:marBottom w:val="0"/>
      <w:divBdr>
        <w:top w:val="none" w:sz="0" w:space="0" w:color="auto"/>
        <w:left w:val="none" w:sz="0" w:space="0" w:color="auto"/>
        <w:bottom w:val="none" w:sz="0" w:space="0" w:color="auto"/>
        <w:right w:val="none" w:sz="0" w:space="0" w:color="auto"/>
      </w:divBdr>
    </w:div>
    <w:div w:id="986124925">
      <w:bodyDiv w:val="1"/>
      <w:marLeft w:val="0"/>
      <w:marRight w:val="0"/>
      <w:marTop w:val="0"/>
      <w:marBottom w:val="0"/>
      <w:divBdr>
        <w:top w:val="none" w:sz="0" w:space="0" w:color="auto"/>
        <w:left w:val="none" w:sz="0" w:space="0" w:color="auto"/>
        <w:bottom w:val="none" w:sz="0" w:space="0" w:color="auto"/>
        <w:right w:val="none" w:sz="0" w:space="0" w:color="auto"/>
      </w:divBdr>
    </w:div>
    <w:div w:id="988829107">
      <w:bodyDiv w:val="1"/>
      <w:marLeft w:val="0"/>
      <w:marRight w:val="0"/>
      <w:marTop w:val="0"/>
      <w:marBottom w:val="0"/>
      <w:divBdr>
        <w:top w:val="none" w:sz="0" w:space="0" w:color="auto"/>
        <w:left w:val="none" w:sz="0" w:space="0" w:color="auto"/>
        <w:bottom w:val="none" w:sz="0" w:space="0" w:color="auto"/>
        <w:right w:val="none" w:sz="0" w:space="0" w:color="auto"/>
      </w:divBdr>
    </w:div>
    <w:div w:id="990477932">
      <w:bodyDiv w:val="1"/>
      <w:marLeft w:val="0"/>
      <w:marRight w:val="0"/>
      <w:marTop w:val="0"/>
      <w:marBottom w:val="0"/>
      <w:divBdr>
        <w:top w:val="none" w:sz="0" w:space="0" w:color="auto"/>
        <w:left w:val="none" w:sz="0" w:space="0" w:color="auto"/>
        <w:bottom w:val="none" w:sz="0" w:space="0" w:color="auto"/>
        <w:right w:val="none" w:sz="0" w:space="0" w:color="auto"/>
      </w:divBdr>
    </w:div>
    <w:div w:id="992215958">
      <w:bodyDiv w:val="1"/>
      <w:marLeft w:val="0"/>
      <w:marRight w:val="0"/>
      <w:marTop w:val="0"/>
      <w:marBottom w:val="0"/>
      <w:divBdr>
        <w:top w:val="none" w:sz="0" w:space="0" w:color="auto"/>
        <w:left w:val="none" w:sz="0" w:space="0" w:color="auto"/>
        <w:bottom w:val="none" w:sz="0" w:space="0" w:color="auto"/>
        <w:right w:val="none" w:sz="0" w:space="0" w:color="auto"/>
      </w:divBdr>
    </w:div>
    <w:div w:id="992294129">
      <w:bodyDiv w:val="1"/>
      <w:marLeft w:val="0"/>
      <w:marRight w:val="0"/>
      <w:marTop w:val="0"/>
      <w:marBottom w:val="0"/>
      <w:divBdr>
        <w:top w:val="none" w:sz="0" w:space="0" w:color="auto"/>
        <w:left w:val="none" w:sz="0" w:space="0" w:color="auto"/>
        <w:bottom w:val="none" w:sz="0" w:space="0" w:color="auto"/>
        <w:right w:val="none" w:sz="0" w:space="0" w:color="auto"/>
      </w:divBdr>
    </w:div>
    <w:div w:id="992492429">
      <w:bodyDiv w:val="1"/>
      <w:marLeft w:val="0"/>
      <w:marRight w:val="0"/>
      <w:marTop w:val="0"/>
      <w:marBottom w:val="0"/>
      <w:divBdr>
        <w:top w:val="none" w:sz="0" w:space="0" w:color="auto"/>
        <w:left w:val="none" w:sz="0" w:space="0" w:color="auto"/>
        <w:bottom w:val="none" w:sz="0" w:space="0" w:color="auto"/>
        <w:right w:val="none" w:sz="0" w:space="0" w:color="auto"/>
      </w:divBdr>
    </w:div>
    <w:div w:id="992836869">
      <w:bodyDiv w:val="1"/>
      <w:marLeft w:val="0"/>
      <w:marRight w:val="0"/>
      <w:marTop w:val="0"/>
      <w:marBottom w:val="0"/>
      <w:divBdr>
        <w:top w:val="none" w:sz="0" w:space="0" w:color="auto"/>
        <w:left w:val="none" w:sz="0" w:space="0" w:color="auto"/>
        <w:bottom w:val="none" w:sz="0" w:space="0" w:color="auto"/>
        <w:right w:val="none" w:sz="0" w:space="0" w:color="auto"/>
      </w:divBdr>
    </w:div>
    <w:div w:id="993290420">
      <w:bodyDiv w:val="1"/>
      <w:marLeft w:val="0"/>
      <w:marRight w:val="0"/>
      <w:marTop w:val="0"/>
      <w:marBottom w:val="0"/>
      <w:divBdr>
        <w:top w:val="none" w:sz="0" w:space="0" w:color="auto"/>
        <w:left w:val="none" w:sz="0" w:space="0" w:color="auto"/>
        <w:bottom w:val="none" w:sz="0" w:space="0" w:color="auto"/>
        <w:right w:val="none" w:sz="0" w:space="0" w:color="auto"/>
      </w:divBdr>
    </w:div>
    <w:div w:id="993677576">
      <w:bodyDiv w:val="1"/>
      <w:marLeft w:val="0"/>
      <w:marRight w:val="0"/>
      <w:marTop w:val="0"/>
      <w:marBottom w:val="0"/>
      <w:divBdr>
        <w:top w:val="none" w:sz="0" w:space="0" w:color="auto"/>
        <w:left w:val="none" w:sz="0" w:space="0" w:color="auto"/>
        <w:bottom w:val="none" w:sz="0" w:space="0" w:color="auto"/>
        <w:right w:val="none" w:sz="0" w:space="0" w:color="auto"/>
      </w:divBdr>
    </w:div>
    <w:div w:id="994148073">
      <w:bodyDiv w:val="1"/>
      <w:marLeft w:val="0"/>
      <w:marRight w:val="0"/>
      <w:marTop w:val="0"/>
      <w:marBottom w:val="0"/>
      <w:divBdr>
        <w:top w:val="none" w:sz="0" w:space="0" w:color="auto"/>
        <w:left w:val="none" w:sz="0" w:space="0" w:color="auto"/>
        <w:bottom w:val="none" w:sz="0" w:space="0" w:color="auto"/>
        <w:right w:val="none" w:sz="0" w:space="0" w:color="auto"/>
      </w:divBdr>
    </w:div>
    <w:div w:id="995692099">
      <w:bodyDiv w:val="1"/>
      <w:marLeft w:val="0"/>
      <w:marRight w:val="0"/>
      <w:marTop w:val="0"/>
      <w:marBottom w:val="0"/>
      <w:divBdr>
        <w:top w:val="none" w:sz="0" w:space="0" w:color="auto"/>
        <w:left w:val="none" w:sz="0" w:space="0" w:color="auto"/>
        <w:bottom w:val="none" w:sz="0" w:space="0" w:color="auto"/>
        <w:right w:val="none" w:sz="0" w:space="0" w:color="auto"/>
      </w:divBdr>
    </w:div>
    <w:div w:id="996883986">
      <w:bodyDiv w:val="1"/>
      <w:marLeft w:val="0"/>
      <w:marRight w:val="0"/>
      <w:marTop w:val="0"/>
      <w:marBottom w:val="0"/>
      <w:divBdr>
        <w:top w:val="none" w:sz="0" w:space="0" w:color="auto"/>
        <w:left w:val="none" w:sz="0" w:space="0" w:color="auto"/>
        <w:bottom w:val="none" w:sz="0" w:space="0" w:color="auto"/>
        <w:right w:val="none" w:sz="0" w:space="0" w:color="auto"/>
      </w:divBdr>
    </w:div>
    <w:div w:id="997272215">
      <w:bodyDiv w:val="1"/>
      <w:marLeft w:val="0"/>
      <w:marRight w:val="0"/>
      <w:marTop w:val="0"/>
      <w:marBottom w:val="0"/>
      <w:divBdr>
        <w:top w:val="none" w:sz="0" w:space="0" w:color="auto"/>
        <w:left w:val="none" w:sz="0" w:space="0" w:color="auto"/>
        <w:bottom w:val="none" w:sz="0" w:space="0" w:color="auto"/>
        <w:right w:val="none" w:sz="0" w:space="0" w:color="auto"/>
      </w:divBdr>
    </w:div>
    <w:div w:id="997458661">
      <w:bodyDiv w:val="1"/>
      <w:marLeft w:val="0"/>
      <w:marRight w:val="0"/>
      <w:marTop w:val="0"/>
      <w:marBottom w:val="0"/>
      <w:divBdr>
        <w:top w:val="none" w:sz="0" w:space="0" w:color="auto"/>
        <w:left w:val="none" w:sz="0" w:space="0" w:color="auto"/>
        <w:bottom w:val="none" w:sz="0" w:space="0" w:color="auto"/>
        <w:right w:val="none" w:sz="0" w:space="0" w:color="auto"/>
      </w:divBdr>
    </w:div>
    <w:div w:id="997852690">
      <w:bodyDiv w:val="1"/>
      <w:marLeft w:val="0"/>
      <w:marRight w:val="0"/>
      <w:marTop w:val="0"/>
      <w:marBottom w:val="0"/>
      <w:divBdr>
        <w:top w:val="none" w:sz="0" w:space="0" w:color="auto"/>
        <w:left w:val="none" w:sz="0" w:space="0" w:color="auto"/>
        <w:bottom w:val="none" w:sz="0" w:space="0" w:color="auto"/>
        <w:right w:val="none" w:sz="0" w:space="0" w:color="auto"/>
      </w:divBdr>
    </w:div>
    <w:div w:id="998650405">
      <w:bodyDiv w:val="1"/>
      <w:marLeft w:val="0"/>
      <w:marRight w:val="0"/>
      <w:marTop w:val="0"/>
      <w:marBottom w:val="0"/>
      <w:divBdr>
        <w:top w:val="none" w:sz="0" w:space="0" w:color="auto"/>
        <w:left w:val="none" w:sz="0" w:space="0" w:color="auto"/>
        <w:bottom w:val="none" w:sz="0" w:space="0" w:color="auto"/>
        <w:right w:val="none" w:sz="0" w:space="0" w:color="auto"/>
      </w:divBdr>
    </w:div>
    <w:div w:id="999697447">
      <w:bodyDiv w:val="1"/>
      <w:marLeft w:val="0"/>
      <w:marRight w:val="0"/>
      <w:marTop w:val="0"/>
      <w:marBottom w:val="0"/>
      <w:divBdr>
        <w:top w:val="none" w:sz="0" w:space="0" w:color="auto"/>
        <w:left w:val="none" w:sz="0" w:space="0" w:color="auto"/>
        <w:bottom w:val="none" w:sz="0" w:space="0" w:color="auto"/>
        <w:right w:val="none" w:sz="0" w:space="0" w:color="auto"/>
      </w:divBdr>
    </w:div>
    <w:div w:id="1000230095">
      <w:bodyDiv w:val="1"/>
      <w:marLeft w:val="0"/>
      <w:marRight w:val="0"/>
      <w:marTop w:val="0"/>
      <w:marBottom w:val="0"/>
      <w:divBdr>
        <w:top w:val="none" w:sz="0" w:space="0" w:color="auto"/>
        <w:left w:val="none" w:sz="0" w:space="0" w:color="auto"/>
        <w:bottom w:val="none" w:sz="0" w:space="0" w:color="auto"/>
        <w:right w:val="none" w:sz="0" w:space="0" w:color="auto"/>
      </w:divBdr>
    </w:div>
    <w:div w:id="1002317387">
      <w:bodyDiv w:val="1"/>
      <w:marLeft w:val="0"/>
      <w:marRight w:val="0"/>
      <w:marTop w:val="0"/>
      <w:marBottom w:val="0"/>
      <w:divBdr>
        <w:top w:val="none" w:sz="0" w:space="0" w:color="auto"/>
        <w:left w:val="none" w:sz="0" w:space="0" w:color="auto"/>
        <w:bottom w:val="none" w:sz="0" w:space="0" w:color="auto"/>
        <w:right w:val="none" w:sz="0" w:space="0" w:color="auto"/>
      </w:divBdr>
    </w:div>
    <w:div w:id="1002588179">
      <w:bodyDiv w:val="1"/>
      <w:marLeft w:val="0"/>
      <w:marRight w:val="0"/>
      <w:marTop w:val="0"/>
      <w:marBottom w:val="0"/>
      <w:divBdr>
        <w:top w:val="none" w:sz="0" w:space="0" w:color="auto"/>
        <w:left w:val="none" w:sz="0" w:space="0" w:color="auto"/>
        <w:bottom w:val="none" w:sz="0" w:space="0" w:color="auto"/>
        <w:right w:val="none" w:sz="0" w:space="0" w:color="auto"/>
      </w:divBdr>
    </w:div>
    <w:div w:id="1002856320">
      <w:bodyDiv w:val="1"/>
      <w:marLeft w:val="0"/>
      <w:marRight w:val="0"/>
      <w:marTop w:val="0"/>
      <w:marBottom w:val="0"/>
      <w:divBdr>
        <w:top w:val="none" w:sz="0" w:space="0" w:color="auto"/>
        <w:left w:val="none" w:sz="0" w:space="0" w:color="auto"/>
        <w:bottom w:val="none" w:sz="0" w:space="0" w:color="auto"/>
        <w:right w:val="none" w:sz="0" w:space="0" w:color="auto"/>
      </w:divBdr>
    </w:div>
    <w:div w:id="1008798252">
      <w:bodyDiv w:val="1"/>
      <w:marLeft w:val="0"/>
      <w:marRight w:val="0"/>
      <w:marTop w:val="0"/>
      <w:marBottom w:val="0"/>
      <w:divBdr>
        <w:top w:val="none" w:sz="0" w:space="0" w:color="auto"/>
        <w:left w:val="none" w:sz="0" w:space="0" w:color="auto"/>
        <w:bottom w:val="none" w:sz="0" w:space="0" w:color="auto"/>
        <w:right w:val="none" w:sz="0" w:space="0" w:color="auto"/>
      </w:divBdr>
    </w:div>
    <w:div w:id="1010376659">
      <w:bodyDiv w:val="1"/>
      <w:marLeft w:val="0"/>
      <w:marRight w:val="0"/>
      <w:marTop w:val="0"/>
      <w:marBottom w:val="0"/>
      <w:divBdr>
        <w:top w:val="none" w:sz="0" w:space="0" w:color="auto"/>
        <w:left w:val="none" w:sz="0" w:space="0" w:color="auto"/>
        <w:bottom w:val="none" w:sz="0" w:space="0" w:color="auto"/>
        <w:right w:val="none" w:sz="0" w:space="0" w:color="auto"/>
      </w:divBdr>
    </w:div>
    <w:div w:id="1010762231">
      <w:bodyDiv w:val="1"/>
      <w:marLeft w:val="0"/>
      <w:marRight w:val="0"/>
      <w:marTop w:val="0"/>
      <w:marBottom w:val="0"/>
      <w:divBdr>
        <w:top w:val="none" w:sz="0" w:space="0" w:color="auto"/>
        <w:left w:val="none" w:sz="0" w:space="0" w:color="auto"/>
        <w:bottom w:val="none" w:sz="0" w:space="0" w:color="auto"/>
        <w:right w:val="none" w:sz="0" w:space="0" w:color="auto"/>
      </w:divBdr>
    </w:div>
    <w:div w:id="1011180305">
      <w:bodyDiv w:val="1"/>
      <w:marLeft w:val="0"/>
      <w:marRight w:val="0"/>
      <w:marTop w:val="0"/>
      <w:marBottom w:val="0"/>
      <w:divBdr>
        <w:top w:val="none" w:sz="0" w:space="0" w:color="auto"/>
        <w:left w:val="none" w:sz="0" w:space="0" w:color="auto"/>
        <w:bottom w:val="none" w:sz="0" w:space="0" w:color="auto"/>
        <w:right w:val="none" w:sz="0" w:space="0" w:color="auto"/>
      </w:divBdr>
    </w:div>
    <w:div w:id="1012218067">
      <w:bodyDiv w:val="1"/>
      <w:marLeft w:val="0"/>
      <w:marRight w:val="0"/>
      <w:marTop w:val="0"/>
      <w:marBottom w:val="0"/>
      <w:divBdr>
        <w:top w:val="none" w:sz="0" w:space="0" w:color="auto"/>
        <w:left w:val="none" w:sz="0" w:space="0" w:color="auto"/>
        <w:bottom w:val="none" w:sz="0" w:space="0" w:color="auto"/>
        <w:right w:val="none" w:sz="0" w:space="0" w:color="auto"/>
      </w:divBdr>
    </w:div>
    <w:div w:id="1012222933">
      <w:bodyDiv w:val="1"/>
      <w:marLeft w:val="0"/>
      <w:marRight w:val="0"/>
      <w:marTop w:val="0"/>
      <w:marBottom w:val="0"/>
      <w:divBdr>
        <w:top w:val="none" w:sz="0" w:space="0" w:color="auto"/>
        <w:left w:val="none" w:sz="0" w:space="0" w:color="auto"/>
        <w:bottom w:val="none" w:sz="0" w:space="0" w:color="auto"/>
        <w:right w:val="none" w:sz="0" w:space="0" w:color="auto"/>
      </w:divBdr>
    </w:div>
    <w:div w:id="1013191974">
      <w:bodyDiv w:val="1"/>
      <w:marLeft w:val="0"/>
      <w:marRight w:val="0"/>
      <w:marTop w:val="0"/>
      <w:marBottom w:val="0"/>
      <w:divBdr>
        <w:top w:val="none" w:sz="0" w:space="0" w:color="auto"/>
        <w:left w:val="none" w:sz="0" w:space="0" w:color="auto"/>
        <w:bottom w:val="none" w:sz="0" w:space="0" w:color="auto"/>
        <w:right w:val="none" w:sz="0" w:space="0" w:color="auto"/>
      </w:divBdr>
    </w:div>
    <w:div w:id="1013340975">
      <w:bodyDiv w:val="1"/>
      <w:marLeft w:val="0"/>
      <w:marRight w:val="0"/>
      <w:marTop w:val="0"/>
      <w:marBottom w:val="0"/>
      <w:divBdr>
        <w:top w:val="none" w:sz="0" w:space="0" w:color="auto"/>
        <w:left w:val="none" w:sz="0" w:space="0" w:color="auto"/>
        <w:bottom w:val="none" w:sz="0" w:space="0" w:color="auto"/>
        <w:right w:val="none" w:sz="0" w:space="0" w:color="auto"/>
      </w:divBdr>
    </w:div>
    <w:div w:id="1013799024">
      <w:bodyDiv w:val="1"/>
      <w:marLeft w:val="0"/>
      <w:marRight w:val="0"/>
      <w:marTop w:val="0"/>
      <w:marBottom w:val="0"/>
      <w:divBdr>
        <w:top w:val="none" w:sz="0" w:space="0" w:color="auto"/>
        <w:left w:val="none" w:sz="0" w:space="0" w:color="auto"/>
        <w:bottom w:val="none" w:sz="0" w:space="0" w:color="auto"/>
        <w:right w:val="none" w:sz="0" w:space="0" w:color="auto"/>
      </w:divBdr>
    </w:div>
    <w:div w:id="1014456549">
      <w:bodyDiv w:val="1"/>
      <w:marLeft w:val="0"/>
      <w:marRight w:val="0"/>
      <w:marTop w:val="0"/>
      <w:marBottom w:val="0"/>
      <w:divBdr>
        <w:top w:val="none" w:sz="0" w:space="0" w:color="auto"/>
        <w:left w:val="none" w:sz="0" w:space="0" w:color="auto"/>
        <w:bottom w:val="none" w:sz="0" w:space="0" w:color="auto"/>
        <w:right w:val="none" w:sz="0" w:space="0" w:color="auto"/>
      </w:divBdr>
      <w:divsChild>
        <w:div w:id="1015840619">
          <w:marLeft w:val="446"/>
          <w:marRight w:val="0"/>
          <w:marTop w:val="0"/>
          <w:marBottom w:val="0"/>
          <w:divBdr>
            <w:top w:val="none" w:sz="0" w:space="0" w:color="auto"/>
            <w:left w:val="none" w:sz="0" w:space="0" w:color="auto"/>
            <w:bottom w:val="none" w:sz="0" w:space="0" w:color="auto"/>
            <w:right w:val="none" w:sz="0" w:space="0" w:color="auto"/>
          </w:divBdr>
        </w:div>
        <w:div w:id="271714508">
          <w:marLeft w:val="446"/>
          <w:marRight w:val="0"/>
          <w:marTop w:val="0"/>
          <w:marBottom w:val="0"/>
          <w:divBdr>
            <w:top w:val="none" w:sz="0" w:space="0" w:color="auto"/>
            <w:left w:val="none" w:sz="0" w:space="0" w:color="auto"/>
            <w:bottom w:val="none" w:sz="0" w:space="0" w:color="auto"/>
            <w:right w:val="none" w:sz="0" w:space="0" w:color="auto"/>
          </w:divBdr>
        </w:div>
        <w:div w:id="576860081">
          <w:marLeft w:val="446"/>
          <w:marRight w:val="0"/>
          <w:marTop w:val="0"/>
          <w:marBottom w:val="0"/>
          <w:divBdr>
            <w:top w:val="none" w:sz="0" w:space="0" w:color="auto"/>
            <w:left w:val="none" w:sz="0" w:space="0" w:color="auto"/>
            <w:bottom w:val="none" w:sz="0" w:space="0" w:color="auto"/>
            <w:right w:val="none" w:sz="0" w:space="0" w:color="auto"/>
          </w:divBdr>
        </w:div>
        <w:div w:id="1979141632">
          <w:marLeft w:val="446"/>
          <w:marRight w:val="0"/>
          <w:marTop w:val="0"/>
          <w:marBottom w:val="0"/>
          <w:divBdr>
            <w:top w:val="none" w:sz="0" w:space="0" w:color="auto"/>
            <w:left w:val="none" w:sz="0" w:space="0" w:color="auto"/>
            <w:bottom w:val="none" w:sz="0" w:space="0" w:color="auto"/>
            <w:right w:val="none" w:sz="0" w:space="0" w:color="auto"/>
          </w:divBdr>
        </w:div>
        <w:div w:id="30228785">
          <w:marLeft w:val="446"/>
          <w:marRight w:val="0"/>
          <w:marTop w:val="0"/>
          <w:marBottom w:val="0"/>
          <w:divBdr>
            <w:top w:val="none" w:sz="0" w:space="0" w:color="auto"/>
            <w:left w:val="none" w:sz="0" w:space="0" w:color="auto"/>
            <w:bottom w:val="none" w:sz="0" w:space="0" w:color="auto"/>
            <w:right w:val="none" w:sz="0" w:space="0" w:color="auto"/>
          </w:divBdr>
        </w:div>
        <w:div w:id="2078897661">
          <w:marLeft w:val="446"/>
          <w:marRight w:val="0"/>
          <w:marTop w:val="0"/>
          <w:marBottom w:val="0"/>
          <w:divBdr>
            <w:top w:val="none" w:sz="0" w:space="0" w:color="auto"/>
            <w:left w:val="none" w:sz="0" w:space="0" w:color="auto"/>
            <w:bottom w:val="none" w:sz="0" w:space="0" w:color="auto"/>
            <w:right w:val="none" w:sz="0" w:space="0" w:color="auto"/>
          </w:divBdr>
        </w:div>
        <w:div w:id="1936329896">
          <w:marLeft w:val="446"/>
          <w:marRight w:val="0"/>
          <w:marTop w:val="0"/>
          <w:marBottom w:val="0"/>
          <w:divBdr>
            <w:top w:val="none" w:sz="0" w:space="0" w:color="auto"/>
            <w:left w:val="none" w:sz="0" w:space="0" w:color="auto"/>
            <w:bottom w:val="none" w:sz="0" w:space="0" w:color="auto"/>
            <w:right w:val="none" w:sz="0" w:space="0" w:color="auto"/>
          </w:divBdr>
        </w:div>
        <w:div w:id="731999868">
          <w:marLeft w:val="446"/>
          <w:marRight w:val="0"/>
          <w:marTop w:val="0"/>
          <w:marBottom w:val="0"/>
          <w:divBdr>
            <w:top w:val="none" w:sz="0" w:space="0" w:color="auto"/>
            <w:left w:val="none" w:sz="0" w:space="0" w:color="auto"/>
            <w:bottom w:val="none" w:sz="0" w:space="0" w:color="auto"/>
            <w:right w:val="none" w:sz="0" w:space="0" w:color="auto"/>
          </w:divBdr>
        </w:div>
        <w:div w:id="1345594554">
          <w:marLeft w:val="446"/>
          <w:marRight w:val="0"/>
          <w:marTop w:val="0"/>
          <w:marBottom w:val="0"/>
          <w:divBdr>
            <w:top w:val="none" w:sz="0" w:space="0" w:color="auto"/>
            <w:left w:val="none" w:sz="0" w:space="0" w:color="auto"/>
            <w:bottom w:val="none" w:sz="0" w:space="0" w:color="auto"/>
            <w:right w:val="none" w:sz="0" w:space="0" w:color="auto"/>
          </w:divBdr>
        </w:div>
        <w:div w:id="145359140">
          <w:marLeft w:val="446"/>
          <w:marRight w:val="0"/>
          <w:marTop w:val="0"/>
          <w:marBottom w:val="0"/>
          <w:divBdr>
            <w:top w:val="none" w:sz="0" w:space="0" w:color="auto"/>
            <w:left w:val="none" w:sz="0" w:space="0" w:color="auto"/>
            <w:bottom w:val="none" w:sz="0" w:space="0" w:color="auto"/>
            <w:right w:val="none" w:sz="0" w:space="0" w:color="auto"/>
          </w:divBdr>
        </w:div>
      </w:divsChild>
    </w:div>
    <w:div w:id="1015764787">
      <w:bodyDiv w:val="1"/>
      <w:marLeft w:val="0"/>
      <w:marRight w:val="0"/>
      <w:marTop w:val="0"/>
      <w:marBottom w:val="0"/>
      <w:divBdr>
        <w:top w:val="none" w:sz="0" w:space="0" w:color="auto"/>
        <w:left w:val="none" w:sz="0" w:space="0" w:color="auto"/>
        <w:bottom w:val="none" w:sz="0" w:space="0" w:color="auto"/>
        <w:right w:val="none" w:sz="0" w:space="0" w:color="auto"/>
      </w:divBdr>
    </w:div>
    <w:div w:id="1017073689">
      <w:bodyDiv w:val="1"/>
      <w:marLeft w:val="0"/>
      <w:marRight w:val="0"/>
      <w:marTop w:val="0"/>
      <w:marBottom w:val="0"/>
      <w:divBdr>
        <w:top w:val="none" w:sz="0" w:space="0" w:color="auto"/>
        <w:left w:val="none" w:sz="0" w:space="0" w:color="auto"/>
        <w:bottom w:val="none" w:sz="0" w:space="0" w:color="auto"/>
        <w:right w:val="none" w:sz="0" w:space="0" w:color="auto"/>
      </w:divBdr>
    </w:div>
    <w:div w:id="1017653665">
      <w:bodyDiv w:val="1"/>
      <w:marLeft w:val="0"/>
      <w:marRight w:val="0"/>
      <w:marTop w:val="0"/>
      <w:marBottom w:val="0"/>
      <w:divBdr>
        <w:top w:val="none" w:sz="0" w:space="0" w:color="auto"/>
        <w:left w:val="none" w:sz="0" w:space="0" w:color="auto"/>
        <w:bottom w:val="none" w:sz="0" w:space="0" w:color="auto"/>
        <w:right w:val="none" w:sz="0" w:space="0" w:color="auto"/>
      </w:divBdr>
    </w:div>
    <w:div w:id="1018504727">
      <w:bodyDiv w:val="1"/>
      <w:marLeft w:val="0"/>
      <w:marRight w:val="0"/>
      <w:marTop w:val="0"/>
      <w:marBottom w:val="0"/>
      <w:divBdr>
        <w:top w:val="none" w:sz="0" w:space="0" w:color="auto"/>
        <w:left w:val="none" w:sz="0" w:space="0" w:color="auto"/>
        <w:bottom w:val="none" w:sz="0" w:space="0" w:color="auto"/>
        <w:right w:val="none" w:sz="0" w:space="0" w:color="auto"/>
      </w:divBdr>
    </w:div>
    <w:div w:id="1019429414">
      <w:bodyDiv w:val="1"/>
      <w:marLeft w:val="0"/>
      <w:marRight w:val="0"/>
      <w:marTop w:val="0"/>
      <w:marBottom w:val="0"/>
      <w:divBdr>
        <w:top w:val="none" w:sz="0" w:space="0" w:color="auto"/>
        <w:left w:val="none" w:sz="0" w:space="0" w:color="auto"/>
        <w:bottom w:val="none" w:sz="0" w:space="0" w:color="auto"/>
        <w:right w:val="none" w:sz="0" w:space="0" w:color="auto"/>
      </w:divBdr>
    </w:div>
    <w:div w:id="1020396593">
      <w:bodyDiv w:val="1"/>
      <w:marLeft w:val="0"/>
      <w:marRight w:val="0"/>
      <w:marTop w:val="0"/>
      <w:marBottom w:val="0"/>
      <w:divBdr>
        <w:top w:val="none" w:sz="0" w:space="0" w:color="auto"/>
        <w:left w:val="none" w:sz="0" w:space="0" w:color="auto"/>
        <w:bottom w:val="none" w:sz="0" w:space="0" w:color="auto"/>
        <w:right w:val="none" w:sz="0" w:space="0" w:color="auto"/>
      </w:divBdr>
    </w:div>
    <w:div w:id="1020469479">
      <w:bodyDiv w:val="1"/>
      <w:marLeft w:val="0"/>
      <w:marRight w:val="0"/>
      <w:marTop w:val="0"/>
      <w:marBottom w:val="0"/>
      <w:divBdr>
        <w:top w:val="none" w:sz="0" w:space="0" w:color="auto"/>
        <w:left w:val="none" w:sz="0" w:space="0" w:color="auto"/>
        <w:bottom w:val="none" w:sz="0" w:space="0" w:color="auto"/>
        <w:right w:val="none" w:sz="0" w:space="0" w:color="auto"/>
      </w:divBdr>
    </w:div>
    <w:div w:id="1021005855">
      <w:bodyDiv w:val="1"/>
      <w:marLeft w:val="0"/>
      <w:marRight w:val="0"/>
      <w:marTop w:val="0"/>
      <w:marBottom w:val="0"/>
      <w:divBdr>
        <w:top w:val="none" w:sz="0" w:space="0" w:color="auto"/>
        <w:left w:val="none" w:sz="0" w:space="0" w:color="auto"/>
        <w:bottom w:val="none" w:sz="0" w:space="0" w:color="auto"/>
        <w:right w:val="none" w:sz="0" w:space="0" w:color="auto"/>
      </w:divBdr>
    </w:div>
    <w:div w:id="1022048902">
      <w:bodyDiv w:val="1"/>
      <w:marLeft w:val="0"/>
      <w:marRight w:val="0"/>
      <w:marTop w:val="0"/>
      <w:marBottom w:val="0"/>
      <w:divBdr>
        <w:top w:val="none" w:sz="0" w:space="0" w:color="auto"/>
        <w:left w:val="none" w:sz="0" w:space="0" w:color="auto"/>
        <w:bottom w:val="none" w:sz="0" w:space="0" w:color="auto"/>
        <w:right w:val="none" w:sz="0" w:space="0" w:color="auto"/>
      </w:divBdr>
    </w:div>
    <w:div w:id="1022512221">
      <w:bodyDiv w:val="1"/>
      <w:marLeft w:val="0"/>
      <w:marRight w:val="0"/>
      <w:marTop w:val="0"/>
      <w:marBottom w:val="0"/>
      <w:divBdr>
        <w:top w:val="none" w:sz="0" w:space="0" w:color="auto"/>
        <w:left w:val="none" w:sz="0" w:space="0" w:color="auto"/>
        <w:bottom w:val="none" w:sz="0" w:space="0" w:color="auto"/>
        <w:right w:val="none" w:sz="0" w:space="0" w:color="auto"/>
      </w:divBdr>
    </w:div>
    <w:div w:id="1022821299">
      <w:bodyDiv w:val="1"/>
      <w:marLeft w:val="0"/>
      <w:marRight w:val="0"/>
      <w:marTop w:val="0"/>
      <w:marBottom w:val="0"/>
      <w:divBdr>
        <w:top w:val="none" w:sz="0" w:space="0" w:color="auto"/>
        <w:left w:val="none" w:sz="0" w:space="0" w:color="auto"/>
        <w:bottom w:val="none" w:sz="0" w:space="0" w:color="auto"/>
        <w:right w:val="none" w:sz="0" w:space="0" w:color="auto"/>
      </w:divBdr>
    </w:div>
    <w:div w:id="1022824870">
      <w:bodyDiv w:val="1"/>
      <w:marLeft w:val="0"/>
      <w:marRight w:val="0"/>
      <w:marTop w:val="0"/>
      <w:marBottom w:val="0"/>
      <w:divBdr>
        <w:top w:val="none" w:sz="0" w:space="0" w:color="auto"/>
        <w:left w:val="none" w:sz="0" w:space="0" w:color="auto"/>
        <w:bottom w:val="none" w:sz="0" w:space="0" w:color="auto"/>
        <w:right w:val="none" w:sz="0" w:space="0" w:color="auto"/>
      </w:divBdr>
    </w:div>
    <w:div w:id="1023703824">
      <w:bodyDiv w:val="1"/>
      <w:marLeft w:val="0"/>
      <w:marRight w:val="0"/>
      <w:marTop w:val="0"/>
      <w:marBottom w:val="0"/>
      <w:divBdr>
        <w:top w:val="none" w:sz="0" w:space="0" w:color="auto"/>
        <w:left w:val="none" w:sz="0" w:space="0" w:color="auto"/>
        <w:bottom w:val="none" w:sz="0" w:space="0" w:color="auto"/>
        <w:right w:val="none" w:sz="0" w:space="0" w:color="auto"/>
      </w:divBdr>
    </w:div>
    <w:div w:id="1023822710">
      <w:bodyDiv w:val="1"/>
      <w:marLeft w:val="0"/>
      <w:marRight w:val="0"/>
      <w:marTop w:val="0"/>
      <w:marBottom w:val="0"/>
      <w:divBdr>
        <w:top w:val="none" w:sz="0" w:space="0" w:color="auto"/>
        <w:left w:val="none" w:sz="0" w:space="0" w:color="auto"/>
        <w:bottom w:val="none" w:sz="0" w:space="0" w:color="auto"/>
        <w:right w:val="none" w:sz="0" w:space="0" w:color="auto"/>
      </w:divBdr>
    </w:div>
    <w:div w:id="1024095892">
      <w:bodyDiv w:val="1"/>
      <w:marLeft w:val="0"/>
      <w:marRight w:val="0"/>
      <w:marTop w:val="0"/>
      <w:marBottom w:val="0"/>
      <w:divBdr>
        <w:top w:val="none" w:sz="0" w:space="0" w:color="auto"/>
        <w:left w:val="none" w:sz="0" w:space="0" w:color="auto"/>
        <w:bottom w:val="none" w:sz="0" w:space="0" w:color="auto"/>
        <w:right w:val="none" w:sz="0" w:space="0" w:color="auto"/>
      </w:divBdr>
    </w:div>
    <w:div w:id="1024669810">
      <w:bodyDiv w:val="1"/>
      <w:marLeft w:val="0"/>
      <w:marRight w:val="0"/>
      <w:marTop w:val="0"/>
      <w:marBottom w:val="0"/>
      <w:divBdr>
        <w:top w:val="none" w:sz="0" w:space="0" w:color="auto"/>
        <w:left w:val="none" w:sz="0" w:space="0" w:color="auto"/>
        <w:bottom w:val="none" w:sz="0" w:space="0" w:color="auto"/>
        <w:right w:val="none" w:sz="0" w:space="0" w:color="auto"/>
      </w:divBdr>
    </w:div>
    <w:div w:id="1026373233">
      <w:bodyDiv w:val="1"/>
      <w:marLeft w:val="0"/>
      <w:marRight w:val="0"/>
      <w:marTop w:val="0"/>
      <w:marBottom w:val="0"/>
      <w:divBdr>
        <w:top w:val="none" w:sz="0" w:space="0" w:color="auto"/>
        <w:left w:val="none" w:sz="0" w:space="0" w:color="auto"/>
        <w:bottom w:val="none" w:sz="0" w:space="0" w:color="auto"/>
        <w:right w:val="none" w:sz="0" w:space="0" w:color="auto"/>
      </w:divBdr>
    </w:div>
    <w:div w:id="1026716009">
      <w:bodyDiv w:val="1"/>
      <w:marLeft w:val="0"/>
      <w:marRight w:val="0"/>
      <w:marTop w:val="0"/>
      <w:marBottom w:val="0"/>
      <w:divBdr>
        <w:top w:val="none" w:sz="0" w:space="0" w:color="auto"/>
        <w:left w:val="none" w:sz="0" w:space="0" w:color="auto"/>
        <w:bottom w:val="none" w:sz="0" w:space="0" w:color="auto"/>
        <w:right w:val="none" w:sz="0" w:space="0" w:color="auto"/>
      </w:divBdr>
    </w:div>
    <w:div w:id="1027177630">
      <w:bodyDiv w:val="1"/>
      <w:marLeft w:val="0"/>
      <w:marRight w:val="0"/>
      <w:marTop w:val="0"/>
      <w:marBottom w:val="0"/>
      <w:divBdr>
        <w:top w:val="none" w:sz="0" w:space="0" w:color="auto"/>
        <w:left w:val="none" w:sz="0" w:space="0" w:color="auto"/>
        <w:bottom w:val="none" w:sz="0" w:space="0" w:color="auto"/>
        <w:right w:val="none" w:sz="0" w:space="0" w:color="auto"/>
      </w:divBdr>
    </w:div>
    <w:div w:id="1027484911">
      <w:bodyDiv w:val="1"/>
      <w:marLeft w:val="0"/>
      <w:marRight w:val="0"/>
      <w:marTop w:val="0"/>
      <w:marBottom w:val="0"/>
      <w:divBdr>
        <w:top w:val="none" w:sz="0" w:space="0" w:color="auto"/>
        <w:left w:val="none" w:sz="0" w:space="0" w:color="auto"/>
        <w:bottom w:val="none" w:sz="0" w:space="0" w:color="auto"/>
        <w:right w:val="none" w:sz="0" w:space="0" w:color="auto"/>
      </w:divBdr>
    </w:div>
    <w:div w:id="1027489699">
      <w:bodyDiv w:val="1"/>
      <w:marLeft w:val="0"/>
      <w:marRight w:val="0"/>
      <w:marTop w:val="0"/>
      <w:marBottom w:val="0"/>
      <w:divBdr>
        <w:top w:val="none" w:sz="0" w:space="0" w:color="auto"/>
        <w:left w:val="none" w:sz="0" w:space="0" w:color="auto"/>
        <w:bottom w:val="none" w:sz="0" w:space="0" w:color="auto"/>
        <w:right w:val="none" w:sz="0" w:space="0" w:color="auto"/>
      </w:divBdr>
    </w:div>
    <w:div w:id="1027491591">
      <w:bodyDiv w:val="1"/>
      <w:marLeft w:val="0"/>
      <w:marRight w:val="0"/>
      <w:marTop w:val="0"/>
      <w:marBottom w:val="0"/>
      <w:divBdr>
        <w:top w:val="none" w:sz="0" w:space="0" w:color="auto"/>
        <w:left w:val="none" w:sz="0" w:space="0" w:color="auto"/>
        <w:bottom w:val="none" w:sz="0" w:space="0" w:color="auto"/>
        <w:right w:val="none" w:sz="0" w:space="0" w:color="auto"/>
      </w:divBdr>
    </w:div>
    <w:div w:id="1028331187">
      <w:bodyDiv w:val="1"/>
      <w:marLeft w:val="0"/>
      <w:marRight w:val="0"/>
      <w:marTop w:val="0"/>
      <w:marBottom w:val="0"/>
      <w:divBdr>
        <w:top w:val="none" w:sz="0" w:space="0" w:color="auto"/>
        <w:left w:val="none" w:sz="0" w:space="0" w:color="auto"/>
        <w:bottom w:val="none" w:sz="0" w:space="0" w:color="auto"/>
        <w:right w:val="none" w:sz="0" w:space="0" w:color="auto"/>
      </w:divBdr>
    </w:div>
    <w:div w:id="1028488130">
      <w:bodyDiv w:val="1"/>
      <w:marLeft w:val="0"/>
      <w:marRight w:val="0"/>
      <w:marTop w:val="0"/>
      <w:marBottom w:val="0"/>
      <w:divBdr>
        <w:top w:val="none" w:sz="0" w:space="0" w:color="auto"/>
        <w:left w:val="none" w:sz="0" w:space="0" w:color="auto"/>
        <w:bottom w:val="none" w:sz="0" w:space="0" w:color="auto"/>
        <w:right w:val="none" w:sz="0" w:space="0" w:color="auto"/>
      </w:divBdr>
    </w:div>
    <w:div w:id="1029989149">
      <w:bodyDiv w:val="1"/>
      <w:marLeft w:val="0"/>
      <w:marRight w:val="0"/>
      <w:marTop w:val="0"/>
      <w:marBottom w:val="0"/>
      <w:divBdr>
        <w:top w:val="none" w:sz="0" w:space="0" w:color="auto"/>
        <w:left w:val="none" w:sz="0" w:space="0" w:color="auto"/>
        <w:bottom w:val="none" w:sz="0" w:space="0" w:color="auto"/>
        <w:right w:val="none" w:sz="0" w:space="0" w:color="auto"/>
      </w:divBdr>
    </w:div>
    <w:div w:id="1030109308">
      <w:bodyDiv w:val="1"/>
      <w:marLeft w:val="0"/>
      <w:marRight w:val="0"/>
      <w:marTop w:val="0"/>
      <w:marBottom w:val="0"/>
      <w:divBdr>
        <w:top w:val="none" w:sz="0" w:space="0" w:color="auto"/>
        <w:left w:val="none" w:sz="0" w:space="0" w:color="auto"/>
        <w:bottom w:val="none" w:sz="0" w:space="0" w:color="auto"/>
        <w:right w:val="none" w:sz="0" w:space="0" w:color="auto"/>
      </w:divBdr>
    </w:div>
    <w:div w:id="1032388983">
      <w:bodyDiv w:val="1"/>
      <w:marLeft w:val="0"/>
      <w:marRight w:val="0"/>
      <w:marTop w:val="0"/>
      <w:marBottom w:val="0"/>
      <w:divBdr>
        <w:top w:val="none" w:sz="0" w:space="0" w:color="auto"/>
        <w:left w:val="none" w:sz="0" w:space="0" w:color="auto"/>
        <w:bottom w:val="none" w:sz="0" w:space="0" w:color="auto"/>
        <w:right w:val="none" w:sz="0" w:space="0" w:color="auto"/>
      </w:divBdr>
    </w:div>
    <w:div w:id="1032732662">
      <w:bodyDiv w:val="1"/>
      <w:marLeft w:val="0"/>
      <w:marRight w:val="0"/>
      <w:marTop w:val="0"/>
      <w:marBottom w:val="0"/>
      <w:divBdr>
        <w:top w:val="none" w:sz="0" w:space="0" w:color="auto"/>
        <w:left w:val="none" w:sz="0" w:space="0" w:color="auto"/>
        <w:bottom w:val="none" w:sz="0" w:space="0" w:color="auto"/>
        <w:right w:val="none" w:sz="0" w:space="0" w:color="auto"/>
      </w:divBdr>
    </w:div>
    <w:div w:id="1036736531">
      <w:bodyDiv w:val="1"/>
      <w:marLeft w:val="0"/>
      <w:marRight w:val="0"/>
      <w:marTop w:val="0"/>
      <w:marBottom w:val="0"/>
      <w:divBdr>
        <w:top w:val="none" w:sz="0" w:space="0" w:color="auto"/>
        <w:left w:val="none" w:sz="0" w:space="0" w:color="auto"/>
        <w:bottom w:val="none" w:sz="0" w:space="0" w:color="auto"/>
        <w:right w:val="none" w:sz="0" w:space="0" w:color="auto"/>
      </w:divBdr>
    </w:div>
    <w:div w:id="1037002917">
      <w:bodyDiv w:val="1"/>
      <w:marLeft w:val="0"/>
      <w:marRight w:val="0"/>
      <w:marTop w:val="0"/>
      <w:marBottom w:val="0"/>
      <w:divBdr>
        <w:top w:val="none" w:sz="0" w:space="0" w:color="auto"/>
        <w:left w:val="none" w:sz="0" w:space="0" w:color="auto"/>
        <w:bottom w:val="none" w:sz="0" w:space="0" w:color="auto"/>
        <w:right w:val="none" w:sz="0" w:space="0" w:color="auto"/>
      </w:divBdr>
    </w:div>
    <w:div w:id="1037512699">
      <w:bodyDiv w:val="1"/>
      <w:marLeft w:val="0"/>
      <w:marRight w:val="0"/>
      <w:marTop w:val="0"/>
      <w:marBottom w:val="0"/>
      <w:divBdr>
        <w:top w:val="none" w:sz="0" w:space="0" w:color="auto"/>
        <w:left w:val="none" w:sz="0" w:space="0" w:color="auto"/>
        <w:bottom w:val="none" w:sz="0" w:space="0" w:color="auto"/>
        <w:right w:val="none" w:sz="0" w:space="0" w:color="auto"/>
      </w:divBdr>
    </w:div>
    <w:div w:id="1037656608">
      <w:bodyDiv w:val="1"/>
      <w:marLeft w:val="0"/>
      <w:marRight w:val="0"/>
      <w:marTop w:val="0"/>
      <w:marBottom w:val="0"/>
      <w:divBdr>
        <w:top w:val="none" w:sz="0" w:space="0" w:color="auto"/>
        <w:left w:val="none" w:sz="0" w:space="0" w:color="auto"/>
        <w:bottom w:val="none" w:sz="0" w:space="0" w:color="auto"/>
        <w:right w:val="none" w:sz="0" w:space="0" w:color="auto"/>
      </w:divBdr>
    </w:div>
    <w:div w:id="1037853371">
      <w:bodyDiv w:val="1"/>
      <w:marLeft w:val="0"/>
      <w:marRight w:val="0"/>
      <w:marTop w:val="0"/>
      <w:marBottom w:val="0"/>
      <w:divBdr>
        <w:top w:val="none" w:sz="0" w:space="0" w:color="auto"/>
        <w:left w:val="none" w:sz="0" w:space="0" w:color="auto"/>
        <w:bottom w:val="none" w:sz="0" w:space="0" w:color="auto"/>
        <w:right w:val="none" w:sz="0" w:space="0" w:color="auto"/>
      </w:divBdr>
    </w:div>
    <w:div w:id="1038358797">
      <w:bodyDiv w:val="1"/>
      <w:marLeft w:val="0"/>
      <w:marRight w:val="0"/>
      <w:marTop w:val="0"/>
      <w:marBottom w:val="0"/>
      <w:divBdr>
        <w:top w:val="none" w:sz="0" w:space="0" w:color="auto"/>
        <w:left w:val="none" w:sz="0" w:space="0" w:color="auto"/>
        <w:bottom w:val="none" w:sz="0" w:space="0" w:color="auto"/>
        <w:right w:val="none" w:sz="0" w:space="0" w:color="auto"/>
      </w:divBdr>
    </w:div>
    <w:div w:id="1038776937">
      <w:bodyDiv w:val="1"/>
      <w:marLeft w:val="0"/>
      <w:marRight w:val="0"/>
      <w:marTop w:val="0"/>
      <w:marBottom w:val="0"/>
      <w:divBdr>
        <w:top w:val="none" w:sz="0" w:space="0" w:color="auto"/>
        <w:left w:val="none" w:sz="0" w:space="0" w:color="auto"/>
        <w:bottom w:val="none" w:sz="0" w:space="0" w:color="auto"/>
        <w:right w:val="none" w:sz="0" w:space="0" w:color="auto"/>
      </w:divBdr>
    </w:div>
    <w:div w:id="1038890665">
      <w:bodyDiv w:val="1"/>
      <w:marLeft w:val="0"/>
      <w:marRight w:val="0"/>
      <w:marTop w:val="0"/>
      <w:marBottom w:val="0"/>
      <w:divBdr>
        <w:top w:val="none" w:sz="0" w:space="0" w:color="auto"/>
        <w:left w:val="none" w:sz="0" w:space="0" w:color="auto"/>
        <w:bottom w:val="none" w:sz="0" w:space="0" w:color="auto"/>
        <w:right w:val="none" w:sz="0" w:space="0" w:color="auto"/>
      </w:divBdr>
    </w:div>
    <w:div w:id="1039167315">
      <w:bodyDiv w:val="1"/>
      <w:marLeft w:val="0"/>
      <w:marRight w:val="0"/>
      <w:marTop w:val="0"/>
      <w:marBottom w:val="0"/>
      <w:divBdr>
        <w:top w:val="none" w:sz="0" w:space="0" w:color="auto"/>
        <w:left w:val="none" w:sz="0" w:space="0" w:color="auto"/>
        <w:bottom w:val="none" w:sz="0" w:space="0" w:color="auto"/>
        <w:right w:val="none" w:sz="0" w:space="0" w:color="auto"/>
      </w:divBdr>
    </w:div>
    <w:div w:id="1040545461">
      <w:bodyDiv w:val="1"/>
      <w:marLeft w:val="0"/>
      <w:marRight w:val="0"/>
      <w:marTop w:val="0"/>
      <w:marBottom w:val="0"/>
      <w:divBdr>
        <w:top w:val="none" w:sz="0" w:space="0" w:color="auto"/>
        <w:left w:val="none" w:sz="0" w:space="0" w:color="auto"/>
        <w:bottom w:val="none" w:sz="0" w:space="0" w:color="auto"/>
        <w:right w:val="none" w:sz="0" w:space="0" w:color="auto"/>
      </w:divBdr>
    </w:div>
    <w:div w:id="1041589562">
      <w:bodyDiv w:val="1"/>
      <w:marLeft w:val="0"/>
      <w:marRight w:val="0"/>
      <w:marTop w:val="0"/>
      <w:marBottom w:val="0"/>
      <w:divBdr>
        <w:top w:val="none" w:sz="0" w:space="0" w:color="auto"/>
        <w:left w:val="none" w:sz="0" w:space="0" w:color="auto"/>
        <w:bottom w:val="none" w:sz="0" w:space="0" w:color="auto"/>
        <w:right w:val="none" w:sz="0" w:space="0" w:color="auto"/>
      </w:divBdr>
    </w:div>
    <w:div w:id="1042481561">
      <w:bodyDiv w:val="1"/>
      <w:marLeft w:val="0"/>
      <w:marRight w:val="0"/>
      <w:marTop w:val="0"/>
      <w:marBottom w:val="0"/>
      <w:divBdr>
        <w:top w:val="none" w:sz="0" w:space="0" w:color="auto"/>
        <w:left w:val="none" w:sz="0" w:space="0" w:color="auto"/>
        <w:bottom w:val="none" w:sz="0" w:space="0" w:color="auto"/>
        <w:right w:val="none" w:sz="0" w:space="0" w:color="auto"/>
      </w:divBdr>
    </w:div>
    <w:div w:id="1044402219">
      <w:bodyDiv w:val="1"/>
      <w:marLeft w:val="0"/>
      <w:marRight w:val="0"/>
      <w:marTop w:val="0"/>
      <w:marBottom w:val="0"/>
      <w:divBdr>
        <w:top w:val="none" w:sz="0" w:space="0" w:color="auto"/>
        <w:left w:val="none" w:sz="0" w:space="0" w:color="auto"/>
        <w:bottom w:val="none" w:sz="0" w:space="0" w:color="auto"/>
        <w:right w:val="none" w:sz="0" w:space="0" w:color="auto"/>
      </w:divBdr>
    </w:div>
    <w:div w:id="1045250079">
      <w:bodyDiv w:val="1"/>
      <w:marLeft w:val="0"/>
      <w:marRight w:val="0"/>
      <w:marTop w:val="0"/>
      <w:marBottom w:val="0"/>
      <w:divBdr>
        <w:top w:val="none" w:sz="0" w:space="0" w:color="auto"/>
        <w:left w:val="none" w:sz="0" w:space="0" w:color="auto"/>
        <w:bottom w:val="none" w:sz="0" w:space="0" w:color="auto"/>
        <w:right w:val="none" w:sz="0" w:space="0" w:color="auto"/>
      </w:divBdr>
    </w:div>
    <w:div w:id="1045329803">
      <w:bodyDiv w:val="1"/>
      <w:marLeft w:val="0"/>
      <w:marRight w:val="0"/>
      <w:marTop w:val="0"/>
      <w:marBottom w:val="0"/>
      <w:divBdr>
        <w:top w:val="none" w:sz="0" w:space="0" w:color="auto"/>
        <w:left w:val="none" w:sz="0" w:space="0" w:color="auto"/>
        <w:bottom w:val="none" w:sz="0" w:space="0" w:color="auto"/>
        <w:right w:val="none" w:sz="0" w:space="0" w:color="auto"/>
      </w:divBdr>
    </w:div>
    <w:div w:id="1045956980">
      <w:bodyDiv w:val="1"/>
      <w:marLeft w:val="0"/>
      <w:marRight w:val="0"/>
      <w:marTop w:val="0"/>
      <w:marBottom w:val="0"/>
      <w:divBdr>
        <w:top w:val="none" w:sz="0" w:space="0" w:color="auto"/>
        <w:left w:val="none" w:sz="0" w:space="0" w:color="auto"/>
        <w:bottom w:val="none" w:sz="0" w:space="0" w:color="auto"/>
        <w:right w:val="none" w:sz="0" w:space="0" w:color="auto"/>
      </w:divBdr>
    </w:div>
    <w:div w:id="1047101182">
      <w:bodyDiv w:val="1"/>
      <w:marLeft w:val="0"/>
      <w:marRight w:val="0"/>
      <w:marTop w:val="0"/>
      <w:marBottom w:val="0"/>
      <w:divBdr>
        <w:top w:val="none" w:sz="0" w:space="0" w:color="auto"/>
        <w:left w:val="none" w:sz="0" w:space="0" w:color="auto"/>
        <w:bottom w:val="none" w:sz="0" w:space="0" w:color="auto"/>
        <w:right w:val="none" w:sz="0" w:space="0" w:color="auto"/>
      </w:divBdr>
    </w:div>
    <w:div w:id="1047802098">
      <w:bodyDiv w:val="1"/>
      <w:marLeft w:val="0"/>
      <w:marRight w:val="0"/>
      <w:marTop w:val="0"/>
      <w:marBottom w:val="0"/>
      <w:divBdr>
        <w:top w:val="none" w:sz="0" w:space="0" w:color="auto"/>
        <w:left w:val="none" w:sz="0" w:space="0" w:color="auto"/>
        <w:bottom w:val="none" w:sz="0" w:space="0" w:color="auto"/>
        <w:right w:val="none" w:sz="0" w:space="0" w:color="auto"/>
      </w:divBdr>
    </w:div>
    <w:div w:id="1048333523">
      <w:bodyDiv w:val="1"/>
      <w:marLeft w:val="0"/>
      <w:marRight w:val="0"/>
      <w:marTop w:val="0"/>
      <w:marBottom w:val="0"/>
      <w:divBdr>
        <w:top w:val="none" w:sz="0" w:space="0" w:color="auto"/>
        <w:left w:val="none" w:sz="0" w:space="0" w:color="auto"/>
        <w:bottom w:val="none" w:sz="0" w:space="0" w:color="auto"/>
        <w:right w:val="none" w:sz="0" w:space="0" w:color="auto"/>
      </w:divBdr>
    </w:div>
    <w:div w:id="1048340143">
      <w:bodyDiv w:val="1"/>
      <w:marLeft w:val="0"/>
      <w:marRight w:val="0"/>
      <w:marTop w:val="0"/>
      <w:marBottom w:val="0"/>
      <w:divBdr>
        <w:top w:val="none" w:sz="0" w:space="0" w:color="auto"/>
        <w:left w:val="none" w:sz="0" w:space="0" w:color="auto"/>
        <w:bottom w:val="none" w:sz="0" w:space="0" w:color="auto"/>
        <w:right w:val="none" w:sz="0" w:space="0" w:color="auto"/>
      </w:divBdr>
    </w:div>
    <w:div w:id="1048384196">
      <w:bodyDiv w:val="1"/>
      <w:marLeft w:val="0"/>
      <w:marRight w:val="0"/>
      <w:marTop w:val="0"/>
      <w:marBottom w:val="0"/>
      <w:divBdr>
        <w:top w:val="none" w:sz="0" w:space="0" w:color="auto"/>
        <w:left w:val="none" w:sz="0" w:space="0" w:color="auto"/>
        <w:bottom w:val="none" w:sz="0" w:space="0" w:color="auto"/>
        <w:right w:val="none" w:sz="0" w:space="0" w:color="auto"/>
      </w:divBdr>
    </w:div>
    <w:div w:id="1049649747">
      <w:bodyDiv w:val="1"/>
      <w:marLeft w:val="0"/>
      <w:marRight w:val="0"/>
      <w:marTop w:val="0"/>
      <w:marBottom w:val="0"/>
      <w:divBdr>
        <w:top w:val="none" w:sz="0" w:space="0" w:color="auto"/>
        <w:left w:val="none" w:sz="0" w:space="0" w:color="auto"/>
        <w:bottom w:val="none" w:sz="0" w:space="0" w:color="auto"/>
        <w:right w:val="none" w:sz="0" w:space="0" w:color="auto"/>
      </w:divBdr>
    </w:div>
    <w:div w:id="1049651136">
      <w:bodyDiv w:val="1"/>
      <w:marLeft w:val="0"/>
      <w:marRight w:val="0"/>
      <w:marTop w:val="0"/>
      <w:marBottom w:val="0"/>
      <w:divBdr>
        <w:top w:val="none" w:sz="0" w:space="0" w:color="auto"/>
        <w:left w:val="none" w:sz="0" w:space="0" w:color="auto"/>
        <w:bottom w:val="none" w:sz="0" w:space="0" w:color="auto"/>
        <w:right w:val="none" w:sz="0" w:space="0" w:color="auto"/>
      </w:divBdr>
    </w:div>
    <w:div w:id="1050035331">
      <w:bodyDiv w:val="1"/>
      <w:marLeft w:val="0"/>
      <w:marRight w:val="0"/>
      <w:marTop w:val="0"/>
      <w:marBottom w:val="0"/>
      <w:divBdr>
        <w:top w:val="none" w:sz="0" w:space="0" w:color="auto"/>
        <w:left w:val="none" w:sz="0" w:space="0" w:color="auto"/>
        <w:bottom w:val="none" w:sz="0" w:space="0" w:color="auto"/>
        <w:right w:val="none" w:sz="0" w:space="0" w:color="auto"/>
      </w:divBdr>
    </w:div>
    <w:div w:id="1050424732">
      <w:bodyDiv w:val="1"/>
      <w:marLeft w:val="0"/>
      <w:marRight w:val="0"/>
      <w:marTop w:val="0"/>
      <w:marBottom w:val="0"/>
      <w:divBdr>
        <w:top w:val="none" w:sz="0" w:space="0" w:color="auto"/>
        <w:left w:val="none" w:sz="0" w:space="0" w:color="auto"/>
        <w:bottom w:val="none" w:sz="0" w:space="0" w:color="auto"/>
        <w:right w:val="none" w:sz="0" w:space="0" w:color="auto"/>
      </w:divBdr>
    </w:div>
    <w:div w:id="1050569376">
      <w:bodyDiv w:val="1"/>
      <w:marLeft w:val="0"/>
      <w:marRight w:val="0"/>
      <w:marTop w:val="0"/>
      <w:marBottom w:val="0"/>
      <w:divBdr>
        <w:top w:val="none" w:sz="0" w:space="0" w:color="auto"/>
        <w:left w:val="none" w:sz="0" w:space="0" w:color="auto"/>
        <w:bottom w:val="none" w:sz="0" w:space="0" w:color="auto"/>
        <w:right w:val="none" w:sz="0" w:space="0" w:color="auto"/>
      </w:divBdr>
    </w:div>
    <w:div w:id="1050806237">
      <w:bodyDiv w:val="1"/>
      <w:marLeft w:val="0"/>
      <w:marRight w:val="0"/>
      <w:marTop w:val="0"/>
      <w:marBottom w:val="0"/>
      <w:divBdr>
        <w:top w:val="none" w:sz="0" w:space="0" w:color="auto"/>
        <w:left w:val="none" w:sz="0" w:space="0" w:color="auto"/>
        <w:bottom w:val="none" w:sz="0" w:space="0" w:color="auto"/>
        <w:right w:val="none" w:sz="0" w:space="0" w:color="auto"/>
      </w:divBdr>
    </w:div>
    <w:div w:id="1052584146">
      <w:bodyDiv w:val="1"/>
      <w:marLeft w:val="0"/>
      <w:marRight w:val="0"/>
      <w:marTop w:val="0"/>
      <w:marBottom w:val="0"/>
      <w:divBdr>
        <w:top w:val="none" w:sz="0" w:space="0" w:color="auto"/>
        <w:left w:val="none" w:sz="0" w:space="0" w:color="auto"/>
        <w:bottom w:val="none" w:sz="0" w:space="0" w:color="auto"/>
        <w:right w:val="none" w:sz="0" w:space="0" w:color="auto"/>
      </w:divBdr>
    </w:div>
    <w:div w:id="1053583731">
      <w:bodyDiv w:val="1"/>
      <w:marLeft w:val="0"/>
      <w:marRight w:val="0"/>
      <w:marTop w:val="0"/>
      <w:marBottom w:val="0"/>
      <w:divBdr>
        <w:top w:val="none" w:sz="0" w:space="0" w:color="auto"/>
        <w:left w:val="none" w:sz="0" w:space="0" w:color="auto"/>
        <w:bottom w:val="none" w:sz="0" w:space="0" w:color="auto"/>
        <w:right w:val="none" w:sz="0" w:space="0" w:color="auto"/>
      </w:divBdr>
    </w:div>
    <w:div w:id="1055392074">
      <w:bodyDiv w:val="1"/>
      <w:marLeft w:val="0"/>
      <w:marRight w:val="0"/>
      <w:marTop w:val="0"/>
      <w:marBottom w:val="0"/>
      <w:divBdr>
        <w:top w:val="none" w:sz="0" w:space="0" w:color="auto"/>
        <w:left w:val="none" w:sz="0" w:space="0" w:color="auto"/>
        <w:bottom w:val="none" w:sz="0" w:space="0" w:color="auto"/>
        <w:right w:val="none" w:sz="0" w:space="0" w:color="auto"/>
      </w:divBdr>
    </w:div>
    <w:div w:id="1056977757">
      <w:bodyDiv w:val="1"/>
      <w:marLeft w:val="0"/>
      <w:marRight w:val="0"/>
      <w:marTop w:val="0"/>
      <w:marBottom w:val="0"/>
      <w:divBdr>
        <w:top w:val="none" w:sz="0" w:space="0" w:color="auto"/>
        <w:left w:val="none" w:sz="0" w:space="0" w:color="auto"/>
        <w:bottom w:val="none" w:sz="0" w:space="0" w:color="auto"/>
        <w:right w:val="none" w:sz="0" w:space="0" w:color="auto"/>
      </w:divBdr>
    </w:div>
    <w:div w:id="1057440318">
      <w:bodyDiv w:val="1"/>
      <w:marLeft w:val="0"/>
      <w:marRight w:val="0"/>
      <w:marTop w:val="0"/>
      <w:marBottom w:val="0"/>
      <w:divBdr>
        <w:top w:val="none" w:sz="0" w:space="0" w:color="auto"/>
        <w:left w:val="none" w:sz="0" w:space="0" w:color="auto"/>
        <w:bottom w:val="none" w:sz="0" w:space="0" w:color="auto"/>
        <w:right w:val="none" w:sz="0" w:space="0" w:color="auto"/>
      </w:divBdr>
    </w:div>
    <w:div w:id="1059013502">
      <w:bodyDiv w:val="1"/>
      <w:marLeft w:val="0"/>
      <w:marRight w:val="0"/>
      <w:marTop w:val="0"/>
      <w:marBottom w:val="0"/>
      <w:divBdr>
        <w:top w:val="none" w:sz="0" w:space="0" w:color="auto"/>
        <w:left w:val="none" w:sz="0" w:space="0" w:color="auto"/>
        <w:bottom w:val="none" w:sz="0" w:space="0" w:color="auto"/>
        <w:right w:val="none" w:sz="0" w:space="0" w:color="auto"/>
      </w:divBdr>
    </w:div>
    <w:div w:id="1059130560">
      <w:bodyDiv w:val="1"/>
      <w:marLeft w:val="0"/>
      <w:marRight w:val="0"/>
      <w:marTop w:val="0"/>
      <w:marBottom w:val="0"/>
      <w:divBdr>
        <w:top w:val="none" w:sz="0" w:space="0" w:color="auto"/>
        <w:left w:val="none" w:sz="0" w:space="0" w:color="auto"/>
        <w:bottom w:val="none" w:sz="0" w:space="0" w:color="auto"/>
        <w:right w:val="none" w:sz="0" w:space="0" w:color="auto"/>
      </w:divBdr>
    </w:div>
    <w:div w:id="1059595029">
      <w:bodyDiv w:val="1"/>
      <w:marLeft w:val="0"/>
      <w:marRight w:val="0"/>
      <w:marTop w:val="0"/>
      <w:marBottom w:val="0"/>
      <w:divBdr>
        <w:top w:val="none" w:sz="0" w:space="0" w:color="auto"/>
        <w:left w:val="none" w:sz="0" w:space="0" w:color="auto"/>
        <w:bottom w:val="none" w:sz="0" w:space="0" w:color="auto"/>
        <w:right w:val="none" w:sz="0" w:space="0" w:color="auto"/>
      </w:divBdr>
    </w:div>
    <w:div w:id="1060054479">
      <w:bodyDiv w:val="1"/>
      <w:marLeft w:val="0"/>
      <w:marRight w:val="0"/>
      <w:marTop w:val="0"/>
      <w:marBottom w:val="0"/>
      <w:divBdr>
        <w:top w:val="none" w:sz="0" w:space="0" w:color="auto"/>
        <w:left w:val="none" w:sz="0" w:space="0" w:color="auto"/>
        <w:bottom w:val="none" w:sz="0" w:space="0" w:color="auto"/>
        <w:right w:val="none" w:sz="0" w:space="0" w:color="auto"/>
      </w:divBdr>
    </w:div>
    <w:div w:id="1060253840">
      <w:bodyDiv w:val="1"/>
      <w:marLeft w:val="0"/>
      <w:marRight w:val="0"/>
      <w:marTop w:val="0"/>
      <w:marBottom w:val="0"/>
      <w:divBdr>
        <w:top w:val="none" w:sz="0" w:space="0" w:color="auto"/>
        <w:left w:val="none" w:sz="0" w:space="0" w:color="auto"/>
        <w:bottom w:val="none" w:sz="0" w:space="0" w:color="auto"/>
        <w:right w:val="none" w:sz="0" w:space="0" w:color="auto"/>
      </w:divBdr>
    </w:div>
    <w:div w:id="1060593188">
      <w:bodyDiv w:val="1"/>
      <w:marLeft w:val="0"/>
      <w:marRight w:val="0"/>
      <w:marTop w:val="0"/>
      <w:marBottom w:val="0"/>
      <w:divBdr>
        <w:top w:val="none" w:sz="0" w:space="0" w:color="auto"/>
        <w:left w:val="none" w:sz="0" w:space="0" w:color="auto"/>
        <w:bottom w:val="none" w:sz="0" w:space="0" w:color="auto"/>
        <w:right w:val="none" w:sz="0" w:space="0" w:color="auto"/>
      </w:divBdr>
    </w:div>
    <w:div w:id="1061756661">
      <w:bodyDiv w:val="1"/>
      <w:marLeft w:val="0"/>
      <w:marRight w:val="0"/>
      <w:marTop w:val="0"/>
      <w:marBottom w:val="0"/>
      <w:divBdr>
        <w:top w:val="none" w:sz="0" w:space="0" w:color="auto"/>
        <w:left w:val="none" w:sz="0" w:space="0" w:color="auto"/>
        <w:bottom w:val="none" w:sz="0" w:space="0" w:color="auto"/>
        <w:right w:val="none" w:sz="0" w:space="0" w:color="auto"/>
      </w:divBdr>
    </w:div>
    <w:div w:id="1062211341">
      <w:bodyDiv w:val="1"/>
      <w:marLeft w:val="0"/>
      <w:marRight w:val="0"/>
      <w:marTop w:val="0"/>
      <w:marBottom w:val="0"/>
      <w:divBdr>
        <w:top w:val="none" w:sz="0" w:space="0" w:color="auto"/>
        <w:left w:val="none" w:sz="0" w:space="0" w:color="auto"/>
        <w:bottom w:val="none" w:sz="0" w:space="0" w:color="auto"/>
        <w:right w:val="none" w:sz="0" w:space="0" w:color="auto"/>
      </w:divBdr>
    </w:div>
    <w:div w:id="1064452927">
      <w:bodyDiv w:val="1"/>
      <w:marLeft w:val="0"/>
      <w:marRight w:val="0"/>
      <w:marTop w:val="0"/>
      <w:marBottom w:val="0"/>
      <w:divBdr>
        <w:top w:val="none" w:sz="0" w:space="0" w:color="auto"/>
        <w:left w:val="none" w:sz="0" w:space="0" w:color="auto"/>
        <w:bottom w:val="none" w:sz="0" w:space="0" w:color="auto"/>
        <w:right w:val="none" w:sz="0" w:space="0" w:color="auto"/>
      </w:divBdr>
    </w:div>
    <w:div w:id="1066225262">
      <w:bodyDiv w:val="1"/>
      <w:marLeft w:val="0"/>
      <w:marRight w:val="0"/>
      <w:marTop w:val="0"/>
      <w:marBottom w:val="0"/>
      <w:divBdr>
        <w:top w:val="none" w:sz="0" w:space="0" w:color="auto"/>
        <w:left w:val="none" w:sz="0" w:space="0" w:color="auto"/>
        <w:bottom w:val="none" w:sz="0" w:space="0" w:color="auto"/>
        <w:right w:val="none" w:sz="0" w:space="0" w:color="auto"/>
      </w:divBdr>
    </w:div>
    <w:div w:id="1067150275">
      <w:bodyDiv w:val="1"/>
      <w:marLeft w:val="0"/>
      <w:marRight w:val="0"/>
      <w:marTop w:val="0"/>
      <w:marBottom w:val="0"/>
      <w:divBdr>
        <w:top w:val="none" w:sz="0" w:space="0" w:color="auto"/>
        <w:left w:val="none" w:sz="0" w:space="0" w:color="auto"/>
        <w:bottom w:val="none" w:sz="0" w:space="0" w:color="auto"/>
        <w:right w:val="none" w:sz="0" w:space="0" w:color="auto"/>
      </w:divBdr>
    </w:div>
    <w:div w:id="1067656282">
      <w:bodyDiv w:val="1"/>
      <w:marLeft w:val="0"/>
      <w:marRight w:val="0"/>
      <w:marTop w:val="0"/>
      <w:marBottom w:val="0"/>
      <w:divBdr>
        <w:top w:val="none" w:sz="0" w:space="0" w:color="auto"/>
        <w:left w:val="none" w:sz="0" w:space="0" w:color="auto"/>
        <w:bottom w:val="none" w:sz="0" w:space="0" w:color="auto"/>
        <w:right w:val="none" w:sz="0" w:space="0" w:color="auto"/>
      </w:divBdr>
    </w:div>
    <w:div w:id="1068263242">
      <w:bodyDiv w:val="1"/>
      <w:marLeft w:val="0"/>
      <w:marRight w:val="0"/>
      <w:marTop w:val="0"/>
      <w:marBottom w:val="0"/>
      <w:divBdr>
        <w:top w:val="none" w:sz="0" w:space="0" w:color="auto"/>
        <w:left w:val="none" w:sz="0" w:space="0" w:color="auto"/>
        <w:bottom w:val="none" w:sz="0" w:space="0" w:color="auto"/>
        <w:right w:val="none" w:sz="0" w:space="0" w:color="auto"/>
      </w:divBdr>
    </w:div>
    <w:div w:id="1068766612">
      <w:bodyDiv w:val="1"/>
      <w:marLeft w:val="0"/>
      <w:marRight w:val="0"/>
      <w:marTop w:val="0"/>
      <w:marBottom w:val="0"/>
      <w:divBdr>
        <w:top w:val="none" w:sz="0" w:space="0" w:color="auto"/>
        <w:left w:val="none" w:sz="0" w:space="0" w:color="auto"/>
        <w:bottom w:val="none" w:sz="0" w:space="0" w:color="auto"/>
        <w:right w:val="none" w:sz="0" w:space="0" w:color="auto"/>
      </w:divBdr>
    </w:div>
    <w:div w:id="1069038120">
      <w:bodyDiv w:val="1"/>
      <w:marLeft w:val="0"/>
      <w:marRight w:val="0"/>
      <w:marTop w:val="0"/>
      <w:marBottom w:val="0"/>
      <w:divBdr>
        <w:top w:val="none" w:sz="0" w:space="0" w:color="auto"/>
        <w:left w:val="none" w:sz="0" w:space="0" w:color="auto"/>
        <w:bottom w:val="none" w:sz="0" w:space="0" w:color="auto"/>
        <w:right w:val="none" w:sz="0" w:space="0" w:color="auto"/>
      </w:divBdr>
    </w:div>
    <w:div w:id="1069767805">
      <w:bodyDiv w:val="1"/>
      <w:marLeft w:val="0"/>
      <w:marRight w:val="0"/>
      <w:marTop w:val="0"/>
      <w:marBottom w:val="0"/>
      <w:divBdr>
        <w:top w:val="none" w:sz="0" w:space="0" w:color="auto"/>
        <w:left w:val="none" w:sz="0" w:space="0" w:color="auto"/>
        <w:bottom w:val="none" w:sz="0" w:space="0" w:color="auto"/>
        <w:right w:val="none" w:sz="0" w:space="0" w:color="auto"/>
      </w:divBdr>
    </w:div>
    <w:div w:id="1070426048">
      <w:bodyDiv w:val="1"/>
      <w:marLeft w:val="0"/>
      <w:marRight w:val="0"/>
      <w:marTop w:val="0"/>
      <w:marBottom w:val="0"/>
      <w:divBdr>
        <w:top w:val="none" w:sz="0" w:space="0" w:color="auto"/>
        <w:left w:val="none" w:sz="0" w:space="0" w:color="auto"/>
        <w:bottom w:val="none" w:sz="0" w:space="0" w:color="auto"/>
        <w:right w:val="none" w:sz="0" w:space="0" w:color="auto"/>
      </w:divBdr>
    </w:div>
    <w:div w:id="1072656281">
      <w:bodyDiv w:val="1"/>
      <w:marLeft w:val="0"/>
      <w:marRight w:val="0"/>
      <w:marTop w:val="0"/>
      <w:marBottom w:val="0"/>
      <w:divBdr>
        <w:top w:val="none" w:sz="0" w:space="0" w:color="auto"/>
        <w:left w:val="none" w:sz="0" w:space="0" w:color="auto"/>
        <w:bottom w:val="none" w:sz="0" w:space="0" w:color="auto"/>
        <w:right w:val="none" w:sz="0" w:space="0" w:color="auto"/>
      </w:divBdr>
    </w:div>
    <w:div w:id="1073314584">
      <w:bodyDiv w:val="1"/>
      <w:marLeft w:val="0"/>
      <w:marRight w:val="0"/>
      <w:marTop w:val="0"/>
      <w:marBottom w:val="0"/>
      <w:divBdr>
        <w:top w:val="none" w:sz="0" w:space="0" w:color="auto"/>
        <w:left w:val="none" w:sz="0" w:space="0" w:color="auto"/>
        <w:bottom w:val="none" w:sz="0" w:space="0" w:color="auto"/>
        <w:right w:val="none" w:sz="0" w:space="0" w:color="auto"/>
      </w:divBdr>
    </w:div>
    <w:div w:id="1074622015">
      <w:bodyDiv w:val="1"/>
      <w:marLeft w:val="0"/>
      <w:marRight w:val="0"/>
      <w:marTop w:val="0"/>
      <w:marBottom w:val="0"/>
      <w:divBdr>
        <w:top w:val="none" w:sz="0" w:space="0" w:color="auto"/>
        <w:left w:val="none" w:sz="0" w:space="0" w:color="auto"/>
        <w:bottom w:val="none" w:sz="0" w:space="0" w:color="auto"/>
        <w:right w:val="none" w:sz="0" w:space="0" w:color="auto"/>
      </w:divBdr>
    </w:div>
    <w:div w:id="1074858282">
      <w:bodyDiv w:val="1"/>
      <w:marLeft w:val="0"/>
      <w:marRight w:val="0"/>
      <w:marTop w:val="0"/>
      <w:marBottom w:val="0"/>
      <w:divBdr>
        <w:top w:val="none" w:sz="0" w:space="0" w:color="auto"/>
        <w:left w:val="none" w:sz="0" w:space="0" w:color="auto"/>
        <w:bottom w:val="none" w:sz="0" w:space="0" w:color="auto"/>
        <w:right w:val="none" w:sz="0" w:space="0" w:color="auto"/>
      </w:divBdr>
    </w:div>
    <w:div w:id="1075935174">
      <w:bodyDiv w:val="1"/>
      <w:marLeft w:val="0"/>
      <w:marRight w:val="0"/>
      <w:marTop w:val="0"/>
      <w:marBottom w:val="0"/>
      <w:divBdr>
        <w:top w:val="none" w:sz="0" w:space="0" w:color="auto"/>
        <w:left w:val="none" w:sz="0" w:space="0" w:color="auto"/>
        <w:bottom w:val="none" w:sz="0" w:space="0" w:color="auto"/>
        <w:right w:val="none" w:sz="0" w:space="0" w:color="auto"/>
      </w:divBdr>
    </w:div>
    <w:div w:id="1076826827">
      <w:bodyDiv w:val="1"/>
      <w:marLeft w:val="0"/>
      <w:marRight w:val="0"/>
      <w:marTop w:val="0"/>
      <w:marBottom w:val="0"/>
      <w:divBdr>
        <w:top w:val="none" w:sz="0" w:space="0" w:color="auto"/>
        <w:left w:val="none" w:sz="0" w:space="0" w:color="auto"/>
        <w:bottom w:val="none" w:sz="0" w:space="0" w:color="auto"/>
        <w:right w:val="none" w:sz="0" w:space="0" w:color="auto"/>
      </w:divBdr>
    </w:div>
    <w:div w:id="1077240354">
      <w:bodyDiv w:val="1"/>
      <w:marLeft w:val="0"/>
      <w:marRight w:val="0"/>
      <w:marTop w:val="0"/>
      <w:marBottom w:val="0"/>
      <w:divBdr>
        <w:top w:val="none" w:sz="0" w:space="0" w:color="auto"/>
        <w:left w:val="none" w:sz="0" w:space="0" w:color="auto"/>
        <w:bottom w:val="none" w:sz="0" w:space="0" w:color="auto"/>
        <w:right w:val="none" w:sz="0" w:space="0" w:color="auto"/>
      </w:divBdr>
    </w:div>
    <w:div w:id="1081751676">
      <w:bodyDiv w:val="1"/>
      <w:marLeft w:val="0"/>
      <w:marRight w:val="0"/>
      <w:marTop w:val="0"/>
      <w:marBottom w:val="0"/>
      <w:divBdr>
        <w:top w:val="none" w:sz="0" w:space="0" w:color="auto"/>
        <w:left w:val="none" w:sz="0" w:space="0" w:color="auto"/>
        <w:bottom w:val="none" w:sz="0" w:space="0" w:color="auto"/>
        <w:right w:val="none" w:sz="0" w:space="0" w:color="auto"/>
      </w:divBdr>
    </w:div>
    <w:div w:id="1084111309">
      <w:bodyDiv w:val="1"/>
      <w:marLeft w:val="0"/>
      <w:marRight w:val="0"/>
      <w:marTop w:val="0"/>
      <w:marBottom w:val="0"/>
      <w:divBdr>
        <w:top w:val="none" w:sz="0" w:space="0" w:color="auto"/>
        <w:left w:val="none" w:sz="0" w:space="0" w:color="auto"/>
        <w:bottom w:val="none" w:sz="0" w:space="0" w:color="auto"/>
        <w:right w:val="none" w:sz="0" w:space="0" w:color="auto"/>
      </w:divBdr>
    </w:div>
    <w:div w:id="1084257514">
      <w:bodyDiv w:val="1"/>
      <w:marLeft w:val="0"/>
      <w:marRight w:val="0"/>
      <w:marTop w:val="0"/>
      <w:marBottom w:val="0"/>
      <w:divBdr>
        <w:top w:val="none" w:sz="0" w:space="0" w:color="auto"/>
        <w:left w:val="none" w:sz="0" w:space="0" w:color="auto"/>
        <w:bottom w:val="none" w:sz="0" w:space="0" w:color="auto"/>
        <w:right w:val="none" w:sz="0" w:space="0" w:color="auto"/>
      </w:divBdr>
    </w:div>
    <w:div w:id="1084687880">
      <w:bodyDiv w:val="1"/>
      <w:marLeft w:val="0"/>
      <w:marRight w:val="0"/>
      <w:marTop w:val="0"/>
      <w:marBottom w:val="0"/>
      <w:divBdr>
        <w:top w:val="none" w:sz="0" w:space="0" w:color="auto"/>
        <w:left w:val="none" w:sz="0" w:space="0" w:color="auto"/>
        <w:bottom w:val="none" w:sz="0" w:space="0" w:color="auto"/>
        <w:right w:val="none" w:sz="0" w:space="0" w:color="auto"/>
      </w:divBdr>
    </w:div>
    <w:div w:id="1085539153">
      <w:bodyDiv w:val="1"/>
      <w:marLeft w:val="0"/>
      <w:marRight w:val="0"/>
      <w:marTop w:val="0"/>
      <w:marBottom w:val="0"/>
      <w:divBdr>
        <w:top w:val="none" w:sz="0" w:space="0" w:color="auto"/>
        <w:left w:val="none" w:sz="0" w:space="0" w:color="auto"/>
        <w:bottom w:val="none" w:sz="0" w:space="0" w:color="auto"/>
        <w:right w:val="none" w:sz="0" w:space="0" w:color="auto"/>
      </w:divBdr>
    </w:div>
    <w:div w:id="1086070406">
      <w:bodyDiv w:val="1"/>
      <w:marLeft w:val="0"/>
      <w:marRight w:val="0"/>
      <w:marTop w:val="0"/>
      <w:marBottom w:val="0"/>
      <w:divBdr>
        <w:top w:val="none" w:sz="0" w:space="0" w:color="auto"/>
        <w:left w:val="none" w:sz="0" w:space="0" w:color="auto"/>
        <w:bottom w:val="none" w:sz="0" w:space="0" w:color="auto"/>
        <w:right w:val="none" w:sz="0" w:space="0" w:color="auto"/>
      </w:divBdr>
    </w:div>
    <w:div w:id="1086145396">
      <w:bodyDiv w:val="1"/>
      <w:marLeft w:val="0"/>
      <w:marRight w:val="0"/>
      <w:marTop w:val="0"/>
      <w:marBottom w:val="0"/>
      <w:divBdr>
        <w:top w:val="none" w:sz="0" w:space="0" w:color="auto"/>
        <w:left w:val="none" w:sz="0" w:space="0" w:color="auto"/>
        <w:bottom w:val="none" w:sz="0" w:space="0" w:color="auto"/>
        <w:right w:val="none" w:sz="0" w:space="0" w:color="auto"/>
      </w:divBdr>
    </w:div>
    <w:div w:id="1086147090">
      <w:bodyDiv w:val="1"/>
      <w:marLeft w:val="0"/>
      <w:marRight w:val="0"/>
      <w:marTop w:val="0"/>
      <w:marBottom w:val="0"/>
      <w:divBdr>
        <w:top w:val="none" w:sz="0" w:space="0" w:color="auto"/>
        <w:left w:val="none" w:sz="0" w:space="0" w:color="auto"/>
        <w:bottom w:val="none" w:sz="0" w:space="0" w:color="auto"/>
        <w:right w:val="none" w:sz="0" w:space="0" w:color="auto"/>
      </w:divBdr>
    </w:div>
    <w:div w:id="1086420862">
      <w:bodyDiv w:val="1"/>
      <w:marLeft w:val="0"/>
      <w:marRight w:val="0"/>
      <w:marTop w:val="0"/>
      <w:marBottom w:val="0"/>
      <w:divBdr>
        <w:top w:val="none" w:sz="0" w:space="0" w:color="auto"/>
        <w:left w:val="none" w:sz="0" w:space="0" w:color="auto"/>
        <w:bottom w:val="none" w:sz="0" w:space="0" w:color="auto"/>
        <w:right w:val="none" w:sz="0" w:space="0" w:color="auto"/>
      </w:divBdr>
    </w:div>
    <w:div w:id="1087506957">
      <w:bodyDiv w:val="1"/>
      <w:marLeft w:val="0"/>
      <w:marRight w:val="0"/>
      <w:marTop w:val="0"/>
      <w:marBottom w:val="0"/>
      <w:divBdr>
        <w:top w:val="none" w:sz="0" w:space="0" w:color="auto"/>
        <w:left w:val="none" w:sz="0" w:space="0" w:color="auto"/>
        <w:bottom w:val="none" w:sz="0" w:space="0" w:color="auto"/>
        <w:right w:val="none" w:sz="0" w:space="0" w:color="auto"/>
      </w:divBdr>
    </w:div>
    <w:div w:id="1087965784">
      <w:bodyDiv w:val="1"/>
      <w:marLeft w:val="0"/>
      <w:marRight w:val="0"/>
      <w:marTop w:val="0"/>
      <w:marBottom w:val="0"/>
      <w:divBdr>
        <w:top w:val="none" w:sz="0" w:space="0" w:color="auto"/>
        <w:left w:val="none" w:sz="0" w:space="0" w:color="auto"/>
        <w:bottom w:val="none" w:sz="0" w:space="0" w:color="auto"/>
        <w:right w:val="none" w:sz="0" w:space="0" w:color="auto"/>
      </w:divBdr>
    </w:div>
    <w:div w:id="1088192036">
      <w:bodyDiv w:val="1"/>
      <w:marLeft w:val="0"/>
      <w:marRight w:val="0"/>
      <w:marTop w:val="0"/>
      <w:marBottom w:val="0"/>
      <w:divBdr>
        <w:top w:val="none" w:sz="0" w:space="0" w:color="auto"/>
        <w:left w:val="none" w:sz="0" w:space="0" w:color="auto"/>
        <w:bottom w:val="none" w:sz="0" w:space="0" w:color="auto"/>
        <w:right w:val="none" w:sz="0" w:space="0" w:color="auto"/>
      </w:divBdr>
    </w:div>
    <w:div w:id="1089158283">
      <w:bodyDiv w:val="1"/>
      <w:marLeft w:val="0"/>
      <w:marRight w:val="0"/>
      <w:marTop w:val="0"/>
      <w:marBottom w:val="0"/>
      <w:divBdr>
        <w:top w:val="none" w:sz="0" w:space="0" w:color="auto"/>
        <w:left w:val="none" w:sz="0" w:space="0" w:color="auto"/>
        <w:bottom w:val="none" w:sz="0" w:space="0" w:color="auto"/>
        <w:right w:val="none" w:sz="0" w:space="0" w:color="auto"/>
      </w:divBdr>
    </w:div>
    <w:div w:id="1089348891">
      <w:bodyDiv w:val="1"/>
      <w:marLeft w:val="0"/>
      <w:marRight w:val="0"/>
      <w:marTop w:val="0"/>
      <w:marBottom w:val="0"/>
      <w:divBdr>
        <w:top w:val="none" w:sz="0" w:space="0" w:color="auto"/>
        <w:left w:val="none" w:sz="0" w:space="0" w:color="auto"/>
        <w:bottom w:val="none" w:sz="0" w:space="0" w:color="auto"/>
        <w:right w:val="none" w:sz="0" w:space="0" w:color="auto"/>
      </w:divBdr>
    </w:div>
    <w:div w:id="1090541630">
      <w:bodyDiv w:val="1"/>
      <w:marLeft w:val="0"/>
      <w:marRight w:val="0"/>
      <w:marTop w:val="0"/>
      <w:marBottom w:val="0"/>
      <w:divBdr>
        <w:top w:val="none" w:sz="0" w:space="0" w:color="auto"/>
        <w:left w:val="none" w:sz="0" w:space="0" w:color="auto"/>
        <w:bottom w:val="none" w:sz="0" w:space="0" w:color="auto"/>
        <w:right w:val="none" w:sz="0" w:space="0" w:color="auto"/>
      </w:divBdr>
    </w:div>
    <w:div w:id="1091270803">
      <w:bodyDiv w:val="1"/>
      <w:marLeft w:val="0"/>
      <w:marRight w:val="0"/>
      <w:marTop w:val="0"/>
      <w:marBottom w:val="0"/>
      <w:divBdr>
        <w:top w:val="none" w:sz="0" w:space="0" w:color="auto"/>
        <w:left w:val="none" w:sz="0" w:space="0" w:color="auto"/>
        <w:bottom w:val="none" w:sz="0" w:space="0" w:color="auto"/>
        <w:right w:val="none" w:sz="0" w:space="0" w:color="auto"/>
      </w:divBdr>
    </w:div>
    <w:div w:id="1093358812">
      <w:bodyDiv w:val="1"/>
      <w:marLeft w:val="0"/>
      <w:marRight w:val="0"/>
      <w:marTop w:val="0"/>
      <w:marBottom w:val="0"/>
      <w:divBdr>
        <w:top w:val="none" w:sz="0" w:space="0" w:color="auto"/>
        <w:left w:val="none" w:sz="0" w:space="0" w:color="auto"/>
        <w:bottom w:val="none" w:sz="0" w:space="0" w:color="auto"/>
        <w:right w:val="none" w:sz="0" w:space="0" w:color="auto"/>
      </w:divBdr>
    </w:div>
    <w:div w:id="1093434477">
      <w:bodyDiv w:val="1"/>
      <w:marLeft w:val="0"/>
      <w:marRight w:val="0"/>
      <w:marTop w:val="0"/>
      <w:marBottom w:val="0"/>
      <w:divBdr>
        <w:top w:val="none" w:sz="0" w:space="0" w:color="auto"/>
        <w:left w:val="none" w:sz="0" w:space="0" w:color="auto"/>
        <w:bottom w:val="none" w:sz="0" w:space="0" w:color="auto"/>
        <w:right w:val="none" w:sz="0" w:space="0" w:color="auto"/>
      </w:divBdr>
    </w:div>
    <w:div w:id="1093819428">
      <w:bodyDiv w:val="1"/>
      <w:marLeft w:val="0"/>
      <w:marRight w:val="0"/>
      <w:marTop w:val="0"/>
      <w:marBottom w:val="0"/>
      <w:divBdr>
        <w:top w:val="none" w:sz="0" w:space="0" w:color="auto"/>
        <w:left w:val="none" w:sz="0" w:space="0" w:color="auto"/>
        <w:bottom w:val="none" w:sz="0" w:space="0" w:color="auto"/>
        <w:right w:val="none" w:sz="0" w:space="0" w:color="auto"/>
      </w:divBdr>
    </w:div>
    <w:div w:id="1096360760">
      <w:bodyDiv w:val="1"/>
      <w:marLeft w:val="0"/>
      <w:marRight w:val="0"/>
      <w:marTop w:val="0"/>
      <w:marBottom w:val="0"/>
      <w:divBdr>
        <w:top w:val="none" w:sz="0" w:space="0" w:color="auto"/>
        <w:left w:val="none" w:sz="0" w:space="0" w:color="auto"/>
        <w:bottom w:val="none" w:sz="0" w:space="0" w:color="auto"/>
        <w:right w:val="none" w:sz="0" w:space="0" w:color="auto"/>
      </w:divBdr>
    </w:div>
    <w:div w:id="1097024743">
      <w:bodyDiv w:val="1"/>
      <w:marLeft w:val="0"/>
      <w:marRight w:val="0"/>
      <w:marTop w:val="0"/>
      <w:marBottom w:val="0"/>
      <w:divBdr>
        <w:top w:val="none" w:sz="0" w:space="0" w:color="auto"/>
        <w:left w:val="none" w:sz="0" w:space="0" w:color="auto"/>
        <w:bottom w:val="none" w:sz="0" w:space="0" w:color="auto"/>
        <w:right w:val="none" w:sz="0" w:space="0" w:color="auto"/>
      </w:divBdr>
    </w:div>
    <w:div w:id="1097679796">
      <w:bodyDiv w:val="1"/>
      <w:marLeft w:val="0"/>
      <w:marRight w:val="0"/>
      <w:marTop w:val="0"/>
      <w:marBottom w:val="0"/>
      <w:divBdr>
        <w:top w:val="none" w:sz="0" w:space="0" w:color="auto"/>
        <w:left w:val="none" w:sz="0" w:space="0" w:color="auto"/>
        <w:bottom w:val="none" w:sz="0" w:space="0" w:color="auto"/>
        <w:right w:val="none" w:sz="0" w:space="0" w:color="auto"/>
      </w:divBdr>
    </w:div>
    <w:div w:id="1100219095">
      <w:bodyDiv w:val="1"/>
      <w:marLeft w:val="0"/>
      <w:marRight w:val="0"/>
      <w:marTop w:val="0"/>
      <w:marBottom w:val="0"/>
      <w:divBdr>
        <w:top w:val="none" w:sz="0" w:space="0" w:color="auto"/>
        <w:left w:val="none" w:sz="0" w:space="0" w:color="auto"/>
        <w:bottom w:val="none" w:sz="0" w:space="0" w:color="auto"/>
        <w:right w:val="none" w:sz="0" w:space="0" w:color="auto"/>
      </w:divBdr>
    </w:div>
    <w:div w:id="1100294072">
      <w:bodyDiv w:val="1"/>
      <w:marLeft w:val="0"/>
      <w:marRight w:val="0"/>
      <w:marTop w:val="0"/>
      <w:marBottom w:val="0"/>
      <w:divBdr>
        <w:top w:val="none" w:sz="0" w:space="0" w:color="auto"/>
        <w:left w:val="none" w:sz="0" w:space="0" w:color="auto"/>
        <w:bottom w:val="none" w:sz="0" w:space="0" w:color="auto"/>
        <w:right w:val="none" w:sz="0" w:space="0" w:color="auto"/>
      </w:divBdr>
    </w:div>
    <w:div w:id="1100688102">
      <w:bodyDiv w:val="1"/>
      <w:marLeft w:val="0"/>
      <w:marRight w:val="0"/>
      <w:marTop w:val="0"/>
      <w:marBottom w:val="0"/>
      <w:divBdr>
        <w:top w:val="none" w:sz="0" w:space="0" w:color="auto"/>
        <w:left w:val="none" w:sz="0" w:space="0" w:color="auto"/>
        <w:bottom w:val="none" w:sz="0" w:space="0" w:color="auto"/>
        <w:right w:val="none" w:sz="0" w:space="0" w:color="auto"/>
      </w:divBdr>
    </w:div>
    <w:div w:id="1101216591">
      <w:bodyDiv w:val="1"/>
      <w:marLeft w:val="0"/>
      <w:marRight w:val="0"/>
      <w:marTop w:val="0"/>
      <w:marBottom w:val="0"/>
      <w:divBdr>
        <w:top w:val="none" w:sz="0" w:space="0" w:color="auto"/>
        <w:left w:val="none" w:sz="0" w:space="0" w:color="auto"/>
        <w:bottom w:val="none" w:sz="0" w:space="0" w:color="auto"/>
        <w:right w:val="none" w:sz="0" w:space="0" w:color="auto"/>
      </w:divBdr>
    </w:div>
    <w:div w:id="1101343314">
      <w:bodyDiv w:val="1"/>
      <w:marLeft w:val="0"/>
      <w:marRight w:val="0"/>
      <w:marTop w:val="0"/>
      <w:marBottom w:val="0"/>
      <w:divBdr>
        <w:top w:val="none" w:sz="0" w:space="0" w:color="auto"/>
        <w:left w:val="none" w:sz="0" w:space="0" w:color="auto"/>
        <w:bottom w:val="none" w:sz="0" w:space="0" w:color="auto"/>
        <w:right w:val="none" w:sz="0" w:space="0" w:color="auto"/>
      </w:divBdr>
    </w:div>
    <w:div w:id="1102260328">
      <w:bodyDiv w:val="1"/>
      <w:marLeft w:val="0"/>
      <w:marRight w:val="0"/>
      <w:marTop w:val="0"/>
      <w:marBottom w:val="0"/>
      <w:divBdr>
        <w:top w:val="none" w:sz="0" w:space="0" w:color="auto"/>
        <w:left w:val="none" w:sz="0" w:space="0" w:color="auto"/>
        <w:bottom w:val="none" w:sz="0" w:space="0" w:color="auto"/>
        <w:right w:val="none" w:sz="0" w:space="0" w:color="auto"/>
      </w:divBdr>
    </w:div>
    <w:div w:id="1102801216">
      <w:bodyDiv w:val="1"/>
      <w:marLeft w:val="0"/>
      <w:marRight w:val="0"/>
      <w:marTop w:val="0"/>
      <w:marBottom w:val="0"/>
      <w:divBdr>
        <w:top w:val="none" w:sz="0" w:space="0" w:color="auto"/>
        <w:left w:val="none" w:sz="0" w:space="0" w:color="auto"/>
        <w:bottom w:val="none" w:sz="0" w:space="0" w:color="auto"/>
        <w:right w:val="none" w:sz="0" w:space="0" w:color="auto"/>
      </w:divBdr>
    </w:div>
    <w:div w:id="1104568822">
      <w:bodyDiv w:val="1"/>
      <w:marLeft w:val="0"/>
      <w:marRight w:val="0"/>
      <w:marTop w:val="0"/>
      <w:marBottom w:val="0"/>
      <w:divBdr>
        <w:top w:val="none" w:sz="0" w:space="0" w:color="auto"/>
        <w:left w:val="none" w:sz="0" w:space="0" w:color="auto"/>
        <w:bottom w:val="none" w:sz="0" w:space="0" w:color="auto"/>
        <w:right w:val="none" w:sz="0" w:space="0" w:color="auto"/>
      </w:divBdr>
    </w:div>
    <w:div w:id="1105463599">
      <w:bodyDiv w:val="1"/>
      <w:marLeft w:val="0"/>
      <w:marRight w:val="0"/>
      <w:marTop w:val="0"/>
      <w:marBottom w:val="0"/>
      <w:divBdr>
        <w:top w:val="none" w:sz="0" w:space="0" w:color="auto"/>
        <w:left w:val="none" w:sz="0" w:space="0" w:color="auto"/>
        <w:bottom w:val="none" w:sz="0" w:space="0" w:color="auto"/>
        <w:right w:val="none" w:sz="0" w:space="0" w:color="auto"/>
      </w:divBdr>
    </w:div>
    <w:div w:id="1105854511">
      <w:bodyDiv w:val="1"/>
      <w:marLeft w:val="0"/>
      <w:marRight w:val="0"/>
      <w:marTop w:val="0"/>
      <w:marBottom w:val="0"/>
      <w:divBdr>
        <w:top w:val="none" w:sz="0" w:space="0" w:color="auto"/>
        <w:left w:val="none" w:sz="0" w:space="0" w:color="auto"/>
        <w:bottom w:val="none" w:sz="0" w:space="0" w:color="auto"/>
        <w:right w:val="none" w:sz="0" w:space="0" w:color="auto"/>
      </w:divBdr>
    </w:div>
    <w:div w:id="1106541088">
      <w:bodyDiv w:val="1"/>
      <w:marLeft w:val="0"/>
      <w:marRight w:val="0"/>
      <w:marTop w:val="0"/>
      <w:marBottom w:val="0"/>
      <w:divBdr>
        <w:top w:val="none" w:sz="0" w:space="0" w:color="auto"/>
        <w:left w:val="none" w:sz="0" w:space="0" w:color="auto"/>
        <w:bottom w:val="none" w:sz="0" w:space="0" w:color="auto"/>
        <w:right w:val="none" w:sz="0" w:space="0" w:color="auto"/>
      </w:divBdr>
    </w:div>
    <w:div w:id="1106996655">
      <w:bodyDiv w:val="1"/>
      <w:marLeft w:val="0"/>
      <w:marRight w:val="0"/>
      <w:marTop w:val="0"/>
      <w:marBottom w:val="0"/>
      <w:divBdr>
        <w:top w:val="none" w:sz="0" w:space="0" w:color="auto"/>
        <w:left w:val="none" w:sz="0" w:space="0" w:color="auto"/>
        <w:bottom w:val="none" w:sz="0" w:space="0" w:color="auto"/>
        <w:right w:val="none" w:sz="0" w:space="0" w:color="auto"/>
      </w:divBdr>
    </w:div>
    <w:div w:id="1107120826">
      <w:bodyDiv w:val="1"/>
      <w:marLeft w:val="0"/>
      <w:marRight w:val="0"/>
      <w:marTop w:val="0"/>
      <w:marBottom w:val="0"/>
      <w:divBdr>
        <w:top w:val="none" w:sz="0" w:space="0" w:color="auto"/>
        <w:left w:val="none" w:sz="0" w:space="0" w:color="auto"/>
        <w:bottom w:val="none" w:sz="0" w:space="0" w:color="auto"/>
        <w:right w:val="none" w:sz="0" w:space="0" w:color="auto"/>
      </w:divBdr>
    </w:div>
    <w:div w:id="1107310891">
      <w:bodyDiv w:val="1"/>
      <w:marLeft w:val="0"/>
      <w:marRight w:val="0"/>
      <w:marTop w:val="0"/>
      <w:marBottom w:val="0"/>
      <w:divBdr>
        <w:top w:val="none" w:sz="0" w:space="0" w:color="auto"/>
        <w:left w:val="none" w:sz="0" w:space="0" w:color="auto"/>
        <w:bottom w:val="none" w:sz="0" w:space="0" w:color="auto"/>
        <w:right w:val="none" w:sz="0" w:space="0" w:color="auto"/>
      </w:divBdr>
    </w:div>
    <w:div w:id="1107627216">
      <w:bodyDiv w:val="1"/>
      <w:marLeft w:val="0"/>
      <w:marRight w:val="0"/>
      <w:marTop w:val="0"/>
      <w:marBottom w:val="0"/>
      <w:divBdr>
        <w:top w:val="none" w:sz="0" w:space="0" w:color="auto"/>
        <w:left w:val="none" w:sz="0" w:space="0" w:color="auto"/>
        <w:bottom w:val="none" w:sz="0" w:space="0" w:color="auto"/>
        <w:right w:val="none" w:sz="0" w:space="0" w:color="auto"/>
      </w:divBdr>
    </w:div>
    <w:div w:id="1108114656">
      <w:bodyDiv w:val="1"/>
      <w:marLeft w:val="0"/>
      <w:marRight w:val="0"/>
      <w:marTop w:val="0"/>
      <w:marBottom w:val="0"/>
      <w:divBdr>
        <w:top w:val="none" w:sz="0" w:space="0" w:color="auto"/>
        <w:left w:val="none" w:sz="0" w:space="0" w:color="auto"/>
        <w:bottom w:val="none" w:sz="0" w:space="0" w:color="auto"/>
        <w:right w:val="none" w:sz="0" w:space="0" w:color="auto"/>
      </w:divBdr>
    </w:div>
    <w:div w:id="1108426182">
      <w:bodyDiv w:val="1"/>
      <w:marLeft w:val="0"/>
      <w:marRight w:val="0"/>
      <w:marTop w:val="0"/>
      <w:marBottom w:val="0"/>
      <w:divBdr>
        <w:top w:val="none" w:sz="0" w:space="0" w:color="auto"/>
        <w:left w:val="none" w:sz="0" w:space="0" w:color="auto"/>
        <w:bottom w:val="none" w:sz="0" w:space="0" w:color="auto"/>
        <w:right w:val="none" w:sz="0" w:space="0" w:color="auto"/>
      </w:divBdr>
    </w:div>
    <w:div w:id="1108743259">
      <w:bodyDiv w:val="1"/>
      <w:marLeft w:val="0"/>
      <w:marRight w:val="0"/>
      <w:marTop w:val="0"/>
      <w:marBottom w:val="0"/>
      <w:divBdr>
        <w:top w:val="none" w:sz="0" w:space="0" w:color="auto"/>
        <w:left w:val="none" w:sz="0" w:space="0" w:color="auto"/>
        <w:bottom w:val="none" w:sz="0" w:space="0" w:color="auto"/>
        <w:right w:val="none" w:sz="0" w:space="0" w:color="auto"/>
      </w:divBdr>
    </w:div>
    <w:div w:id="1110590765">
      <w:bodyDiv w:val="1"/>
      <w:marLeft w:val="0"/>
      <w:marRight w:val="0"/>
      <w:marTop w:val="0"/>
      <w:marBottom w:val="0"/>
      <w:divBdr>
        <w:top w:val="none" w:sz="0" w:space="0" w:color="auto"/>
        <w:left w:val="none" w:sz="0" w:space="0" w:color="auto"/>
        <w:bottom w:val="none" w:sz="0" w:space="0" w:color="auto"/>
        <w:right w:val="none" w:sz="0" w:space="0" w:color="auto"/>
      </w:divBdr>
    </w:div>
    <w:div w:id="1112869484">
      <w:bodyDiv w:val="1"/>
      <w:marLeft w:val="0"/>
      <w:marRight w:val="0"/>
      <w:marTop w:val="0"/>
      <w:marBottom w:val="0"/>
      <w:divBdr>
        <w:top w:val="none" w:sz="0" w:space="0" w:color="auto"/>
        <w:left w:val="none" w:sz="0" w:space="0" w:color="auto"/>
        <w:bottom w:val="none" w:sz="0" w:space="0" w:color="auto"/>
        <w:right w:val="none" w:sz="0" w:space="0" w:color="auto"/>
      </w:divBdr>
    </w:div>
    <w:div w:id="1113015480">
      <w:bodyDiv w:val="1"/>
      <w:marLeft w:val="0"/>
      <w:marRight w:val="0"/>
      <w:marTop w:val="0"/>
      <w:marBottom w:val="0"/>
      <w:divBdr>
        <w:top w:val="none" w:sz="0" w:space="0" w:color="auto"/>
        <w:left w:val="none" w:sz="0" w:space="0" w:color="auto"/>
        <w:bottom w:val="none" w:sz="0" w:space="0" w:color="auto"/>
        <w:right w:val="none" w:sz="0" w:space="0" w:color="auto"/>
      </w:divBdr>
    </w:div>
    <w:div w:id="1113128961">
      <w:bodyDiv w:val="1"/>
      <w:marLeft w:val="0"/>
      <w:marRight w:val="0"/>
      <w:marTop w:val="0"/>
      <w:marBottom w:val="0"/>
      <w:divBdr>
        <w:top w:val="none" w:sz="0" w:space="0" w:color="auto"/>
        <w:left w:val="none" w:sz="0" w:space="0" w:color="auto"/>
        <w:bottom w:val="none" w:sz="0" w:space="0" w:color="auto"/>
        <w:right w:val="none" w:sz="0" w:space="0" w:color="auto"/>
      </w:divBdr>
    </w:div>
    <w:div w:id="1114521105">
      <w:bodyDiv w:val="1"/>
      <w:marLeft w:val="0"/>
      <w:marRight w:val="0"/>
      <w:marTop w:val="0"/>
      <w:marBottom w:val="0"/>
      <w:divBdr>
        <w:top w:val="none" w:sz="0" w:space="0" w:color="auto"/>
        <w:left w:val="none" w:sz="0" w:space="0" w:color="auto"/>
        <w:bottom w:val="none" w:sz="0" w:space="0" w:color="auto"/>
        <w:right w:val="none" w:sz="0" w:space="0" w:color="auto"/>
      </w:divBdr>
    </w:div>
    <w:div w:id="1114862672">
      <w:bodyDiv w:val="1"/>
      <w:marLeft w:val="0"/>
      <w:marRight w:val="0"/>
      <w:marTop w:val="0"/>
      <w:marBottom w:val="0"/>
      <w:divBdr>
        <w:top w:val="none" w:sz="0" w:space="0" w:color="auto"/>
        <w:left w:val="none" w:sz="0" w:space="0" w:color="auto"/>
        <w:bottom w:val="none" w:sz="0" w:space="0" w:color="auto"/>
        <w:right w:val="none" w:sz="0" w:space="0" w:color="auto"/>
      </w:divBdr>
    </w:div>
    <w:div w:id="1115367817">
      <w:bodyDiv w:val="1"/>
      <w:marLeft w:val="0"/>
      <w:marRight w:val="0"/>
      <w:marTop w:val="0"/>
      <w:marBottom w:val="0"/>
      <w:divBdr>
        <w:top w:val="none" w:sz="0" w:space="0" w:color="auto"/>
        <w:left w:val="none" w:sz="0" w:space="0" w:color="auto"/>
        <w:bottom w:val="none" w:sz="0" w:space="0" w:color="auto"/>
        <w:right w:val="none" w:sz="0" w:space="0" w:color="auto"/>
      </w:divBdr>
    </w:div>
    <w:div w:id="1115513962">
      <w:bodyDiv w:val="1"/>
      <w:marLeft w:val="0"/>
      <w:marRight w:val="0"/>
      <w:marTop w:val="0"/>
      <w:marBottom w:val="0"/>
      <w:divBdr>
        <w:top w:val="none" w:sz="0" w:space="0" w:color="auto"/>
        <w:left w:val="none" w:sz="0" w:space="0" w:color="auto"/>
        <w:bottom w:val="none" w:sz="0" w:space="0" w:color="auto"/>
        <w:right w:val="none" w:sz="0" w:space="0" w:color="auto"/>
      </w:divBdr>
    </w:div>
    <w:div w:id="1115639289">
      <w:bodyDiv w:val="1"/>
      <w:marLeft w:val="0"/>
      <w:marRight w:val="0"/>
      <w:marTop w:val="0"/>
      <w:marBottom w:val="0"/>
      <w:divBdr>
        <w:top w:val="none" w:sz="0" w:space="0" w:color="auto"/>
        <w:left w:val="none" w:sz="0" w:space="0" w:color="auto"/>
        <w:bottom w:val="none" w:sz="0" w:space="0" w:color="auto"/>
        <w:right w:val="none" w:sz="0" w:space="0" w:color="auto"/>
      </w:divBdr>
    </w:div>
    <w:div w:id="1116025843">
      <w:bodyDiv w:val="1"/>
      <w:marLeft w:val="0"/>
      <w:marRight w:val="0"/>
      <w:marTop w:val="0"/>
      <w:marBottom w:val="0"/>
      <w:divBdr>
        <w:top w:val="none" w:sz="0" w:space="0" w:color="auto"/>
        <w:left w:val="none" w:sz="0" w:space="0" w:color="auto"/>
        <w:bottom w:val="none" w:sz="0" w:space="0" w:color="auto"/>
        <w:right w:val="none" w:sz="0" w:space="0" w:color="auto"/>
      </w:divBdr>
    </w:div>
    <w:div w:id="1117142656">
      <w:bodyDiv w:val="1"/>
      <w:marLeft w:val="0"/>
      <w:marRight w:val="0"/>
      <w:marTop w:val="0"/>
      <w:marBottom w:val="0"/>
      <w:divBdr>
        <w:top w:val="none" w:sz="0" w:space="0" w:color="auto"/>
        <w:left w:val="none" w:sz="0" w:space="0" w:color="auto"/>
        <w:bottom w:val="none" w:sz="0" w:space="0" w:color="auto"/>
        <w:right w:val="none" w:sz="0" w:space="0" w:color="auto"/>
      </w:divBdr>
    </w:div>
    <w:div w:id="1117216448">
      <w:bodyDiv w:val="1"/>
      <w:marLeft w:val="0"/>
      <w:marRight w:val="0"/>
      <w:marTop w:val="0"/>
      <w:marBottom w:val="0"/>
      <w:divBdr>
        <w:top w:val="none" w:sz="0" w:space="0" w:color="auto"/>
        <w:left w:val="none" w:sz="0" w:space="0" w:color="auto"/>
        <w:bottom w:val="none" w:sz="0" w:space="0" w:color="auto"/>
        <w:right w:val="none" w:sz="0" w:space="0" w:color="auto"/>
      </w:divBdr>
      <w:divsChild>
        <w:div w:id="873615930">
          <w:marLeft w:val="446"/>
          <w:marRight w:val="0"/>
          <w:marTop w:val="0"/>
          <w:marBottom w:val="0"/>
          <w:divBdr>
            <w:top w:val="none" w:sz="0" w:space="0" w:color="auto"/>
            <w:left w:val="none" w:sz="0" w:space="0" w:color="auto"/>
            <w:bottom w:val="none" w:sz="0" w:space="0" w:color="auto"/>
            <w:right w:val="none" w:sz="0" w:space="0" w:color="auto"/>
          </w:divBdr>
        </w:div>
        <w:div w:id="1410157205">
          <w:marLeft w:val="446"/>
          <w:marRight w:val="0"/>
          <w:marTop w:val="0"/>
          <w:marBottom w:val="0"/>
          <w:divBdr>
            <w:top w:val="none" w:sz="0" w:space="0" w:color="auto"/>
            <w:left w:val="none" w:sz="0" w:space="0" w:color="auto"/>
            <w:bottom w:val="none" w:sz="0" w:space="0" w:color="auto"/>
            <w:right w:val="none" w:sz="0" w:space="0" w:color="auto"/>
          </w:divBdr>
        </w:div>
        <w:div w:id="1811631411">
          <w:marLeft w:val="446"/>
          <w:marRight w:val="0"/>
          <w:marTop w:val="0"/>
          <w:marBottom w:val="0"/>
          <w:divBdr>
            <w:top w:val="none" w:sz="0" w:space="0" w:color="auto"/>
            <w:left w:val="none" w:sz="0" w:space="0" w:color="auto"/>
            <w:bottom w:val="none" w:sz="0" w:space="0" w:color="auto"/>
            <w:right w:val="none" w:sz="0" w:space="0" w:color="auto"/>
          </w:divBdr>
        </w:div>
        <w:div w:id="1545483979">
          <w:marLeft w:val="446"/>
          <w:marRight w:val="0"/>
          <w:marTop w:val="0"/>
          <w:marBottom w:val="0"/>
          <w:divBdr>
            <w:top w:val="none" w:sz="0" w:space="0" w:color="auto"/>
            <w:left w:val="none" w:sz="0" w:space="0" w:color="auto"/>
            <w:bottom w:val="none" w:sz="0" w:space="0" w:color="auto"/>
            <w:right w:val="none" w:sz="0" w:space="0" w:color="auto"/>
          </w:divBdr>
        </w:div>
        <w:div w:id="1370957946">
          <w:marLeft w:val="446"/>
          <w:marRight w:val="0"/>
          <w:marTop w:val="0"/>
          <w:marBottom w:val="0"/>
          <w:divBdr>
            <w:top w:val="none" w:sz="0" w:space="0" w:color="auto"/>
            <w:left w:val="none" w:sz="0" w:space="0" w:color="auto"/>
            <w:bottom w:val="none" w:sz="0" w:space="0" w:color="auto"/>
            <w:right w:val="none" w:sz="0" w:space="0" w:color="auto"/>
          </w:divBdr>
        </w:div>
        <w:div w:id="1229147442">
          <w:marLeft w:val="446"/>
          <w:marRight w:val="0"/>
          <w:marTop w:val="0"/>
          <w:marBottom w:val="0"/>
          <w:divBdr>
            <w:top w:val="none" w:sz="0" w:space="0" w:color="auto"/>
            <w:left w:val="none" w:sz="0" w:space="0" w:color="auto"/>
            <w:bottom w:val="none" w:sz="0" w:space="0" w:color="auto"/>
            <w:right w:val="none" w:sz="0" w:space="0" w:color="auto"/>
          </w:divBdr>
        </w:div>
        <w:div w:id="1021659933">
          <w:marLeft w:val="446"/>
          <w:marRight w:val="0"/>
          <w:marTop w:val="0"/>
          <w:marBottom w:val="0"/>
          <w:divBdr>
            <w:top w:val="none" w:sz="0" w:space="0" w:color="auto"/>
            <w:left w:val="none" w:sz="0" w:space="0" w:color="auto"/>
            <w:bottom w:val="none" w:sz="0" w:space="0" w:color="auto"/>
            <w:right w:val="none" w:sz="0" w:space="0" w:color="auto"/>
          </w:divBdr>
        </w:div>
      </w:divsChild>
    </w:div>
    <w:div w:id="1117717657">
      <w:bodyDiv w:val="1"/>
      <w:marLeft w:val="0"/>
      <w:marRight w:val="0"/>
      <w:marTop w:val="0"/>
      <w:marBottom w:val="0"/>
      <w:divBdr>
        <w:top w:val="none" w:sz="0" w:space="0" w:color="auto"/>
        <w:left w:val="none" w:sz="0" w:space="0" w:color="auto"/>
        <w:bottom w:val="none" w:sz="0" w:space="0" w:color="auto"/>
        <w:right w:val="none" w:sz="0" w:space="0" w:color="auto"/>
      </w:divBdr>
    </w:div>
    <w:div w:id="1117791617">
      <w:bodyDiv w:val="1"/>
      <w:marLeft w:val="0"/>
      <w:marRight w:val="0"/>
      <w:marTop w:val="0"/>
      <w:marBottom w:val="0"/>
      <w:divBdr>
        <w:top w:val="none" w:sz="0" w:space="0" w:color="auto"/>
        <w:left w:val="none" w:sz="0" w:space="0" w:color="auto"/>
        <w:bottom w:val="none" w:sz="0" w:space="0" w:color="auto"/>
        <w:right w:val="none" w:sz="0" w:space="0" w:color="auto"/>
      </w:divBdr>
    </w:div>
    <w:div w:id="1118332654">
      <w:bodyDiv w:val="1"/>
      <w:marLeft w:val="0"/>
      <w:marRight w:val="0"/>
      <w:marTop w:val="0"/>
      <w:marBottom w:val="0"/>
      <w:divBdr>
        <w:top w:val="none" w:sz="0" w:space="0" w:color="auto"/>
        <w:left w:val="none" w:sz="0" w:space="0" w:color="auto"/>
        <w:bottom w:val="none" w:sz="0" w:space="0" w:color="auto"/>
        <w:right w:val="none" w:sz="0" w:space="0" w:color="auto"/>
      </w:divBdr>
    </w:div>
    <w:div w:id="1118646509">
      <w:bodyDiv w:val="1"/>
      <w:marLeft w:val="0"/>
      <w:marRight w:val="0"/>
      <w:marTop w:val="0"/>
      <w:marBottom w:val="0"/>
      <w:divBdr>
        <w:top w:val="none" w:sz="0" w:space="0" w:color="auto"/>
        <w:left w:val="none" w:sz="0" w:space="0" w:color="auto"/>
        <w:bottom w:val="none" w:sz="0" w:space="0" w:color="auto"/>
        <w:right w:val="none" w:sz="0" w:space="0" w:color="auto"/>
      </w:divBdr>
    </w:div>
    <w:div w:id="1118914766">
      <w:bodyDiv w:val="1"/>
      <w:marLeft w:val="0"/>
      <w:marRight w:val="0"/>
      <w:marTop w:val="0"/>
      <w:marBottom w:val="0"/>
      <w:divBdr>
        <w:top w:val="none" w:sz="0" w:space="0" w:color="auto"/>
        <w:left w:val="none" w:sz="0" w:space="0" w:color="auto"/>
        <w:bottom w:val="none" w:sz="0" w:space="0" w:color="auto"/>
        <w:right w:val="none" w:sz="0" w:space="0" w:color="auto"/>
      </w:divBdr>
    </w:div>
    <w:div w:id="1119186343">
      <w:bodyDiv w:val="1"/>
      <w:marLeft w:val="0"/>
      <w:marRight w:val="0"/>
      <w:marTop w:val="0"/>
      <w:marBottom w:val="0"/>
      <w:divBdr>
        <w:top w:val="none" w:sz="0" w:space="0" w:color="auto"/>
        <w:left w:val="none" w:sz="0" w:space="0" w:color="auto"/>
        <w:bottom w:val="none" w:sz="0" w:space="0" w:color="auto"/>
        <w:right w:val="none" w:sz="0" w:space="0" w:color="auto"/>
      </w:divBdr>
    </w:div>
    <w:div w:id="1119373378">
      <w:bodyDiv w:val="1"/>
      <w:marLeft w:val="0"/>
      <w:marRight w:val="0"/>
      <w:marTop w:val="0"/>
      <w:marBottom w:val="0"/>
      <w:divBdr>
        <w:top w:val="none" w:sz="0" w:space="0" w:color="auto"/>
        <w:left w:val="none" w:sz="0" w:space="0" w:color="auto"/>
        <w:bottom w:val="none" w:sz="0" w:space="0" w:color="auto"/>
        <w:right w:val="none" w:sz="0" w:space="0" w:color="auto"/>
      </w:divBdr>
    </w:div>
    <w:div w:id="1119450167">
      <w:bodyDiv w:val="1"/>
      <w:marLeft w:val="0"/>
      <w:marRight w:val="0"/>
      <w:marTop w:val="0"/>
      <w:marBottom w:val="0"/>
      <w:divBdr>
        <w:top w:val="none" w:sz="0" w:space="0" w:color="auto"/>
        <w:left w:val="none" w:sz="0" w:space="0" w:color="auto"/>
        <w:bottom w:val="none" w:sz="0" w:space="0" w:color="auto"/>
        <w:right w:val="none" w:sz="0" w:space="0" w:color="auto"/>
      </w:divBdr>
    </w:div>
    <w:div w:id="1119567824">
      <w:bodyDiv w:val="1"/>
      <w:marLeft w:val="0"/>
      <w:marRight w:val="0"/>
      <w:marTop w:val="0"/>
      <w:marBottom w:val="0"/>
      <w:divBdr>
        <w:top w:val="none" w:sz="0" w:space="0" w:color="auto"/>
        <w:left w:val="none" w:sz="0" w:space="0" w:color="auto"/>
        <w:bottom w:val="none" w:sz="0" w:space="0" w:color="auto"/>
        <w:right w:val="none" w:sz="0" w:space="0" w:color="auto"/>
      </w:divBdr>
    </w:div>
    <w:div w:id="1120301335">
      <w:bodyDiv w:val="1"/>
      <w:marLeft w:val="0"/>
      <w:marRight w:val="0"/>
      <w:marTop w:val="0"/>
      <w:marBottom w:val="0"/>
      <w:divBdr>
        <w:top w:val="none" w:sz="0" w:space="0" w:color="auto"/>
        <w:left w:val="none" w:sz="0" w:space="0" w:color="auto"/>
        <w:bottom w:val="none" w:sz="0" w:space="0" w:color="auto"/>
        <w:right w:val="none" w:sz="0" w:space="0" w:color="auto"/>
      </w:divBdr>
    </w:div>
    <w:div w:id="1121804391">
      <w:bodyDiv w:val="1"/>
      <w:marLeft w:val="0"/>
      <w:marRight w:val="0"/>
      <w:marTop w:val="0"/>
      <w:marBottom w:val="0"/>
      <w:divBdr>
        <w:top w:val="none" w:sz="0" w:space="0" w:color="auto"/>
        <w:left w:val="none" w:sz="0" w:space="0" w:color="auto"/>
        <w:bottom w:val="none" w:sz="0" w:space="0" w:color="auto"/>
        <w:right w:val="none" w:sz="0" w:space="0" w:color="auto"/>
      </w:divBdr>
    </w:div>
    <w:div w:id="1121805986">
      <w:bodyDiv w:val="1"/>
      <w:marLeft w:val="0"/>
      <w:marRight w:val="0"/>
      <w:marTop w:val="0"/>
      <w:marBottom w:val="0"/>
      <w:divBdr>
        <w:top w:val="none" w:sz="0" w:space="0" w:color="auto"/>
        <w:left w:val="none" w:sz="0" w:space="0" w:color="auto"/>
        <w:bottom w:val="none" w:sz="0" w:space="0" w:color="auto"/>
        <w:right w:val="none" w:sz="0" w:space="0" w:color="auto"/>
      </w:divBdr>
    </w:div>
    <w:div w:id="1121807199">
      <w:bodyDiv w:val="1"/>
      <w:marLeft w:val="0"/>
      <w:marRight w:val="0"/>
      <w:marTop w:val="0"/>
      <w:marBottom w:val="0"/>
      <w:divBdr>
        <w:top w:val="none" w:sz="0" w:space="0" w:color="auto"/>
        <w:left w:val="none" w:sz="0" w:space="0" w:color="auto"/>
        <w:bottom w:val="none" w:sz="0" w:space="0" w:color="auto"/>
        <w:right w:val="none" w:sz="0" w:space="0" w:color="auto"/>
      </w:divBdr>
    </w:div>
    <w:div w:id="1122917822">
      <w:bodyDiv w:val="1"/>
      <w:marLeft w:val="0"/>
      <w:marRight w:val="0"/>
      <w:marTop w:val="0"/>
      <w:marBottom w:val="0"/>
      <w:divBdr>
        <w:top w:val="none" w:sz="0" w:space="0" w:color="auto"/>
        <w:left w:val="none" w:sz="0" w:space="0" w:color="auto"/>
        <w:bottom w:val="none" w:sz="0" w:space="0" w:color="auto"/>
        <w:right w:val="none" w:sz="0" w:space="0" w:color="auto"/>
      </w:divBdr>
    </w:div>
    <w:div w:id="1126194680">
      <w:bodyDiv w:val="1"/>
      <w:marLeft w:val="0"/>
      <w:marRight w:val="0"/>
      <w:marTop w:val="0"/>
      <w:marBottom w:val="0"/>
      <w:divBdr>
        <w:top w:val="none" w:sz="0" w:space="0" w:color="auto"/>
        <w:left w:val="none" w:sz="0" w:space="0" w:color="auto"/>
        <w:bottom w:val="none" w:sz="0" w:space="0" w:color="auto"/>
        <w:right w:val="none" w:sz="0" w:space="0" w:color="auto"/>
      </w:divBdr>
    </w:div>
    <w:div w:id="1126392507">
      <w:bodyDiv w:val="1"/>
      <w:marLeft w:val="0"/>
      <w:marRight w:val="0"/>
      <w:marTop w:val="0"/>
      <w:marBottom w:val="0"/>
      <w:divBdr>
        <w:top w:val="none" w:sz="0" w:space="0" w:color="auto"/>
        <w:left w:val="none" w:sz="0" w:space="0" w:color="auto"/>
        <w:bottom w:val="none" w:sz="0" w:space="0" w:color="auto"/>
        <w:right w:val="none" w:sz="0" w:space="0" w:color="auto"/>
      </w:divBdr>
    </w:div>
    <w:div w:id="1127433671">
      <w:bodyDiv w:val="1"/>
      <w:marLeft w:val="0"/>
      <w:marRight w:val="0"/>
      <w:marTop w:val="0"/>
      <w:marBottom w:val="0"/>
      <w:divBdr>
        <w:top w:val="none" w:sz="0" w:space="0" w:color="auto"/>
        <w:left w:val="none" w:sz="0" w:space="0" w:color="auto"/>
        <w:bottom w:val="none" w:sz="0" w:space="0" w:color="auto"/>
        <w:right w:val="none" w:sz="0" w:space="0" w:color="auto"/>
      </w:divBdr>
    </w:div>
    <w:div w:id="1128470018">
      <w:bodyDiv w:val="1"/>
      <w:marLeft w:val="0"/>
      <w:marRight w:val="0"/>
      <w:marTop w:val="0"/>
      <w:marBottom w:val="0"/>
      <w:divBdr>
        <w:top w:val="none" w:sz="0" w:space="0" w:color="auto"/>
        <w:left w:val="none" w:sz="0" w:space="0" w:color="auto"/>
        <w:bottom w:val="none" w:sz="0" w:space="0" w:color="auto"/>
        <w:right w:val="none" w:sz="0" w:space="0" w:color="auto"/>
      </w:divBdr>
    </w:div>
    <w:div w:id="1128623310">
      <w:bodyDiv w:val="1"/>
      <w:marLeft w:val="0"/>
      <w:marRight w:val="0"/>
      <w:marTop w:val="0"/>
      <w:marBottom w:val="0"/>
      <w:divBdr>
        <w:top w:val="none" w:sz="0" w:space="0" w:color="auto"/>
        <w:left w:val="none" w:sz="0" w:space="0" w:color="auto"/>
        <w:bottom w:val="none" w:sz="0" w:space="0" w:color="auto"/>
        <w:right w:val="none" w:sz="0" w:space="0" w:color="auto"/>
      </w:divBdr>
    </w:div>
    <w:div w:id="1129207797">
      <w:bodyDiv w:val="1"/>
      <w:marLeft w:val="0"/>
      <w:marRight w:val="0"/>
      <w:marTop w:val="0"/>
      <w:marBottom w:val="0"/>
      <w:divBdr>
        <w:top w:val="none" w:sz="0" w:space="0" w:color="auto"/>
        <w:left w:val="none" w:sz="0" w:space="0" w:color="auto"/>
        <w:bottom w:val="none" w:sz="0" w:space="0" w:color="auto"/>
        <w:right w:val="none" w:sz="0" w:space="0" w:color="auto"/>
      </w:divBdr>
    </w:div>
    <w:div w:id="1131288916">
      <w:bodyDiv w:val="1"/>
      <w:marLeft w:val="0"/>
      <w:marRight w:val="0"/>
      <w:marTop w:val="0"/>
      <w:marBottom w:val="0"/>
      <w:divBdr>
        <w:top w:val="none" w:sz="0" w:space="0" w:color="auto"/>
        <w:left w:val="none" w:sz="0" w:space="0" w:color="auto"/>
        <w:bottom w:val="none" w:sz="0" w:space="0" w:color="auto"/>
        <w:right w:val="none" w:sz="0" w:space="0" w:color="auto"/>
      </w:divBdr>
    </w:div>
    <w:div w:id="1131901939">
      <w:bodyDiv w:val="1"/>
      <w:marLeft w:val="0"/>
      <w:marRight w:val="0"/>
      <w:marTop w:val="0"/>
      <w:marBottom w:val="0"/>
      <w:divBdr>
        <w:top w:val="none" w:sz="0" w:space="0" w:color="auto"/>
        <w:left w:val="none" w:sz="0" w:space="0" w:color="auto"/>
        <w:bottom w:val="none" w:sz="0" w:space="0" w:color="auto"/>
        <w:right w:val="none" w:sz="0" w:space="0" w:color="auto"/>
      </w:divBdr>
    </w:div>
    <w:div w:id="1132596362">
      <w:bodyDiv w:val="1"/>
      <w:marLeft w:val="0"/>
      <w:marRight w:val="0"/>
      <w:marTop w:val="0"/>
      <w:marBottom w:val="0"/>
      <w:divBdr>
        <w:top w:val="none" w:sz="0" w:space="0" w:color="auto"/>
        <w:left w:val="none" w:sz="0" w:space="0" w:color="auto"/>
        <w:bottom w:val="none" w:sz="0" w:space="0" w:color="auto"/>
        <w:right w:val="none" w:sz="0" w:space="0" w:color="auto"/>
      </w:divBdr>
    </w:div>
    <w:div w:id="1132747892">
      <w:bodyDiv w:val="1"/>
      <w:marLeft w:val="0"/>
      <w:marRight w:val="0"/>
      <w:marTop w:val="0"/>
      <w:marBottom w:val="0"/>
      <w:divBdr>
        <w:top w:val="none" w:sz="0" w:space="0" w:color="auto"/>
        <w:left w:val="none" w:sz="0" w:space="0" w:color="auto"/>
        <w:bottom w:val="none" w:sz="0" w:space="0" w:color="auto"/>
        <w:right w:val="none" w:sz="0" w:space="0" w:color="auto"/>
      </w:divBdr>
    </w:div>
    <w:div w:id="1133013125">
      <w:bodyDiv w:val="1"/>
      <w:marLeft w:val="0"/>
      <w:marRight w:val="0"/>
      <w:marTop w:val="0"/>
      <w:marBottom w:val="0"/>
      <w:divBdr>
        <w:top w:val="none" w:sz="0" w:space="0" w:color="auto"/>
        <w:left w:val="none" w:sz="0" w:space="0" w:color="auto"/>
        <w:bottom w:val="none" w:sz="0" w:space="0" w:color="auto"/>
        <w:right w:val="none" w:sz="0" w:space="0" w:color="auto"/>
      </w:divBdr>
    </w:div>
    <w:div w:id="1134182003">
      <w:bodyDiv w:val="1"/>
      <w:marLeft w:val="0"/>
      <w:marRight w:val="0"/>
      <w:marTop w:val="0"/>
      <w:marBottom w:val="0"/>
      <w:divBdr>
        <w:top w:val="none" w:sz="0" w:space="0" w:color="auto"/>
        <w:left w:val="none" w:sz="0" w:space="0" w:color="auto"/>
        <w:bottom w:val="none" w:sz="0" w:space="0" w:color="auto"/>
        <w:right w:val="none" w:sz="0" w:space="0" w:color="auto"/>
      </w:divBdr>
    </w:div>
    <w:div w:id="1134369382">
      <w:bodyDiv w:val="1"/>
      <w:marLeft w:val="0"/>
      <w:marRight w:val="0"/>
      <w:marTop w:val="0"/>
      <w:marBottom w:val="0"/>
      <w:divBdr>
        <w:top w:val="none" w:sz="0" w:space="0" w:color="auto"/>
        <w:left w:val="none" w:sz="0" w:space="0" w:color="auto"/>
        <w:bottom w:val="none" w:sz="0" w:space="0" w:color="auto"/>
        <w:right w:val="none" w:sz="0" w:space="0" w:color="auto"/>
      </w:divBdr>
    </w:div>
    <w:div w:id="1134441980">
      <w:bodyDiv w:val="1"/>
      <w:marLeft w:val="0"/>
      <w:marRight w:val="0"/>
      <w:marTop w:val="0"/>
      <w:marBottom w:val="0"/>
      <w:divBdr>
        <w:top w:val="none" w:sz="0" w:space="0" w:color="auto"/>
        <w:left w:val="none" w:sz="0" w:space="0" w:color="auto"/>
        <w:bottom w:val="none" w:sz="0" w:space="0" w:color="auto"/>
        <w:right w:val="none" w:sz="0" w:space="0" w:color="auto"/>
      </w:divBdr>
    </w:div>
    <w:div w:id="1134713176">
      <w:bodyDiv w:val="1"/>
      <w:marLeft w:val="0"/>
      <w:marRight w:val="0"/>
      <w:marTop w:val="0"/>
      <w:marBottom w:val="0"/>
      <w:divBdr>
        <w:top w:val="none" w:sz="0" w:space="0" w:color="auto"/>
        <w:left w:val="none" w:sz="0" w:space="0" w:color="auto"/>
        <w:bottom w:val="none" w:sz="0" w:space="0" w:color="auto"/>
        <w:right w:val="none" w:sz="0" w:space="0" w:color="auto"/>
      </w:divBdr>
    </w:div>
    <w:div w:id="1135296327">
      <w:bodyDiv w:val="1"/>
      <w:marLeft w:val="0"/>
      <w:marRight w:val="0"/>
      <w:marTop w:val="0"/>
      <w:marBottom w:val="0"/>
      <w:divBdr>
        <w:top w:val="none" w:sz="0" w:space="0" w:color="auto"/>
        <w:left w:val="none" w:sz="0" w:space="0" w:color="auto"/>
        <w:bottom w:val="none" w:sz="0" w:space="0" w:color="auto"/>
        <w:right w:val="none" w:sz="0" w:space="0" w:color="auto"/>
      </w:divBdr>
    </w:div>
    <w:div w:id="1135828274">
      <w:bodyDiv w:val="1"/>
      <w:marLeft w:val="0"/>
      <w:marRight w:val="0"/>
      <w:marTop w:val="0"/>
      <w:marBottom w:val="0"/>
      <w:divBdr>
        <w:top w:val="none" w:sz="0" w:space="0" w:color="auto"/>
        <w:left w:val="none" w:sz="0" w:space="0" w:color="auto"/>
        <w:bottom w:val="none" w:sz="0" w:space="0" w:color="auto"/>
        <w:right w:val="none" w:sz="0" w:space="0" w:color="auto"/>
      </w:divBdr>
    </w:div>
    <w:div w:id="1136072549">
      <w:bodyDiv w:val="1"/>
      <w:marLeft w:val="0"/>
      <w:marRight w:val="0"/>
      <w:marTop w:val="0"/>
      <w:marBottom w:val="0"/>
      <w:divBdr>
        <w:top w:val="none" w:sz="0" w:space="0" w:color="auto"/>
        <w:left w:val="none" w:sz="0" w:space="0" w:color="auto"/>
        <w:bottom w:val="none" w:sz="0" w:space="0" w:color="auto"/>
        <w:right w:val="none" w:sz="0" w:space="0" w:color="auto"/>
      </w:divBdr>
    </w:div>
    <w:div w:id="1136096247">
      <w:bodyDiv w:val="1"/>
      <w:marLeft w:val="0"/>
      <w:marRight w:val="0"/>
      <w:marTop w:val="0"/>
      <w:marBottom w:val="0"/>
      <w:divBdr>
        <w:top w:val="none" w:sz="0" w:space="0" w:color="auto"/>
        <w:left w:val="none" w:sz="0" w:space="0" w:color="auto"/>
        <w:bottom w:val="none" w:sz="0" w:space="0" w:color="auto"/>
        <w:right w:val="none" w:sz="0" w:space="0" w:color="auto"/>
      </w:divBdr>
    </w:div>
    <w:div w:id="1136944535">
      <w:bodyDiv w:val="1"/>
      <w:marLeft w:val="0"/>
      <w:marRight w:val="0"/>
      <w:marTop w:val="0"/>
      <w:marBottom w:val="0"/>
      <w:divBdr>
        <w:top w:val="none" w:sz="0" w:space="0" w:color="auto"/>
        <w:left w:val="none" w:sz="0" w:space="0" w:color="auto"/>
        <w:bottom w:val="none" w:sz="0" w:space="0" w:color="auto"/>
        <w:right w:val="none" w:sz="0" w:space="0" w:color="auto"/>
      </w:divBdr>
    </w:div>
    <w:div w:id="1137837124">
      <w:bodyDiv w:val="1"/>
      <w:marLeft w:val="0"/>
      <w:marRight w:val="0"/>
      <w:marTop w:val="0"/>
      <w:marBottom w:val="0"/>
      <w:divBdr>
        <w:top w:val="none" w:sz="0" w:space="0" w:color="auto"/>
        <w:left w:val="none" w:sz="0" w:space="0" w:color="auto"/>
        <w:bottom w:val="none" w:sz="0" w:space="0" w:color="auto"/>
        <w:right w:val="none" w:sz="0" w:space="0" w:color="auto"/>
      </w:divBdr>
    </w:div>
    <w:div w:id="1138038045">
      <w:bodyDiv w:val="1"/>
      <w:marLeft w:val="0"/>
      <w:marRight w:val="0"/>
      <w:marTop w:val="0"/>
      <w:marBottom w:val="0"/>
      <w:divBdr>
        <w:top w:val="none" w:sz="0" w:space="0" w:color="auto"/>
        <w:left w:val="none" w:sz="0" w:space="0" w:color="auto"/>
        <w:bottom w:val="none" w:sz="0" w:space="0" w:color="auto"/>
        <w:right w:val="none" w:sz="0" w:space="0" w:color="auto"/>
      </w:divBdr>
    </w:div>
    <w:div w:id="1138575445">
      <w:bodyDiv w:val="1"/>
      <w:marLeft w:val="0"/>
      <w:marRight w:val="0"/>
      <w:marTop w:val="0"/>
      <w:marBottom w:val="0"/>
      <w:divBdr>
        <w:top w:val="none" w:sz="0" w:space="0" w:color="auto"/>
        <w:left w:val="none" w:sz="0" w:space="0" w:color="auto"/>
        <w:bottom w:val="none" w:sz="0" w:space="0" w:color="auto"/>
        <w:right w:val="none" w:sz="0" w:space="0" w:color="auto"/>
      </w:divBdr>
    </w:div>
    <w:div w:id="1138648390">
      <w:bodyDiv w:val="1"/>
      <w:marLeft w:val="0"/>
      <w:marRight w:val="0"/>
      <w:marTop w:val="0"/>
      <w:marBottom w:val="0"/>
      <w:divBdr>
        <w:top w:val="none" w:sz="0" w:space="0" w:color="auto"/>
        <w:left w:val="none" w:sz="0" w:space="0" w:color="auto"/>
        <w:bottom w:val="none" w:sz="0" w:space="0" w:color="auto"/>
        <w:right w:val="none" w:sz="0" w:space="0" w:color="auto"/>
      </w:divBdr>
    </w:div>
    <w:div w:id="1140920091">
      <w:bodyDiv w:val="1"/>
      <w:marLeft w:val="0"/>
      <w:marRight w:val="0"/>
      <w:marTop w:val="0"/>
      <w:marBottom w:val="0"/>
      <w:divBdr>
        <w:top w:val="none" w:sz="0" w:space="0" w:color="auto"/>
        <w:left w:val="none" w:sz="0" w:space="0" w:color="auto"/>
        <w:bottom w:val="none" w:sz="0" w:space="0" w:color="auto"/>
        <w:right w:val="none" w:sz="0" w:space="0" w:color="auto"/>
      </w:divBdr>
    </w:div>
    <w:div w:id="1144270587">
      <w:bodyDiv w:val="1"/>
      <w:marLeft w:val="0"/>
      <w:marRight w:val="0"/>
      <w:marTop w:val="0"/>
      <w:marBottom w:val="0"/>
      <w:divBdr>
        <w:top w:val="none" w:sz="0" w:space="0" w:color="auto"/>
        <w:left w:val="none" w:sz="0" w:space="0" w:color="auto"/>
        <w:bottom w:val="none" w:sz="0" w:space="0" w:color="auto"/>
        <w:right w:val="none" w:sz="0" w:space="0" w:color="auto"/>
      </w:divBdr>
    </w:div>
    <w:div w:id="1144810545">
      <w:bodyDiv w:val="1"/>
      <w:marLeft w:val="0"/>
      <w:marRight w:val="0"/>
      <w:marTop w:val="0"/>
      <w:marBottom w:val="0"/>
      <w:divBdr>
        <w:top w:val="none" w:sz="0" w:space="0" w:color="auto"/>
        <w:left w:val="none" w:sz="0" w:space="0" w:color="auto"/>
        <w:bottom w:val="none" w:sz="0" w:space="0" w:color="auto"/>
        <w:right w:val="none" w:sz="0" w:space="0" w:color="auto"/>
      </w:divBdr>
    </w:div>
    <w:div w:id="1144857922">
      <w:bodyDiv w:val="1"/>
      <w:marLeft w:val="0"/>
      <w:marRight w:val="0"/>
      <w:marTop w:val="0"/>
      <w:marBottom w:val="0"/>
      <w:divBdr>
        <w:top w:val="none" w:sz="0" w:space="0" w:color="auto"/>
        <w:left w:val="none" w:sz="0" w:space="0" w:color="auto"/>
        <w:bottom w:val="none" w:sz="0" w:space="0" w:color="auto"/>
        <w:right w:val="none" w:sz="0" w:space="0" w:color="auto"/>
      </w:divBdr>
    </w:div>
    <w:div w:id="1145125772">
      <w:bodyDiv w:val="1"/>
      <w:marLeft w:val="0"/>
      <w:marRight w:val="0"/>
      <w:marTop w:val="0"/>
      <w:marBottom w:val="0"/>
      <w:divBdr>
        <w:top w:val="none" w:sz="0" w:space="0" w:color="auto"/>
        <w:left w:val="none" w:sz="0" w:space="0" w:color="auto"/>
        <w:bottom w:val="none" w:sz="0" w:space="0" w:color="auto"/>
        <w:right w:val="none" w:sz="0" w:space="0" w:color="auto"/>
      </w:divBdr>
    </w:div>
    <w:div w:id="1145244931">
      <w:bodyDiv w:val="1"/>
      <w:marLeft w:val="0"/>
      <w:marRight w:val="0"/>
      <w:marTop w:val="0"/>
      <w:marBottom w:val="0"/>
      <w:divBdr>
        <w:top w:val="none" w:sz="0" w:space="0" w:color="auto"/>
        <w:left w:val="none" w:sz="0" w:space="0" w:color="auto"/>
        <w:bottom w:val="none" w:sz="0" w:space="0" w:color="auto"/>
        <w:right w:val="none" w:sz="0" w:space="0" w:color="auto"/>
      </w:divBdr>
    </w:div>
    <w:div w:id="1145394642">
      <w:bodyDiv w:val="1"/>
      <w:marLeft w:val="0"/>
      <w:marRight w:val="0"/>
      <w:marTop w:val="0"/>
      <w:marBottom w:val="0"/>
      <w:divBdr>
        <w:top w:val="none" w:sz="0" w:space="0" w:color="auto"/>
        <w:left w:val="none" w:sz="0" w:space="0" w:color="auto"/>
        <w:bottom w:val="none" w:sz="0" w:space="0" w:color="auto"/>
        <w:right w:val="none" w:sz="0" w:space="0" w:color="auto"/>
      </w:divBdr>
    </w:div>
    <w:div w:id="1146046212">
      <w:bodyDiv w:val="1"/>
      <w:marLeft w:val="0"/>
      <w:marRight w:val="0"/>
      <w:marTop w:val="0"/>
      <w:marBottom w:val="0"/>
      <w:divBdr>
        <w:top w:val="none" w:sz="0" w:space="0" w:color="auto"/>
        <w:left w:val="none" w:sz="0" w:space="0" w:color="auto"/>
        <w:bottom w:val="none" w:sz="0" w:space="0" w:color="auto"/>
        <w:right w:val="none" w:sz="0" w:space="0" w:color="auto"/>
      </w:divBdr>
    </w:div>
    <w:div w:id="1146816193">
      <w:bodyDiv w:val="1"/>
      <w:marLeft w:val="0"/>
      <w:marRight w:val="0"/>
      <w:marTop w:val="0"/>
      <w:marBottom w:val="0"/>
      <w:divBdr>
        <w:top w:val="none" w:sz="0" w:space="0" w:color="auto"/>
        <w:left w:val="none" w:sz="0" w:space="0" w:color="auto"/>
        <w:bottom w:val="none" w:sz="0" w:space="0" w:color="auto"/>
        <w:right w:val="none" w:sz="0" w:space="0" w:color="auto"/>
      </w:divBdr>
    </w:div>
    <w:div w:id="1148283772">
      <w:bodyDiv w:val="1"/>
      <w:marLeft w:val="0"/>
      <w:marRight w:val="0"/>
      <w:marTop w:val="0"/>
      <w:marBottom w:val="0"/>
      <w:divBdr>
        <w:top w:val="none" w:sz="0" w:space="0" w:color="auto"/>
        <w:left w:val="none" w:sz="0" w:space="0" w:color="auto"/>
        <w:bottom w:val="none" w:sz="0" w:space="0" w:color="auto"/>
        <w:right w:val="none" w:sz="0" w:space="0" w:color="auto"/>
      </w:divBdr>
    </w:div>
    <w:div w:id="1149402610">
      <w:bodyDiv w:val="1"/>
      <w:marLeft w:val="0"/>
      <w:marRight w:val="0"/>
      <w:marTop w:val="0"/>
      <w:marBottom w:val="0"/>
      <w:divBdr>
        <w:top w:val="none" w:sz="0" w:space="0" w:color="auto"/>
        <w:left w:val="none" w:sz="0" w:space="0" w:color="auto"/>
        <w:bottom w:val="none" w:sz="0" w:space="0" w:color="auto"/>
        <w:right w:val="none" w:sz="0" w:space="0" w:color="auto"/>
      </w:divBdr>
      <w:divsChild>
        <w:div w:id="1103257208">
          <w:marLeft w:val="446"/>
          <w:marRight w:val="0"/>
          <w:marTop w:val="0"/>
          <w:marBottom w:val="0"/>
          <w:divBdr>
            <w:top w:val="none" w:sz="0" w:space="0" w:color="auto"/>
            <w:left w:val="none" w:sz="0" w:space="0" w:color="auto"/>
            <w:bottom w:val="none" w:sz="0" w:space="0" w:color="auto"/>
            <w:right w:val="none" w:sz="0" w:space="0" w:color="auto"/>
          </w:divBdr>
        </w:div>
        <w:div w:id="1662351864">
          <w:marLeft w:val="446"/>
          <w:marRight w:val="0"/>
          <w:marTop w:val="0"/>
          <w:marBottom w:val="0"/>
          <w:divBdr>
            <w:top w:val="none" w:sz="0" w:space="0" w:color="auto"/>
            <w:left w:val="none" w:sz="0" w:space="0" w:color="auto"/>
            <w:bottom w:val="none" w:sz="0" w:space="0" w:color="auto"/>
            <w:right w:val="none" w:sz="0" w:space="0" w:color="auto"/>
          </w:divBdr>
        </w:div>
        <w:div w:id="1535728027">
          <w:marLeft w:val="446"/>
          <w:marRight w:val="0"/>
          <w:marTop w:val="0"/>
          <w:marBottom w:val="0"/>
          <w:divBdr>
            <w:top w:val="none" w:sz="0" w:space="0" w:color="auto"/>
            <w:left w:val="none" w:sz="0" w:space="0" w:color="auto"/>
            <w:bottom w:val="none" w:sz="0" w:space="0" w:color="auto"/>
            <w:right w:val="none" w:sz="0" w:space="0" w:color="auto"/>
          </w:divBdr>
        </w:div>
        <w:div w:id="2034647135">
          <w:marLeft w:val="446"/>
          <w:marRight w:val="0"/>
          <w:marTop w:val="0"/>
          <w:marBottom w:val="0"/>
          <w:divBdr>
            <w:top w:val="none" w:sz="0" w:space="0" w:color="auto"/>
            <w:left w:val="none" w:sz="0" w:space="0" w:color="auto"/>
            <w:bottom w:val="none" w:sz="0" w:space="0" w:color="auto"/>
            <w:right w:val="none" w:sz="0" w:space="0" w:color="auto"/>
          </w:divBdr>
        </w:div>
        <w:div w:id="205682023">
          <w:marLeft w:val="446"/>
          <w:marRight w:val="0"/>
          <w:marTop w:val="0"/>
          <w:marBottom w:val="0"/>
          <w:divBdr>
            <w:top w:val="none" w:sz="0" w:space="0" w:color="auto"/>
            <w:left w:val="none" w:sz="0" w:space="0" w:color="auto"/>
            <w:bottom w:val="none" w:sz="0" w:space="0" w:color="auto"/>
            <w:right w:val="none" w:sz="0" w:space="0" w:color="auto"/>
          </w:divBdr>
        </w:div>
        <w:div w:id="286737641">
          <w:marLeft w:val="446"/>
          <w:marRight w:val="0"/>
          <w:marTop w:val="0"/>
          <w:marBottom w:val="0"/>
          <w:divBdr>
            <w:top w:val="none" w:sz="0" w:space="0" w:color="auto"/>
            <w:left w:val="none" w:sz="0" w:space="0" w:color="auto"/>
            <w:bottom w:val="none" w:sz="0" w:space="0" w:color="auto"/>
            <w:right w:val="none" w:sz="0" w:space="0" w:color="auto"/>
          </w:divBdr>
        </w:div>
      </w:divsChild>
    </w:div>
    <w:div w:id="1153373824">
      <w:bodyDiv w:val="1"/>
      <w:marLeft w:val="0"/>
      <w:marRight w:val="0"/>
      <w:marTop w:val="0"/>
      <w:marBottom w:val="0"/>
      <w:divBdr>
        <w:top w:val="none" w:sz="0" w:space="0" w:color="auto"/>
        <w:left w:val="none" w:sz="0" w:space="0" w:color="auto"/>
        <w:bottom w:val="none" w:sz="0" w:space="0" w:color="auto"/>
        <w:right w:val="none" w:sz="0" w:space="0" w:color="auto"/>
      </w:divBdr>
    </w:div>
    <w:div w:id="1153452142">
      <w:bodyDiv w:val="1"/>
      <w:marLeft w:val="0"/>
      <w:marRight w:val="0"/>
      <w:marTop w:val="0"/>
      <w:marBottom w:val="0"/>
      <w:divBdr>
        <w:top w:val="none" w:sz="0" w:space="0" w:color="auto"/>
        <w:left w:val="none" w:sz="0" w:space="0" w:color="auto"/>
        <w:bottom w:val="none" w:sz="0" w:space="0" w:color="auto"/>
        <w:right w:val="none" w:sz="0" w:space="0" w:color="auto"/>
      </w:divBdr>
    </w:div>
    <w:div w:id="1153521939">
      <w:bodyDiv w:val="1"/>
      <w:marLeft w:val="0"/>
      <w:marRight w:val="0"/>
      <w:marTop w:val="0"/>
      <w:marBottom w:val="0"/>
      <w:divBdr>
        <w:top w:val="none" w:sz="0" w:space="0" w:color="auto"/>
        <w:left w:val="none" w:sz="0" w:space="0" w:color="auto"/>
        <w:bottom w:val="none" w:sz="0" w:space="0" w:color="auto"/>
        <w:right w:val="none" w:sz="0" w:space="0" w:color="auto"/>
      </w:divBdr>
    </w:div>
    <w:div w:id="1154838359">
      <w:bodyDiv w:val="1"/>
      <w:marLeft w:val="0"/>
      <w:marRight w:val="0"/>
      <w:marTop w:val="0"/>
      <w:marBottom w:val="0"/>
      <w:divBdr>
        <w:top w:val="none" w:sz="0" w:space="0" w:color="auto"/>
        <w:left w:val="none" w:sz="0" w:space="0" w:color="auto"/>
        <w:bottom w:val="none" w:sz="0" w:space="0" w:color="auto"/>
        <w:right w:val="none" w:sz="0" w:space="0" w:color="auto"/>
      </w:divBdr>
    </w:div>
    <w:div w:id="1157916462">
      <w:bodyDiv w:val="1"/>
      <w:marLeft w:val="0"/>
      <w:marRight w:val="0"/>
      <w:marTop w:val="0"/>
      <w:marBottom w:val="0"/>
      <w:divBdr>
        <w:top w:val="none" w:sz="0" w:space="0" w:color="auto"/>
        <w:left w:val="none" w:sz="0" w:space="0" w:color="auto"/>
        <w:bottom w:val="none" w:sz="0" w:space="0" w:color="auto"/>
        <w:right w:val="none" w:sz="0" w:space="0" w:color="auto"/>
      </w:divBdr>
    </w:div>
    <w:div w:id="1157964452">
      <w:bodyDiv w:val="1"/>
      <w:marLeft w:val="0"/>
      <w:marRight w:val="0"/>
      <w:marTop w:val="0"/>
      <w:marBottom w:val="0"/>
      <w:divBdr>
        <w:top w:val="none" w:sz="0" w:space="0" w:color="auto"/>
        <w:left w:val="none" w:sz="0" w:space="0" w:color="auto"/>
        <w:bottom w:val="none" w:sz="0" w:space="0" w:color="auto"/>
        <w:right w:val="none" w:sz="0" w:space="0" w:color="auto"/>
      </w:divBdr>
    </w:div>
    <w:div w:id="1158379532">
      <w:bodyDiv w:val="1"/>
      <w:marLeft w:val="0"/>
      <w:marRight w:val="0"/>
      <w:marTop w:val="0"/>
      <w:marBottom w:val="0"/>
      <w:divBdr>
        <w:top w:val="none" w:sz="0" w:space="0" w:color="auto"/>
        <w:left w:val="none" w:sz="0" w:space="0" w:color="auto"/>
        <w:bottom w:val="none" w:sz="0" w:space="0" w:color="auto"/>
        <w:right w:val="none" w:sz="0" w:space="0" w:color="auto"/>
      </w:divBdr>
    </w:div>
    <w:div w:id="1159729926">
      <w:bodyDiv w:val="1"/>
      <w:marLeft w:val="0"/>
      <w:marRight w:val="0"/>
      <w:marTop w:val="0"/>
      <w:marBottom w:val="0"/>
      <w:divBdr>
        <w:top w:val="none" w:sz="0" w:space="0" w:color="auto"/>
        <w:left w:val="none" w:sz="0" w:space="0" w:color="auto"/>
        <w:bottom w:val="none" w:sz="0" w:space="0" w:color="auto"/>
        <w:right w:val="none" w:sz="0" w:space="0" w:color="auto"/>
      </w:divBdr>
    </w:div>
    <w:div w:id="1160579774">
      <w:bodyDiv w:val="1"/>
      <w:marLeft w:val="0"/>
      <w:marRight w:val="0"/>
      <w:marTop w:val="0"/>
      <w:marBottom w:val="0"/>
      <w:divBdr>
        <w:top w:val="none" w:sz="0" w:space="0" w:color="auto"/>
        <w:left w:val="none" w:sz="0" w:space="0" w:color="auto"/>
        <w:bottom w:val="none" w:sz="0" w:space="0" w:color="auto"/>
        <w:right w:val="none" w:sz="0" w:space="0" w:color="auto"/>
      </w:divBdr>
    </w:div>
    <w:div w:id="1160805724">
      <w:bodyDiv w:val="1"/>
      <w:marLeft w:val="0"/>
      <w:marRight w:val="0"/>
      <w:marTop w:val="0"/>
      <w:marBottom w:val="0"/>
      <w:divBdr>
        <w:top w:val="none" w:sz="0" w:space="0" w:color="auto"/>
        <w:left w:val="none" w:sz="0" w:space="0" w:color="auto"/>
        <w:bottom w:val="none" w:sz="0" w:space="0" w:color="auto"/>
        <w:right w:val="none" w:sz="0" w:space="0" w:color="auto"/>
      </w:divBdr>
    </w:div>
    <w:div w:id="1161702064">
      <w:bodyDiv w:val="1"/>
      <w:marLeft w:val="0"/>
      <w:marRight w:val="0"/>
      <w:marTop w:val="0"/>
      <w:marBottom w:val="0"/>
      <w:divBdr>
        <w:top w:val="none" w:sz="0" w:space="0" w:color="auto"/>
        <w:left w:val="none" w:sz="0" w:space="0" w:color="auto"/>
        <w:bottom w:val="none" w:sz="0" w:space="0" w:color="auto"/>
        <w:right w:val="none" w:sz="0" w:space="0" w:color="auto"/>
      </w:divBdr>
    </w:div>
    <w:div w:id="1162427792">
      <w:bodyDiv w:val="1"/>
      <w:marLeft w:val="0"/>
      <w:marRight w:val="0"/>
      <w:marTop w:val="0"/>
      <w:marBottom w:val="0"/>
      <w:divBdr>
        <w:top w:val="none" w:sz="0" w:space="0" w:color="auto"/>
        <w:left w:val="none" w:sz="0" w:space="0" w:color="auto"/>
        <w:bottom w:val="none" w:sz="0" w:space="0" w:color="auto"/>
        <w:right w:val="none" w:sz="0" w:space="0" w:color="auto"/>
      </w:divBdr>
    </w:div>
    <w:div w:id="1162694731">
      <w:bodyDiv w:val="1"/>
      <w:marLeft w:val="0"/>
      <w:marRight w:val="0"/>
      <w:marTop w:val="0"/>
      <w:marBottom w:val="0"/>
      <w:divBdr>
        <w:top w:val="none" w:sz="0" w:space="0" w:color="auto"/>
        <w:left w:val="none" w:sz="0" w:space="0" w:color="auto"/>
        <w:bottom w:val="none" w:sz="0" w:space="0" w:color="auto"/>
        <w:right w:val="none" w:sz="0" w:space="0" w:color="auto"/>
      </w:divBdr>
    </w:div>
    <w:div w:id="1163158616">
      <w:bodyDiv w:val="1"/>
      <w:marLeft w:val="0"/>
      <w:marRight w:val="0"/>
      <w:marTop w:val="0"/>
      <w:marBottom w:val="0"/>
      <w:divBdr>
        <w:top w:val="none" w:sz="0" w:space="0" w:color="auto"/>
        <w:left w:val="none" w:sz="0" w:space="0" w:color="auto"/>
        <w:bottom w:val="none" w:sz="0" w:space="0" w:color="auto"/>
        <w:right w:val="none" w:sz="0" w:space="0" w:color="auto"/>
      </w:divBdr>
    </w:div>
    <w:div w:id="1163818151">
      <w:bodyDiv w:val="1"/>
      <w:marLeft w:val="0"/>
      <w:marRight w:val="0"/>
      <w:marTop w:val="0"/>
      <w:marBottom w:val="0"/>
      <w:divBdr>
        <w:top w:val="none" w:sz="0" w:space="0" w:color="auto"/>
        <w:left w:val="none" w:sz="0" w:space="0" w:color="auto"/>
        <w:bottom w:val="none" w:sz="0" w:space="0" w:color="auto"/>
        <w:right w:val="none" w:sz="0" w:space="0" w:color="auto"/>
      </w:divBdr>
    </w:div>
    <w:div w:id="1164322712">
      <w:bodyDiv w:val="1"/>
      <w:marLeft w:val="0"/>
      <w:marRight w:val="0"/>
      <w:marTop w:val="0"/>
      <w:marBottom w:val="0"/>
      <w:divBdr>
        <w:top w:val="none" w:sz="0" w:space="0" w:color="auto"/>
        <w:left w:val="none" w:sz="0" w:space="0" w:color="auto"/>
        <w:bottom w:val="none" w:sz="0" w:space="0" w:color="auto"/>
        <w:right w:val="none" w:sz="0" w:space="0" w:color="auto"/>
      </w:divBdr>
    </w:div>
    <w:div w:id="1165776906">
      <w:bodyDiv w:val="1"/>
      <w:marLeft w:val="0"/>
      <w:marRight w:val="0"/>
      <w:marTop w:val="0"/>
      <w:marBottom w:val="0"/>
      <w:divBdr>
        <w:top w:val="none" w:sz="0" w:space="0" w:color="auto"/>
        <w:left w:val="none" w:sz="0" w:space="0" w:color="auto"/>
        <w:bottom w:val="none" w:sz="0" w:space="0" w:color="auto"/>
        <w:right w:val="none" w:sz="0" w:space="0" w:color="auto"/>
      </w:divBdr>
    </w:div>
    <w:div w:id="1166744886">
      <w:bodyDiv w:val="1"/>
      <w:marLeft w:val="0"/>
      <w:marRight w:val="0"/>
      <w:marTop w:val="0"/>
      <w:marBottom w:val="0"/>
      <w:divBdr>
        <w:top w:val="none" w:sz="0" w:space="0" w:color="auto"/>
        <w:left w:val="none" w:sz="0" w:space="0" w:color="auto"/>
        <w:bottom w:val="none" w:sz="0" w:space="0" w:color="auto"/>
        <w:right w:val="none" w:sz="0" w:space="0" w:color="auto"/>
      </w:divBdr>
    </w:div>
    <w:div w:id="1167865330">
      <w:bodyDiv w:val="1"/>
      <w:marLeft w:val="0"/>
      <w:marRight w:val="0"/>
      <w:marTop w:val="0"/>
      <w:marBottom w:val="0"/>
      <w:divBdr>
        <w:top w:val="none" w:sz="0" w:space="0" w:color="auto"/>
        <w:left w:val="none" w:sz="0" w:space="0" w:color="auto"/>
        <w:bottom w:val="none" w:sz="0" w:space="0" w:color="auto"/>
        <w:right w:val="none" w:sz="0" w:space="0" w:color="auto"/>
      </w:divBdr>
    </w:div>
    <w:div w:id="1168211646">
      <w:bodyDiv w:val="1"/>
      <w:marLeft w:val="0"/>
      <w:marRight w:val="0"/>
      <w:marTop w:val="0"/>
      <w:marBottom w:val="0"/>
      <w:divBdr>
        <w:top w:val="none" w:sz="0" w:space="0" w:color="auto"/>
        <w:left w:val="none" w:sz="0" w:space="0" w:color="auto"/>
        <w:bottom w:val="none" w:sz="0" w:space="0" w:color="auto"/>
        <w:right w:val="none" w:sz="0" w:space="0" w:color="auto"/>
      </w:divBdr>
    </w:div>
    <w:div w:id="1170029005">
      <w:bodyDiv w:val="1"/>
      <w:marLeft w:val="0"/>
      <w:marRight w:val="0"/>
      <w:marTop w:val="0"/>
      <w:marBottom w:val="0"/>
      <w:divBdr>
        <w:top w:val="none" w:sz="0" w:space="0" w:color="auto"/>
        <w:left w:val="none" w:sz="0" w:space="0" w:color="auto"/>
        <w:bottom w:val="none" w:sz="0" w:space="0" w:color="auto"/>
        <w:right w:val="none" w:sz="0" w:space="0" w:color="auto"/>
      </w:divBdr>
    </w:div>
    <w:div w:id="1170758683">
      <w:bodyDiv w:val="1"/>
      <w:marLeft w:val="0"/>
      <w:marRight w:val="0"/>
      <w:marTop w:val="0"/>
      <w:marBottom w:val="0"/>
      <w:divBdr>
        <w:top w:val="none" w:sz="0" w:space="0" w:color="auto"/>
        <w:left w:val="none" w:sz="0" w:space="0" w:color="auto"/>
        <w:bottom w:val="none" w:sz="0" w:space="0" w:color="auto"/>
        <w:right w:val="none" w:sz="0" w:space="0" w:color="auto"/>
      </w:divBdr>
    </w:div>
    <w:div w:id="1171069026">
      <w:bodyDiv w:val="1"/>
      <w:marLeft w:val="0"/>
      <w:marRight w:val="0"/>
      <w:marTop w:val="0"/>
      <w:marBottom w:val="0"/>
      <w:divBdr>
        <w:top w:val="none" w:sz="0" w:space="0" w:color="auto"/>
        <w:left w:val="none" w:sz="0" w:space="0" w:color="auto"/>
        <w:bottom w:val="none" w:sz="0" w:space="0" w:color="auto"/>
        <w:right w:val="none" w:sz="0" w:space="0" w:color="auto"/>
      </w:divBdr>
    </w:div>
    <w:div w:id="1171070528">
      <w:bodyDiv w:val="1"/>
      <w:marLeft w:val="0"/>
      <w:marRight w:val="0"/>
      <w:marTop w:val="0"/>
      <w:marBottom w:val="0"/>
      <w:divBdr>
        <w:top w:val="none" w:sz="0" w:space="0" w:color="auto"/>
        <w:left w:val="none" w:sz="0" w:space="0" w:color="auto"/>
        <w:bottom w:val="none" w:sz="0" w:space="0" w:color="auto"/>
        <w:right w:val="none" w:sz="0" w:space="0" w:color="auto"/>
      </w:divBdr>
    </w:div>
    <w:div w:id="1171986834">
      <w:bodyDiv w:val="1"/>
      <w:marLeft w:val="0"/>
      <w:marRight w:val="0"/>
      <w:marTop w:val="0"/>
      <w:marBottom w:val="0"/>
      <w:divBdr>
        <w:top w:val="none" w:sz="0" w:space="0" w:color="auto"/>
        <w:left w:val="none" w:sz="0" w:space="0" w:color="auto"/>
        <w:bottom w:val="none" w:sz="0" w:space="0" w:color="auto"/>
        <w:right w:val="none" w:sz="0" w:space="0" w:color="auto"/>
      </w:divBdr>
    </w:div>
    <w:div w:id="1173372971">
      <w:bodyDiv w:val="1"/>
      <w:marLeft w:val="0"/>
      <w:marRight w:val="0"/>
      <w:marTop w:val="0"/>
      <w:marBottom w:val="0"/>
      <w:divBdr>
        <w:top w:val="none" w:sz="0" w:space="0" w:color="auto"/>
        <w:left w:val="none" w:sz="0" w:space="0" w:color="auto"/>
        <w:bottom w:val="none" w:sz="0" w:space="0" w:color="auto"/>
        <w:right w:val="none" w:sz="0" w:space="0" w:color="auto"/>
      </w:divBdr>
    </w:div>
    <w:div w:id="1174761583">
      <w:bodyDiv w:val="1"/>
      <w:marLeft w:val="0"/>
      <w:marRight w:val="0"/>
      <w:marTop w:val="0"/>
      <w:marBottom w:val="0"/>
      <w:divBdr>
        <w:top w:val="none" w:sz="0" w:space="0" w:color="auto"/>
        <w:left w:val="none" w:sz="0" w:space="0" w:color="auto"/>
        <w:bottom w:val="none" w:sz="0" w:space="0" w:color="auto"/>
        <w:right w:val="none" w:sz="0" w:space="0" w:color="auto"/>
      </w:divBdr>
    </w:div>
    <w:div w:id="1175338026">
      <w:bodyDiv w:val="1"/>
      <w:marLeft w:val="0"/>
      <w:marRight w:val="0"/>
      <w:marTop w:val="0"/>
      <w:marBottom w:val="0"/>
      <w:divBdr>
        <w:top w:val="none" w:sz="0" w:space="0" w:color="auto"/>
        <w:left w:val="none" w:sz="0" w:space="0" w:color="auto"/>
        <w:bottom w:val="none" w:sz="0" w:space="0" w:color="auto"/>
        <w:right w:val="none" w:sz="0" w:space="0" w:color="auto"/>
      </w:divBdr>
    </w:div>
    <w:div w:id="1175346050">
      <w:bodyDiv w:val="1"/>
      <w:marLeft w:val="0"/>
      <w:marRight w:val="0"/>
      <w:marTop w:val="0"/>
      <w:marBottom w:val="0"/>
      <w:divBdr>
        <w:top w:val="none" w:sz="0" w:space="0" w:color="auto"/>
        <w:left w:val="none" w:sz="0" w:space="0" w:color="auto"/>
        <w:bottom w:val="none" w:sz="0" w:space="0" w:color="auto"/>
        <w:right w:val="none" w:sz="0" w:space="0" w:color="auto"/>
      </w:divBdr>
    </w:div>
    <w:div w:id="1175879002">
      <w:bodyDiv w:val="1"/>
      <w:marLeft w:val="0"/>
      <w:marRight w:val="0"/>
      <w:marTop w:val="0"/>
      <w:marBottom w:val="0"/>
      <w:divBdr>
        <w:top w:val="none" w:sz="0" w:space="0" w:color="auto"/>
        <w:left w:val="none" w:sz="0" w:space="0" w:color="auto"/>
        <w:bottom w:val="none" w:sz="0" w:space="0" w:color="auto"/>
        <w:right w:val="none" w:sz="0" w:space="0" w:color="auto"/>
      </w:divBdr>
    </w:div>
    <w:div w:id="1177118456">
      <w:bodyDiv w:val="1"/>
      <w:marLeft w:val="0"/>
      <w:marRight w:val="0"/>
      <w:marTop w:val="0"/>
      <w:marBottom w:val="0"/>
      <w:divBdr>
        <w:top w:val="none" w:sz="0" w:space="0" w:color="auto"/>
        <w:left w:val="none" w:sz="0" w:space="0" w:color="auto"/>
        <w:bottom w:val="none" w:sz="0" w:space="0" w:color="auto"/>
        <w:right w:val="none" w:sz="0" w:space="0" w:color="auto"/>
      </w:divBdr>
    </w:div>
    <w:div w:id="1177841104">
      <w:bodyDiv w:val="1"/>
      <w:marLeft w:val="0"/>
      <w:marRight w:val="0"/>
      <w:marTop w:val="0"/>
      <w:marBottom w:val="0"/>
      <w:divBdr>
        <w:top w:val="none" w:sz="0" w:space="0" w:color="auto"/>
        <w:left w:val="none" w:sz="0" w:space="0" w:color="auto"/>
        <w:bottom w:val="none" w:sz="0" w:space="0" w:color="auto"/>
        <w:right w:val="none" w:sz="0" w:space="0" w:color="auto"/>
      </w:divBdr>
    </w:div>
    <w:div w:id="1179470658">
      <w:bodyDiv w:val="1"/>
      <w:marLeft w:val="0"/>
      <w:marRight w:val="0"/>
      <w:marTop w:val="0"/>
      <w:marBottom w:val="0"/>
      <w:divBdr>
        <w:top w:val="none" w:sz="0" w:space="0" w:color="auto"/>
        <w:left w:val="none" w:sz="0" w:space="0" w:color="auto"/>
        <w:bottom w:val="none" w:sz="0" w:space="0" w:color="auto"/>
        <w:right w:val="none" w:sz="0" w:space="0" w:color="auto"/>
      </w:divBdr>
    </w:div>
    <w:div w:id="1180512384">
      <w:bodyDiv w:val="1"/>
      <w:marLeft w:val="0"/>
      <w:marRight w:val="0"/>
      <w:marTop w:val="0"/>
      <w:marBottom w:val="0"/>
      <w:divBdr>
        <w:top w:val="none" w:sz="0" w:space="0" w:color="auto"/>
        <w:left w:val="none" w:sz="0" w:space="0" w:color="auto"/>
        <w:bottom w:val="none" w:sz="0" w:space="0" w:color="auto"/>
        <w:right w:val="none" w:sz="0" w:space="0" w:color="auto"/>
      </w:divBdr>
    </w:div>
    <w:div w:id="1180973901">
      <w:bodyDiv w:val="1"/>
      <w:marLeft w:val="0"/>
      <w:marRight w:val="0"/>
      <w:marTop w:val="0"/>
      <w:marBottom w:val="0"/>
      <w:divBdr>
        <w:top w:val="none" w:sz="0" w:space="0" w:color="auto"/>
        <w:left w:val="none" w:sz="0" w:space="0" w:color="auto"/>
        <w:bottom w:val="none" w:sz="0" w:space="0" w:color="auto"/>
        <w:right w:val="none" w:sz="0" w:space="0" w:color="auto"/>
      </w:divBdr>
    </w:div>
    <w:div w:id="1181358967">
      <w:bodyDiv w:val="1"/>
      <w:marLeft w:val="0"/>
      <w:marRight w:val="0"/>
      <w:marTop w:val="0"/>
      <w:marBottom w:val="0"/>
      <w:divBdr>
        <w:top w:val="none" w:sz="0" w:space="0" w:color="auto"/>
        <w:left w:val="none" w:sz="0" w:space="0" w:color="auto"/>
        <w:bottom w:val="none" w:sz="0" w:space="0" w:color="auto"/>
        <w:right w:val="none" w:sz="0" w:space="0" w:color="auto"/>
      </w:divBdr>
    </w:div>
    <w:div w:id="1181622902">
      <w:bodyDiv w:val="1"/>
      <w:marLeft w:val="0"/>
      <w:marRight w:val="0"/>
      <w:marTop w:val="0"/>
      <w:marBottom w:val="0"/>
      <w:divBdr>
        <w:top w:val="none" w:sz="0" w:space="0" w:color="auto"/>
        <w:left w:val="none" w:sz="0" w:space="0" w:color="auto"/>
        <w:bottom w:val="none" w:sz="0" w:space="0" w:color="auto"/>
        <w:right w:val="none" w:sz="0" w:space="0" w:color="auto"/>
      </w:divBdr>
    </w:div>
    <w:div w:id="1183468672">
      <w:bodyDiv w:val="1"/>
      <w:marLeft w:val="0"/>
      <w:marRight w:val="0"/>
      <w:marTop w:val="0"/>
      <w:marBottom w:val="0"/>
      <w:divBdr>
        <w:top w:val="none" w:sz="0" w:space="0" w:color="auto"/>
        <w:left w:val="none" w:sz="0" w:space="0" w:color="auto"/>
        <w:bottom w:val="none" w:sz="0" w:space="0" w:color="auto"/>
        <w:right w:val="none" w:sz="0" w:space="0" w:color="auto"/>
      </w:divBdr>
    </w:div>
    <w:div w:id="1183860391">
      <w:bodyDiv w:val="1"/>
      <w:marLeft w:val="0"/>
      <w:marRight w:val="0"/>
      <w:marTop w:val="0"/>
      <w:marBottom w:val="0"/>
      <w:divBdr>
        <w:top w:val="none" w:sz="0" w:space="0" w:color="auto"/>
        <w:left w:val="none" w:sz="0" w:space="0" w:color="auto"/>
        <w:bottom w:val="none" w:sz="0" w:space="0" w:color="auto"/>
        <w:right w:val="none" w:sz="0" w:space="0" w:color="auto"/>
      </w:divBdr>
    </w:div>
    <w:div w:id="1184129677">
      <w:bodyDiv w:val="1"/>
      <w:marLeft w:val="0"/>
      <w:marRight w:val="0"/>
      <w:marTop w:val="0"/>
      <w:marBottom w:val="0"/>
      <w:divBdr>
        <w:top w:val="none" w:sz="0" w:space="0" w:color="auto"/>
        <w:left w:val="none" w:sz="0" w:space="0" w:color="auto"/>
        <w:bottom w:val="none" w:sz="0" w:space="0" w:color="auto"/>
        <w:right w:val="none" w:sz="0" w:space="0" w:color="auto"/>
      </w:divBdr>
    </w:div>
    <w:div w:id="1184781692">
      <w:bodyDiv w:val="1"/>
      <w:marLeft w:val="0"/>
      <w:marRight w:val="0"/>
      <w:marTop w:val="0"/>
      <w:marBottom w:val="0"/>
      <w:divBdr>
        <w:top w:val="none" w:sz="0" w:space="0" w:color="auto"/>
        <w:left w:val="none" w:sz="0" w:space="0" w:color="auto"/>
        <w:bottom w:val="none" w:sz="0" w:space="0" w:color="auto"/>
        <w:right w:val="none" w:sz="0" w:space="0" w:color="auto"/>
      </w:divBdr>
    </w:div>
    <w:div w:id="1185052466">
      <w:bodyDiv w:val="1"/>
      <w:marLeft w:val="0"/>
      <w:marRight w:val="0"/>
      <w:marTop w:val="0"/>
      <w:marBottom w:val="0"/>
      <w:divBdr>
        <w:top w:val="none" w:sz="0" w:space="0" w:color="auto"/>
        <w:left w:val="none" w:sz="0" w:space="0" w:color="auto"/>
        <w:bottom w:val="none" w:sz="0" w:space="0" w:color="auto"/>
        <w:right w:val="none" w:sz="0" w:space="0" w:color="auto"/>
      </w:divBdr>
    </w:div>
    <w:div w:id="1185753441">
      <w:bodyDiv w:val="1"/>
      <w:marLeft w:val="0"/>
      <w:marRight w:val="0"/>
      <w:marTop w:val="0"/>
      <w:marBottom w:val="0"/>
      <w:divBdr>
        <w:top w:val="none" w:sz="0" w:space="0" w:color="auto"/>
        <w:left w:val="none" w:sz="0" w:space="0" w:color="auto"/>
        <w:bottom w:val="none" w:sz="0" w:space="0" w:color="auto"/>
        <w:right w:val="none" w:sz="0" w:space="0" w:color="auto"/>
      </w:divBdr>
    </w:div>
    <w:div w:id="1186478101">
      <w:bodyDiv w:val="1"/>
      <w:marLeft w:val="0"/>
      <w:marRight w:val="0"/>
      <w:marTop w:val="0"/>
      <w:marBottom w:val="0"/>
      <w:divBdr>
        <w:top w:val="none" w:sz="0" w:space="0" w:color="auto"/>
        <w:left w:val="none" w:sz="0" w:space="0" w:color="auto"/>
        <w:bottom w:val="none" w:sz="0" w:space="0" w:color="auto"/>
        <w:right w:val="none" w:sz="0" w:space="0" w:color="auto"/>
      </w:divBdr>
    </w:div>
    <w:div w:id="1186865533">
      <w:bodyDiv w:val="1"/>
      <w:marLeft w:val="0"/>
      <w:marRight w:val="0"/>
      <w:marTop w:val="0"/>
      <w:marBottom w:val="0"/>
      <w:divBdr>
        <w:top w:val="none" w:sz="0" w:space="0" w:color="auto"/>
        <w:left w:val="none" w:sz="0" w:space="0" w:color="auto"/>
        <w:bottom w:val="none" w:sz="0" w:space="0" w:color="auto"/>
        <w:right w:val="none" w:sz="0" w:space="0" w:color="auto"/>
      </w:divBdr>
    </w:div>
    <w:div w:id="1186868590">
      <w:bodyDiv w:val="1"/>
      <w:marLeft w:val="0"/>
      <w:marRight w:val="0"/>
      <w:marTop w:val="0"/>
      <w:marBottom w:val="0"/>
      <w:divBdr>
        <w:top w:val="none" w:sz="0" w:space="0" w:color="auto"/>
        <w:left w:val="none" w:sz="0" w:space="0" w:color="auto"/>
        <w:bottom w:val="none" w:sz="0" w:space="0" w:color="auto"/>
        <w:right w:val="none" w:sz="0" w:space="0" w:color="auto"/>
      </w:divBdr>
    </w:div>
    <w:div w:id="1187448422">
      <w:bodyDiv w:val="1"/>
      <w:marLeft w:val="0"/>
      <w:marRight w:val="0"/>
      <w:marTop w:val="0"/>
      <w:marBottom w:val="0"/>
      <w:divBdr>
        <w:top w:val="none" w:sz="0" w:space="0" w:color="auto"/>
        <w:left w:val="none" w:sz="0" w:space="0" w:color="auto"/>
        <w:bottom w:val="none" w:sz="0" w:space="0" w:color="auto"/>
        <w:right w:val="none" w:sz="0" w:space="0" w:color="auto"/>
      </w:divBdr>
    </w:div>
    <w:div w:id="1187792301">
      <w:bodyDiv w:val="1"/>
      <w:marLeft w:val="0"/>
      <w:marRight w:val="0"/>
      <w:marTop w:val="0"/>
      <w:marBottom w:val="0"/>
      <w:divBdr>
        <w:top w:val="none" w:sz="0" w:space="0" w:color="auto"/>
        <w:left w:val="none" w:sz="0" w:space="0" w:color="auto"/>
        <w:bottom w:val="none" w:sz="0" w:space="0" w:color="auto"/>
        <w:right w:val="none" w:sz="0" w:space="0" w:color="auto"/>
      </w:divBdr>
    </w:div>
    <w:div w:id="1189444428">
      <w:bodyDiv w:val="1"/>
      <w:marLeft w:val="0"/>
      <w:marRight w:val="0"/>
      <w:marTop w:val="0"/>
      <w:marBottom w:val="0"/>
      <w:divBdr>
        <w:top w:val="none" w:sz="0" w:space="0" w:color="auto"/>
        <w:left w:val="none" w:sz="0" w:space="0" w:color="auto"/>
        <w:bottom w:val="none" w:sz="0" w:space="0" w:color="auto"/>
        <w:right w:val="none" w:sz="0" w:space="0" w:color="auto"/>
      </w:divBdr>
    </w:div>
    <w:div w:id="1189683383">
      <w:bodyDiv w:val="1"/>
      <w:marLeft w:val="0"/>
      <w:marRight w:val="0"/>
      <w:marTop w:val="0"/>
      <w:marBottom w:val="0"/>
      <w:divBdr>
        <w:top w:val="none" w:sz="0" w:space="0" w:color="auto"/>
        <w:left w:val="none" w:sz="0" w:space="0" w:color="auto"/>
        <w:bottom w:val="none" w:sz="0" w:space="0" w:color="auto"/>
        <w:right w:val="none" w:sz="0" w:space="0" w:color="auto"/>
      </w:divBdr>
    </w:div>
    <w:div w:id="1189875525">
      <w:bodyDiv w:val="1"/>
      <w:marLeft w:val="0"/>
      <w:marRight w:val="0"/>
      <w:marTop w:val="0"/>
      <w:marBottom w:val="0"/>
      <w:divBdr>
        <w:top w:val="none" w:sz="0" w:space="0" w:color="auto"/>
        <w:left w:val="none" w:sz="0" w:space="0" w:color="auto"/>
        <w:bottom w:val="none" w:sz="0" w:space="0" w:color="auto"/>
        <w:right w:val="none" w:sz="0" w:space="0" w:color="auto"/>
      </w:divBdr>
    </w:div>
    <w:div w:id="1190217000">
      <w:bodyDiv w:val="1"/>
      <w:marLeft w:val="0"/>
      <w:marRight w:val="0"/>
      <w:marTop w:val="0"/>
      <w:marBottom w:val="0"/>
      <w:divBdr>
        <w:top w:val="none" w:sz="0" w:space="0" w:color="auto"/>
        <w:left w:val="none" w:sz="0" w:space="0" w:color="auto"/>
        <w:bottom w:val="none" w:sz="0" w:space="0" w:color="auto"/>
        <w:right w:val="none" w:sz="0" w:space="0" w:color="auto"/>
      </w:divBdr>
    </w:div>
    <w:div w:id="1190488957">
      <w:bodyDiv w:val="1"/>
      <w:marLeft w:val="0"/>
      <w:marRight w:val="0"/>
      <w:marTop w:val="0"/>
      <w:marBottom w:val="0"/>
      <w:divBdr>
        <w:top w:val="none" w:sz="0" w:space="0" w:color="auto"/>
        <w:left w:val="none" w:sz="0" w:space="0" w:color="auto"/>
        <w:bottom w:val="none" w:sz="0" w:space="0" w:color="auto"/>
        <w:right w:val="none" w:sz="0" w:space="0" w:color="auto"/>
      </w:divBdr>
    </w:div>
    <w:div w:id="1191214368">
      <w:bodyDiv w:val="1"/>
      <w:marLeft w:val="0"/>
      <w:marRight w:val="0"/>
      <w:marTop w:val="0"/>
      <w:marBottom w:val="0"/>
      <w:divBdr>
        <w:top w:val="none" w:sz="0" w:space="0" w:color="auto"/>
        <w:left w:val="none" w:sz="0" w:space="0" w:color="auto"/>
        <w:bottom w:val="none" w:sz="0" w:space="0" w:color="auto"/>
        <w:right w:val="none" w:sz="0" w:space="0" w:color="auto"/>
      </w:divBdr>
    </w:div>
    <w:div w:id="1191455135">
      <w:bodyDiv w:val="1"/>
      <w:marLeft w:val="0"/>
      <w:marRight w:val="0"/>
      <w:marTop w:val="0"/>
      <w:marBottom w:val="0"/>
      <w:divBdr>
        <w:top w:val="none" w:sz="0" w:space="0" w:color="auto"/>
        <w:left w:val="none" w:sz="0" w:space="0" w:color="auto"/>
        <w:bottom w:val="none" w:sz="0" w:space="0" w:color="auto"/>
        <w:right w:val="none" w:sz="0" w:space="0" w:color="auto"/>
      </w:divBdr>
    </w:div>
    <w:div w:id="1191651227">
      <w:bodyDiv w:val="1"/>
      <w:marLeft w:val="0"/>
      <w:marRight w:val="0"/>
      <w:marTop w:val="0"/>
      <w:marBottom w:val="0"/>
      <w:divBdr>
        <w:top w:val="none" w:sz="0" w:space="0" w:color="auto"/>
        <w:left w:val="none" w:sz="0" w:space="0" w:color="auto"/>
        <w:bottom w:val="none" w:sz="0" w:space="0" w:color="auto"/>
        <w:right w:val="none" w:sz="0" w:space="0" w:color="auto"/>
      </w:divBdr>
    </w:div>
    <w:div w:id="1192232739">
      <w:bodyDiv w:val="1"/>
      <w:marLeft w:val="0"/>
      <w:marRight w:val="0"/>
      <w:marTop w:val="0"/>
      <w:marBottom w:val="0"/>
      <w:divBdr>
        <w:top w:val="none" w:sz="0" w:space="0" w:color="auto"/>
        <w:left w:val="none" w:sz="0" w:space="0" w:color="auto"/>
        <w:bottom w:val="none" w:sz="0" w:space="0" w:color="auto"/>
        <w:right w:val="none" w:sz="0" w:space="0" w:color="auto"/>
      </w:divBdr>
    </w:div>
    <w:div w:id="1193491410">
      <w:bodyDiv w:val="1"/>
      <w:marLeft w:val="0"/>
      <w:marRight w:val="0"/>
      <w:marTop w:val="0"/>
      <w:marBottom w:val="0"/>
      <w:divBdr>
        <w:top w:val="none" w:sz="0" w:space="0" w:color="auto"/>
        <w:left w:val="none" w:sz="0" w:space="0" w:color="auto"/>
        <w:bottom w:val="none" w:sz="0" w:space="0" w:color="auto"/>
        <w:right w:val="none" w:sz="0" w:space="0" w:color="auto"/>
      </w:divBdr>
    </w:div>
    <w:div w:id="1193615020">
      <w:bodyDiv w:val="1"/>
      <w:marLeft w:val="0"/>
      <w:marRight w:val="0"/>
      <w:marTop w:val="0"/>
      <w:marBottom w:val="0"/>
      <w:divBdr>
        <w:top w:val="none" w:sz="0" w:space="0" w:color="auto"/>
        <w:left w:val="none" w:sz="0" w:space="0" w:color="auto"/>
        <w:bottom w:val="none" w:sz="0" w:space="0" w:color="auto"/>
        <w:right w:val="none" w:sz="0" w:space="0" w:color="auto"/>
      </w:divBdr>
    </w:div>
    <w:div w:id="1193954179">
      <w:bodyDiv w:val="1"/>
      <w:marLeft w:val="0"/>
      <w:marRight w:val="0"/>
      <w:marTop w:val="0"/>
      <w:marBottom w:val="0"/>
      <w:divBdr>
        <w:top w:val="none" w:sz="0" w:space="0" w:color="auto"/>
        <w:left w:val="none" w:sz="0" w:space="0" w:color="auto"/>
        <w:bottom w:val="none" w:sz="0" w:space="0" w:color="auto"/>
        <w:right w:val="none" w:sz="0" w:space="0" w:color="auto"/>
      </w:divBdr>
    </w:div>
    <w:div w:id="1194421464">
      <w:bodyDiv w:val="1"/>
      <w:marLeft w:val="0"/>
      <w:marRight w:val="0"/>
      <w:marTop w:val="0"/>
      <w:marBottom w:val="0"/>
      <w:divBdr>
        <w:top w:val="none" w:sz="0" w:space="0" w:color="auto"/>
        <w:left w:val="none" w:sz="0" w:space="0" w:color="auto"/>
        <w:bottom w:val="none" w:sz="0" w:space="0" w:color="auto"/>
        <w:right w:val="none" w:sz="0" w:space="0" w:color="auto"/>
      </w:divBdr>
    </w:div>
    <w:div w:id="1194853689">
      <w:bodyDiv w:val="1"/>
      <w:marLeft w:val="0"/>
      <w:marRight w:val="0"/>
      <w:marTop w:val="0"/>
      <w:marBottom w:val="0"/>
      <w:divBdr>
        <w:top w:val="none" w:sz="0" w:space="0" w:color="auto"/>
        <w:left w:val="none" w:sz="0" w:space="0" w:color="auto"/>
        <w:bottom w:val="none" w:sz="0" w:space="0" w:color="auto"/>
        <w:right w:val="none" w:sz="0" w:space="0" w:color="auto"/>
      </w:divBdr>
    </w:div>
    <w:div w:id="1195389590">
      <w:bodyDiv w:val="1"/>
      <w:marLeft w:val="0"/>
      <w:marRight w:val="0"/>
      <w:marTop w:val="0"/>
      <w:marBottom w:val="0"/>
      <w:divBdr>
        <w:top w:val="none" w:sz="0" w:space="0" w:color="auto"/>
        <w:left w:val="none" w:sz="0" w:space="0" w:color="auto"/>
        <w:bottom w:val="none" w:sz="0" w:space="0" w:color="auto"/>
        <w:right w:val="none" w:sz="0" w:space="0" w:color="auto"/>
      </w:divBdr>
    </w:div>
    <w:div w:id="1195968474">
      <w:bodyDiv w:val="1"/>
      <w:marLeft w:val="0"/>
      <w:marRight w:val="0"/>
      <w:marTop w:val="0"/>
      <w:marBottom w:val="0"/>
      <w:divBdr>
        <w:top w:val="none" w:sz="0" w:space="0" w:color="auto"/>
        <w:left w:val="none" w:sz="0" w:space="0" w:color="auto"/>
        <w:bottom w:val="none" w:sz="0" w:space="0" w:color="auto"/>
        <w:right w:val="none" w:sz="0" w:space="0" w:color="auto"/>
      </w:divBdr>
    </w:div>
    <w:div w:id="1196232456">
      <w:bodyDiv w:val="1"/>
      <w:marLeft w:val="0"/>
      <w:marRight w:val="0"/>
      <w:marTop w:val="0"/>
      <w:marBottom w:val="0"/>
      <w:divBdr>
        <w:top w:val="none" w:sz="0" w:space="0" w:color="auto"/>
        <w:left w:val="none" w:sz="0" w:space="0" w:color="auto"/>
        <w:bottom w:val="none" w:sz="0" w:space="0" w:color="auto"/>
        <w:right w:val="none" w:sz="0" w:space="0" w:color="auto"/>
      </w:divBdr>
    </w:div>
    <w:div w:id="1197279405">
      <w:bodyDiv w:val="1"/>
      <w:marLeft w:val="0"/>
      <w:marRight w:val="0"/>
      <w:marTop w:val="0"/>
      <w:marBottom w:val="0"/>
      <w:divBdr>
        <w:top w:val="none" w:sz="0" w:space="0" w:color="auto"/>
        <w:left w:val="none" w:sz="0" w:space="0" w:color="auto"/>
        <w:bottom w:val="none" w:sz="0" w:space="0" w:color="auto"/>
        <w:right w:val="none" w:sz="0" w:space="0" w:color="auto"/>
      </w:divBdr>
    </w:div>
    <w:div w:id="1198275132">
      <w:bodyDiv w:val="1"/>
      <w:marLeft w:val="0"/>
      <w:marRight w:val="0"/>
      <w:marTop w:val="0"/>
      <w:marBottom w:val="0"/>
      <w:divBdr>
        <w:top w:val="none" w:sz="0" w:space="0" w:color="auto"/>
        <w:left w:val="none" w:sz="0" w:space="0" w:color="auto"/>
        <w:bottom w:val="none" w:sz="0" w:space="0" w:color="auto"/>
        <w:right w:val="none" w:sz="0" w:space="0" w:color="auto"/>
      </w:divBdr>
    </w:div>
    <w:div w:id="1199514169">
      <w:bodyDiv w:val="1"/>
      <w:marLeft w:val="0"/>
      <w:marRight w:val="0"/>
      <w:marTop w:val="0"/>
      <w:marBottom w:val="0"/>
      <w:divBdr>
        <w:top w:val="none" w:sz="0" w:space="0" w:color="auto"/>
        <w:left w:val="none" w:sz="0" w:space="0" w:color="auto"/>
        <w:bottom w:val="none" w:sz="0" w:space="0" w:color="auto"/>
        <w:right w:val="none" w:sz="0" w:space="0" w:color="auto"/>
      </w:divBdr>
    </w:div>
    <w:div w:id="1200319684">
      <w:bodyDiv w:val="1"/>
      <w:marLeft w:val="0"/>
      <w:marRight w:val="0"/>
      <w:marTop w:val="0"/>
      <w:marBottom w:val="0"/>
      <w:divBdr>
        <w:top w:val="none" w:sz="0" w:space="0" w:color="auto"/>
        <w:left w:val="none" w:sz="0" w:space="0" w:color="auto"/>
        <w:bottom w:val="none" w:sz="0" w:space="0" w:color="auto"/>
        <w:right w:val="none" w:sz="0" w:space="0" w:color="auto"/>
      </w:divBdr>
    </w:div>
    <w:div w:id="1201939642">
      <w:bodyDiv w:val="1"/>
      <w:marLeft w:val="0"/>
      <w:marRight w:val="0"/>
      <w:marTop w:val="0"/>
      <w:marBottom w:val="0"/>
      <w:divBdr>
        <w:top w:val="none" w:sz="0" w:space="0" w:color="auto"/>
        <w:left w:val="none" w:sz="0" w:space="0" w:color="auto"/>
        <w:bottom w:val="none" w:sz="0" w:space="0" w:color="auto"/>
        <w:right w:val="none" w:sz="0" w:space="0" w:color="auto"/>
      </w:divBdr>
    </w:div>
    <w:div w:id="1202861758">
      <w:bodyDiv w:val="1"/>
      <w:marLeft w:val="0"/>
      <w:marRight w:val="0"/>
      <w:marTop w:val="0"/>
      <w:marBottom w:val="0"/>
      <w:divBdr>
        <w:top w:val="none" w:sz="0" w:space="0" w:color="auto"/>
        <w:left w:val="none" w:sz="0" w:space="0" w:color="auto"/>
        <w:bottom w:val="none" w:sz="0" w:space="0" w:color="auto"/>
        <w:right w:val="none" w:sz="0" w:space="0" w:color="auto"/>
      </w:divBdr>
    </w:div>
    <w:div w:id="1203636891">
      <w:bodyDiv w:val="1"/>
      <w:marLeft w:val="0"/>
      <w:marRight w:val="0"/>
      <w:marTop w:val="0"/>
      <w:marBottom w:val="0"/>
      <w:divBdr>
        <w:top w:val="none" w:sz="0" w:space="0" w:color="auto"/>
        <w:left w:val="none" w:sz="0" w:space="0" w:color="auto"/>
        <w:bottom w:val="none" w:sz="0" w:space="0" w:color="auto"/>
        <w:right w:val="none" w:sz="0" w:space="0" w:color="auto"/>
      </w:divBdr>
    </w:div>
    <w:div w:id="1204243987">
      <w:bodyDiv w:val="1"/>
      <w:marLeft w:val="0"/>
      <w:marRight w:val="0"/>
      <w:marTop w:val="0"/>
      <w:marBottom w:val="0"/>
      <w:divBdr>
        <w:top w:val="none" w:sz="0" w:space="0" w:color="auto"/>
        <w:left w:val="none" w:sz="0" w:space="0" w:color="auto"/>
        <w:bottom w:val="none" w:sz="0" w:space="0" w:color="auto"/>
        <w:right w:val="none" w:sz="0" w:space="0" w:color="auto"/>
      </w:divBdr>
    </w:div>
    <w:div w:id="1204246905">
      <w:bodyDiv w:val="1"/>
      <w:marLeft w:val="0"/>
      <w:marRight w:val="0"/>
      <w:marTop w:val="0"/>
      <w:marBottom w:val="0"/>
      <w:divBdr>
        <w:top w:val="none" w:sz="0" w:space="0" w:color="auto"/>
        <w:left w:val="none" w:sz="0" w:space="0" w:color="auto"/>
        <w:bottom w:val="none" w:sz="0" w:space="0" w:color="auto"/>
        <w:right w:val="none" w:sz="0" w:space="0" w:color="auto"/>
      </w:divBdr>
    </w:div>
    <w:div w:id="1206067580">
      <w:bodyDiv w:val="1"/>
      <w:marLeft w:val="0"/>
      <w:marRight w:val="0"/>
      <w:marTop w:val="0"/>
      <w:marBottom w:val="0"/>
      <w:divBdr>
        <w:top w:val="none" w:sz="0" w:space="0" w:color="auto"/>
        <w:left w:val="none" w:sz="0" w:space="0" w:color="auto"/>
        <w:bottom w:val="none" w:sz="0" w:space="0" w:color="auto"/>
        <w:right w:val="none" w:sz="0" w:space="0" w:color="auto"/>
      </w:divBdr>
    </w:div>
    <w:div w:id="1206916409">
      <w:bodyDiv w:val="1"/>
      <w:marLeft w:val="0"/>
      <w:marRight w:val="0"/>
      <w:marTop w:val="0"/>
      <w:marBottom w:val="0"/>
      <w:divBdr>
        <w:top w:val="none" w:sz="0" w:space="0" w:color="auto"/>
        <w:left w:val="none" w:sz="0" w:space="0" w:color="auto"/>
        <w:bottom w:val="none" w:sz="0" w:space="0" w:color="auto"/>
        <w:right w:val="none" w:sz="0" w:space="0" w:color="auto"/>
      </w:divBdr>
    </w:div>
    <w:div w:id="1207372022">
      <w:bodyDiv w:val="1"/>
      <w:marLeft w:val="0"/>
      <w:marRight w:val="0"/>
      <w:marTop w:val="0"/>
      <w:marBottom w:val="0"/>
      <w:divBdr>
        <w:top w:val="none" w:sz="0" w:space="0" w:color="auto"/>
        <w:left w:val="none" w:sz="0" w:space="0" w:color="auto"/>
        <w:bottom w:val="none" w:sz="0" w:space="0" w:color="auto"/>
        <w:right w:val="none" w:sz="0" w:space="0" w:color="auto"/>
      </w:divBdr>
    </w:div>
    <w:div w:id="1208760612">
      <w:bodyDiv w:val="1"/>
      <w:marLeft w:val="0"/>
      <w:marRight w:val="0"/>
      <w:marTop w:val="0"/>
      <w:marBottom w:val="0"/>
      <w:divBdr>
        <w:top w:val="none" w:sz="0" w:space="0" w:color="auto"/>
        <w:left w:val="none" w:sz="0" w:space="0" w:color="auto"/>
        <w:bottom w:val="none" w:sz="0" w:space="0" w:color="auto"/>
        <w:right w:val="none" w:sz="0" w:space="0" w:color="auto"/>
      </w:divBdr>
    </w:div>
    <w:div w:id="1209337280">
      <w:bodyDiv w:val="1"/>
      <w:marLeft w:val="0"/>
      <w:marRight w:val="0"/>
      <w:marTop w:val="0"/>
      <w:marBottom w:val="0"/>
      <w:divBdr>
        <w:top w:val="none" w:sz="0" w:space="0" w:color="auto"/>
        <w:left w:val="none" w:sz="0" w:space="0" w:color="auto"/>
        <w:bottom w:val="none" w:sz="0" w:space="0" w:color="auto"/>
        <w:right w:val="none" w:sz="0" w:space="0" w:color="auto"/>
      </w:divBdr>
    </w:div>
    <w:div w:id="1210458680">
      <w:bodyDiv w:val="1"/>
      <w:marLeft w:val="0"/>
      <w:marRight w:val="0"/>
      <w:marTop w:val="0"/>
      <w:marBottom w:val="0"/>
      <w:divBdr>
        <w:top w:val="none" w:sz="0" w:space="0" w:color="auto"/>
        <w:left w:val="none" w:sz="0" w:space="0" w:color="auto"/>
        <w:bottom w:val="none" w:sz="0" w:space="0" w:color="auto"/>
        <w:right w:val="none" w:sz="0" w:space="0" w:color="auto"/>
      </w:divBdr>
    </w:div>
    <w:div w:id="1211529559">
      <w:bodyDiv w:val="1"/>
      <w:marLeft w:val="0"/>
      <w:marRight w:val="0"/>
      <w:marTop w:val="0"/>
      <w:marBottom w:val="0"/>
      <w:divBdr>
        <w:top w:val="none" w:sz="0" w:space="0" w:color="auto"/>
        <w:left w:val="none" w:sz="0" w:space="0" w:color="auto"/>
        <w:bottom w:val="none" w:sz="0" w:space="0" w:color="auto"/>
        <w:right w:val="none" w:sz="0" w:space="0" w:color="auto"/>
      </w:divBdr>
    </w:div>
    <w:div w:id="1211841030">
      <w:bodyDiv w:val="1"/>
      <w:marLeft w:val="0"/>
      <w:marRight w:val="0"/>
      <w:marTop w:val="0"/>
      <w:marBottom w:val="0"/>
      <w:divBdr>
        <w:top w:val="none" w:sz="0" w:space="0" w:color="auto"/>
        <w:left w:val="none" w:sz="0" w:space="0" w:color="auto"/>
        <w:bottom w:val="none" w:sz="0" w:space="0" w:color="auto"/>
        <w:right w:val="none" w:sz="0" w:space="0" w:color="auto"/>
      </w:divBdr>
    </w:div>
    <w:div w:id="1212572987">
      <w:bodyDiv w:val="1"/>
      <w:marLeft w:val="0"/>
      <w:marRight w:val="0"/>
      <w:marTop w:val="0"/>
      <w:marBottom w:val="0"/>
      <w:divBdr>
        <w:top w:val="none" w:sz="0" w:space="0" w:color="auto"/>
        <w:left w:val="none" w:sz="0" w:space="0" w:color="auto"/>
        <w:bottom w:val="none" w:sz="0" w:space="0" w:color="auto"/>
        <w:right w:val="none" w:sz="0" w:space="0" w:color="auto"/>
      </w:divBdr>
    </w:div>
    <w:div w:id="1212613012">
      <w:bodyDiv w:val="1"/>
      <w:marLeft w:val="0"/>
      <w:marRight w:val="0"/>
      <w:marTop w:val="0"/>
      <w:marBottom w:val="0"/>
      <w:divBdr>
        <w:top w:val="none" w:sz="0" w:space="0" w:color="auto"/>
        <w:left w:val="none" w:sz="0" w:space="0" w:color="auto"/>
        <w:bottom w:val="none" w:sz="0" w:space="0" w:color="auto"/>
        <w:right w:val="none" w:sz="0" w:space="0" w:color="auto"/>
      </w:divBdr>
    </w:div>
    <w:div w:id="1213268452">
      <w:bodyDiv w:val="1"/>
      <w:marLeft w:val="0"/>
      <w:marRight w:val="0"/>
      <w:marTop w:val="0"/>
      <w:marBottom w:val="0"/>
      <w:divBdr>
        <w:top w:val="none" w:sz="0" w:space="0" w:color="auto"/>
        <w:left w:val="none" w:sz="0" w:space="0" w:color="auto"/>
        <w:bottom w:val="none" w:sz="0" w:space="0" w:color="auto"/>
        <w:right w:val="none" w:sz="0" w:space="0" w:color="auto"/>
      </w:divBdr>
    </w:div>
    <w:div w:id="1213734159">
      <w:bodyDiv w:val="1"/>
      <w:marLeft w:val="0"/>
      <w:marRight w:val="0"/>
      <w:marTop w:val="0"/>
      <w:marBottom w:val="0"/>
      <w:divBdr>
        <w:top w:val="none" w:sz="0" w:space="0" w:color="auto"/>
        <w:left w:val="none" w:sz="0" w:space="0" w:color="auto"/>
        <w:bottom w:val="none" w:sz="0" w:space="0" w:color="auto"/>
        <w:right w:val="none" w:sz="0" w:space="0" w:color="auto"/>
      </w:divBdr>
    </w:div>
    <w:div w:id="1214076640">
      <w:bodyDiv w:val="1"/>
      <w:marLeft w:val="0"/>
      <w:marRight w:val="0"/>
      <w:marTop w:val="0"/>
      <w:marBottom w:val="0"/>
      <w:divBdr>
        <w:top w:val="none" w:sz="0" w:space="0" w:color="auto"/>
        <w:left w:val="none" w:sz="0" w:space="0" w:color="auto"/>
        <w:bottom w:val="none" w:sz="0" w:space="0" w:color="auto"/>
        <w:right w:val="none" w:sz="0" w:space="0" w:color="auto"/>
      </w:divBdr>
    </w:div>
    <w:div w:id="1214386419">
      <w:bodyDiv w:val="1"/>
      <w:marLeft w:val="0"/>
      <w:marRight w:val="0"/>
      <w:marTop w:val="0"/>
      <w:marBottom w:val="0"/>
      <w:divBdr>
        <w:top w:val="none" w:sz="0" w:space="0" w:color="auto"/>
        <w:left w:val="none" w:sz="0" w:space="0" w:color="auto"/>
        <w:bottom w:val="none" w:sz="0" w:space="0" w:color="auto"/>
        <w:right w:val="none" w:sz="0" w:space="0" w:color="auto"/>
      </w:divBdr>
    </w:div>
    <w:div w:id="1217081018">
      <w:bodyDiv w:val="1"/>
      <w:marLeft w:val="0"/>
      <w:marRight w:val="0"/>
      <w:marTop w:val="0"/>
      <w:marBottom w:val="0"/>
      <w:divBdr>
        <w:top w:val="none" w:sz="0" w:space="0" w:color="auto"/>
        <w:left w:val="none" w:sz="0" w:space="0" w:color="auto"/>
        <w:bottom w:val="none" w:sz="0" w:space="0" w:color="auto"/>
        <w:right w:val="none" w:sz="0" w:space="0" w:color="auto"/>
      </w:divBdr>
    </w:div>
    <w:div w:id="1217353212">
      <w:bodyDiv w:val="1"/>
      <w:marLeft w:val="0"/>
      <w:marRight w:val="0"/>
      <w:marTop w:val="0"/>
      <w:marBottom w:val="0"/>
      <w:divBdr>
        <w:top w:val="none" w:sz="0" w:space="0" w:color="auto"/>
        <w:left w:val="none" w:sz="0" w:space="0" w:color="auto"/>
        <w:bottom w:val="none" w:sz="0" w:space="0" w:color="auto"/>
        <w:right w:val="none" w:sz="0" w:space="0" w:color="auto"/>
      </w:divBdr>
    </w:div>
    <w:div w:id="1217622169">
      <w:bodyDiv w:val="1"/>
      <w:marLeft w:val="0"/>
      <w:marRight w:val="0"/>
      <w:marTop w:val="0"/>
      <w:marBottom w:val="0"/>
      <w:divBdr>
        <w:top w:val="none" w:sz="0" w:space="0" w:color="auto"/>
        <w:left w:val="none" w:sz="0" w:space="0" w:color="auto"/>
        <w:bottom w:val="none" w:sz="0" w:space="0" w:color="auto"/>
        <w:right w:val="none" w:sz="0" w:space="0" w:color="auto"/>
      </w:divBdr>
    </w:div>
    <w:div w:id="1219710407">
      <w:bodyDiv w:val="1"/>
      <w:marLeft w:val="0"/>
      <w:marRight w:val="0"/>
      <w:marTop w:val="0"/>
      <w:marBottom w:val="0"/>
      <w:divBdr>
        <w:top w:val="none" w:sz="0" w:space="0" w:color="auto"/>
        <w:left w:val="none" w:sz="0" w:space="0" w:color="auto"/>
        <w:bottom w:val="none" w:sz="0" w:space="0" w:color="auto"/>
        <w:right w:val="none" w:sz="0" w:space="0" w:color="auto"/>
      </w:divBdr>
    </w:div>
    <w:div w:id="1220819390">
      <w:bodyDiv w:val="1"/>
      <w:marLeft w:val="0"/>
      <w:marRight w:val="0"/>
      <w:marTop w:val="0"/>
      <w:marBottom w:val="0"/>
      <w:divBdr>
        <w:top w:val="none" w:sz="0" w:space="0" w:color="auto"/>
        <w:left w:val="none" w:sz="0" w:space="0" w:color="auto"/>
        <w:bottom w:val="none" w:sz="0" w:space="0" w:color="auto"/>
        <w:right w:val="none" w:sz="0" w:space="0" w:color="auto"/>
      </w:divBdr>
    </w:div>
    <w:div w:id="1220825944">
      <w:bodyDiv w:val="1"/>
      <w:marLeft w:val="0"/>
      <w:marRight w:val="0"/>
      <w:marTop w:val="0"/>
      <w:marBottom w:val="0"/>
      <w:divBdr>
        <w:top w:val="none" w:sz="0" w:space="0" w:color="auto"/>
        <w:left w:val="none" w:sz="0" w:space="0" w:color="auto"/>
        <w:bottom w:val="none" w:sz="0" w:space="0" w:color="auto"/>
        <w:right w:val="none" w:sz="0" w:space="0" w:color="auto"/>
      </w:divBdr>
    </w:div>
    <w:div w:id="1221557222">
      <w:bodyDiv w:val="1"/>
      <w:marLeft w:val="0"/>
      <w:marRight w:val="0"/>
      <w:marTop w:val="0"/>
      <w:marBottom w:val="0"/>
      <w:divBdr>
        <w:top w:val="none" w:sz="0" w:space="0" w:color="auto"/>
        <w:left w:val="none" w:sz="0" w:space="0" w:color="auto"/>
        <w:bottom w:val="none" w:sz="0" w:space="0" w:color="auto"/>
        <w:right w:val="none" w:sz="0" w:space="0" w:color="auto"/>
      </w:divBdr>
    </w:div>
    <w:div w:id="1225679269">
      <w:bodyDiv w:val="1"/>
      <w:marLeft w:val="0"/>
      <w:marRight w:val="0"/>
      <w:marTop w:val="0"/>
      <w:marBottom w:val="0"/>
      <w:divBdr>
        <w:top w:val="none" w:sz="0" w:space="0" w:color="auto"/>
        <w:left w:val="none" w:sz="0" w:space="0" w:color="auto"/>
        <w:bottom w:val="none" w:sz="0" w:space="0" w:color="auto"/>
        <w:right w:val="none" w:sz="0" w:space="0" w:color="auto"/>
      </w:divBdr>
    </w:div>
    <w:div w:id="1226262934">
      <w:bodyDiv w:val="1"/>
      <w:marLeft w:val="0"/>
      <w:marRight w:val="0"/>
      <w:marTop w:val="0"/>
      <w:marBottom w:val="0"/>
      <w:divBdr>
        <w:top w:val="none" w:sz="0" w:space="0" w:color="auto"/>
        <w:left w:val="none" w:sz="0" w:space="0" w:color="auto"/>
        <w:bottom w:val="none" w:sz="0" w:space="0" w:color="auto"/>
        <w:right w:val="none" w:sz="0" w:space="0" w:color="auto"/>
      </w:divBdr>
    </w:div>
    <w:div w:id="1226910107">
      <w:bodyDiv w:val="1"/>
      <w:marLeft w:val="0"/>
      <w:marRight w:val="0"/>
      <w:marTop w:val="0"/>
      <w:marBottom w:val="0"/>
      <w:divBdr>
        <w:top w:val="none" w:sz="0" w:space="0" w:color="auto"/>
        <w:left w:val="none" w:sz="0" w:space="0" w:color="auto"/>
        <w:bottom w:val="none" w:sz="0" w:space="0" w:color="auto"/>
        <w:right w:val="none" w:sz="0" w:space="0" w:color="auto"/>
      </w:divBdr>
    </w:div>
    <w:div w:id="1228801542">
      <w:bodyDiv w:val="1"/>
      <w:marLeft w:val="0"/>
      <w:marRight w:val="0"/>
      <w:marTop w:val="0"/>
      <w:marBottom w:val="0"/>
      <w:divBdr>
        <w:top w:val="none" w:sz="0" w:space="0" w:color="auto"/>
        <w:left w:val="none" w:sz="0" w:space="0" w:color="auto"/>
        <w:bottom w:val="none" w:sz="0" w:space="0" w:color="auto"/>
        <w:right w:val="none" w:sz="0" w:space="0" w:color="auto"/>
      </w:divBdr>
    </w:div>
    <w:div w:id="1229145313">
      <w:bodyDiv w:val="1"/>
      <w:marLeft w:val="0"/>
      <w:marRight w:val="0"/>
      <w:marTop w:val="0"/>
      <w:marBottom w:val="0"/>
      <w:divBdr>
        <w:top w:val="none" w:sz="0" w:space="0" w:color="auto"/>
        <w:left w:val="none" w:sz="0" w:space="0" w:color="auto"/>
        <w:bottom w:val="none" w:sz="0" w:space="0" w:color="auto"/>
        <w:right w:val="none" w:sz="0" w:space="0" w:color="auto"/>
      </w:divBdr>
    </w:div>
    <w:div w:id="1229413313">
      <w:bodyDiv w:val="1"/>
      <w:marLeft w:val="0"/>
      <w:marRight w:val="0"/>
      <w:marTop w:val="0"/>
      <w:marBottom w:val="0"/>
      <w:divBdr>
        <w:top w:val="none" w:sz="0" w:space="0" w:color="auto"/>
        <w:left w:val="none" w:sz="0" w:space="0" w:color="auto"/>
        <w:bottom w:val="none" w:sz="0" w:space="0" w:color="auto"/>
        <w:right w:val="none" w:sz="0" w:space="0" w:color="auto"/>
      </w:divBdr>
    </w:div>
    <w:div w:id="1231043343">
      <w:bodyDiv w:val="1"/>
      <w:marLeft w:val="0"/>
      <w:marRight w:val="0"/>
      <w:marTop w:val="0"/>
      <w:marBottom w:val="0"/>
      <w:divBdr>
        <w:top w:val="none" w:sz="0" w:space="0" w:color="auto"/>
        <w:left w:val="none" w:sz="0" w:space="0" w:color="auto"/>
        <w:bottom w:val="none" w:sz="0" w:space="0" w:color="auto"/>
        <w:right w:val="none" w:sz="0" w:space="0" w:color="auto"/>
      </w:divBdr>
    </w:div>
    <w:div w:id="1231379882">
      <w:bodyDiv w:val="1"/>
      <w:marLeft w:val="0"/>
      <w:marRight w:val="0"/>
      <w:marTop w:val="0"/>
      <w:marBottom w:val="0"/>
      <w:divBdr>
        <w:top w:val="none" w:sz="0" w:space="0" w:color="auto"/>
        <w:left w:val="none" w:sz="0" w:space="0" w:color="auto"/>
        <w:bottom w:val="none" w:sz="0" w:space="0" w:color="auto"/>
        <w:right w:val="none" w:sz="0" w:space="0" w:color="auto"/>
      </w:divBdr>
    </w:div>
    <w:div w:id="1231388030">
      <w:bodyDiv w:val="1"/>
      <w:marLeft w:val="0"/>
      <w:marRight w:val="0"/>
      <w:marTop w:val="0"/>
      <w:marBottom w:val="0"/>
      <w:divBdr>
        <w:top w:val="none" w:sz="0" w:space="0" w:color="auto"/>
        <w:left w:val="none" w:sz="0" w:space="0" w:color="auto"/>
        <w:bottom w:val="none" w:sz="0" w:space="0" w:color="auto"/>
        <w:right w:val="none" w:sz="0" w:space="0" w:color="auto"/>
      </w:divBdr>
    </w:div>
    <w:div w:id="1231967332">
      <w:bodyDiv w:val="1"/>
      <w:marLeft w:val="0"/>
      <w:marRight w:val="0"/>
      <w:marTop w:val="0"/>
      <w:marBottom w:val="0"/>
      <w:divBdr>
        <w:top w:val="none" w:sz="0" w:space="0" w:color="auto"/>
        <w:left w:val="none" w:sz="0" w:space="0" w:color="auto"/>
        <w:bottom w:val="none" w:sz="0" w:space="0" w:color="auto"/>
        <w:right w:val="none" w:sz="0" w:space="0" w:color="auto"/>
      </w:divBdr>
    </w:div>
    <w:div w:id="1232349016">
      <w:bodyDiv w:val="1"/>
      <w:marLeft w:val="0"/>
      <w:marRight w:val="0"/>
      <w:marTop w:val="0"/>
      <w:marBottom w:val="0"/>
      <w:divBdr>
        <w:top w:val="none" w:sz="0" w:space="0" w:color="auto"/>
        <w:left w:val="none" w:sz="0" w:space="0" w:color="auto"/>
        <w:bottom w:val="none" w:sz="0" w:space="0" w:color="auto"/>
        <w:right w:val="none" w:sz="0" w:space="0" w:color="auto"/>
      </w:divBdr>
    </w:div>
    <w:div w:id="1232350585">
      <w:bodyDiv w:val="1"/>
      <w:marLeft w:val="0"/>
      <w:marRight w:val="0"/>
      <w:marTop w:val="0"/>
      <w:marBottom w:val="0"/>
      <w:divBdr>
        <w:top w:val="none" w:sz="0" w:space="0" w:color="auto"/>
        <w:left w:val="none" w:sz="0" w:space="0" w:color="auto"/>
        <w:bottom w:val="none" w:sz="0" w:space="0" w:color="auto"/>
        <w:right w:val="none" w:sz="0" w:space="0" w:color="auto"/>
      </w:divBdr>
    </w:div>
    <w:div w:id="1232882871">
      <w:bodyDiv w:val="1"/>
      <w:marLeft w:val="0"/>
      <w:marRight w:val="0"/>
      <w:marTop w:val="0"/>
      <w:marBottom w:val="0"/>
      <w:divBdr>
        <w:top w:val="none" w:sz="0" w:space="0" w:color="auto"/>
        <w:left w:val="none" w:sz="0" w:space="0" w:color="auto"/>
        <w:bottom w:val="none" w:sz="0" w:space="0" w:color="auto"/>
        <w:right w:val="none" w:sz="0" w:space="0" w:color="auto"/>
      </w:divBdr>
    </w:div>
    <w:div w:id="1233856086">
      <w:bodyDiv w:val="1"/>
      <w:marLeft w:val="0"/>
      <w:marRight w:val="0"/>
      <w:marTop w:val="0"/>
      <w:marBottom w:val="0"/>
      <w:divBdr>
        <w:top w:val="none" w:sz="0" w:space="0" w:color="auto"/>
        <w:left w:val="none" w:sz="0" w:space="0" w:color="auto"/>
        <w:bottom w:val="none" w:sz="0" w:space="0" w:color="auto"/>
        <w:right w:val="none" w:sz="0" w:space="0" w:color="auto"/>
      </w:divBdr>
    </w:div>
    <w:div w:id="1234468625">
      <w:bodyDiv w:val="1"/>
      <w:marLeft w:val="0"/>
      <w:marRight w:val="0"/>
      <w:marTop w:val="0"/>
      <w:marBottom w:val="0"/>
      <w:divBdr>
        <w:top w:val="none" w:sz="0" w:space="0" w:color="auto"/>
        <w:left w:val="none" w:sz="0" w:space="0" w:color="auto"/>
        <w:bottom w:val="none" w:sz="0" w:space="0" w:color="auto"/>
        <w:right w:val="none" w:sz="0" w:space="0" w:color="auto"/>
      </w:divBdr>
    </w:div>
    <w:div w:id="1235747881">
      <w:bodyDiv w:val="1"/>
      <w:marLeft w:val="0"/>
      <w:marRight w:val="0"/>
      <w:marTop w:val="0"/>
      <w:marBottom w:val="0"/>
      <w:divBdr>
        <w:top w:val="none" w:sz="0" w:space="0" w:color="auto"/>
        <w:left w:val="none" w:sz="0" w:space="0" w:color="auto"/>
        <w:bottom w:val="none" w:sz="0" w:space="0" w:color="auto"/>
        <w:right w:val="none" w:sz="0" w:space="0" w:color="auto"/>
      </w:divBdr>
    </w:div>
    <w:div w:id="1237521591">
      <w:bodyDiv w:val="1"/>
      <w:marLeft w:val="0"/>
      <w:marRight w:val="0"/>
      <w:marTop w:val="0"/>
      <w:marBottom w:val="0"/>
      <w:divBdr>
        <w:top w:val="none" w:sz="0" w:space="0" w:color="auto"/>
        <w:left w:val="none" w:sz="0" w:space="0" w:color="auto"/>
        <w:bottom w:val="none" w:sz="0" w:space="0" w:color="auto"/>
        <w:right w:val="none" w:sz="0" w:space="0" w:color="auto"/>
      </w:divBdr>
    </w:div>
    <w:div w:id="1238396719">
      <w:bodyDiv w:val="1"/>
      <w:marLeft w:val="0"/>
      <w:marRight w:val="0"/>
      <w:marTop w:val="0"/>
      <w:marBottom w:val="0"/>
      <w:divBdr>
        <w:top w:val="none" w:sz="0" w:space="0" w:color="auto"/>
        <w:left w:val="none" w:sz="0" w:space="0" w:color="auto"/>
        <w:bottom w:val="none" w:sz="0" w:space="0" w:color="auto"/>
        <w:right w:val="none" w:sz="0" w:space="0" w:color="auto"/>
      </w:divBdr>
    </w:div>
    <w:div w:id="1239168571">
      <w:bodyDiv w:val="1"/>
      <w:marLeft w:val="0"/>
      <w:marRight w:val="0"/>
      <w:marTop w:val="0"/>
      <w:marBottom w:val="0"/>
      <w:divBdr>
        <w:top w:val="none" w:sz="0" w:space="0" w:color="auto"/>
        <w:left w:val="none" w:sz="0" w:space="0" w:color="auto"/>
        <w:bottom w:val="none" w:sz="0" w:space="0" w:color="auto"/>
        <w:right w:val="none" w:sz="0" w:space="0" w:color="auto"/>
      </w:divBdr>
    </w:div>
    <w:div w:id="1240284303">
      <w:bodyDiv w:val="1"/>
      <w:marLeft w:val="0"/>
      <w:marRight w:val="0"/>
      <w:marTop w:val="0"/>
      <w:marBottom w:val="0"/>
      <w:divBdr>
        <w:top w:val="none" w:sz="0" w:space="0" w:color="auto"/>
        <w:left w:val="none" w:sz="0" w:space="0" w:color="auto"/>
        <w:bottom w:val="none" w:sz="0" w:space="0" w:color="auto"/>
        <w:right w:val="none" w:sz="0" w:space="0" w:color="auto"/>
      </w:divBdr>
    </w:div>
    <w:div w:id="1242367834">
      <w:bodyDiv w:val="1"/>
      <w:marLeft w:val="0"/>
      <w:marRight w:val="0"/>
      <w:marTop w:val="0"/>
      <w:marBottom w:val="0"/>
      <w:divBdr>
        <w:top w:val="none" w:sz="0" w:space="0" w:color="auto"/>
        <w:left w:val="none" w:sz="0" w:space="0" w:color="auto"/>
        <w:bottom w:val="none" w:sz="0" w:space="0" w:color="auto"/>
        <w:right w:val="none" w:sz="0" w:space="0" w:color="auto"/>
      </w:divBdr>
    </w:div>
    <w:div w:id="1242988524">
      <w:bodyDiv w:val="1"/>
      <w:marLeft w:val="0"/>
      <w:marRight w:val="0"/>
      <w:marTop w:val="0"/>
      <w:marBottom w:val="0"/>
      <w:divBdr>
        <w:top w:val="none" w:sz="0" w:space="0" w:color="auto"/>
        <w:left w:val="none" w:sz="0" w:space="0" w:color="auto"/>
        <w:bottom w:val="none" w:sz="0" w:space="0" w:color="auto"/>
        <w:right w:val="none" w:sz="0" w:space="0" w:color="auto"/>
      </w:divBdr>
    </w:div>
    <w:div w:id="1243757267">
      <w:bodyDiv w:val="1"/>
      <w:marLeft w:val="0"/>
      <w:marRight w:val="0"/>
      <w:marTop w:val="0"/>
      <w:marBottom w:val="0"/>
      <w:divBdr>
        <w:top w:val="none" w:sz="0" w:space="0" w:color="auto"/>
        <w:left w:val="none" w:sz="0" w:space="0" w:color="auto"/>
        <w:bottom w:val="none" w:sz="0" w:space="0" w:color="auto"/>
        <w:right w:val="none" w:sz="0" w:space="0" w:color="auto"/>
      </w:divBdr>
    </w:div>
    <w:div w:id="1243832368">
      <w:bodyDiv w:val="1"/>
      <w:marLeft w:val="0"/>
      <w:marRight w:val="0"/>
      <w:marTop w:val="0"/>
      <w:marBottom w:val="0"/>
      <w:divBdr>
        <w:top w:val="none" w:sz="0" w:space="0" w:color="auto"/>
        <w:left w:val="none" w:sz="0" w:space="0" w:color="auto"/>
        <w:bottom w:val="none" w:sz="0" w:space="0" w:color="auto"/>
        <w:right w:val="none" w:sz="0" w:space="0" w:color="auto"/>
      </w:divBdr>
    </w:div>
    <w:div w:id="1244995633">
      <w:bodyDiv w:val="1"/>
      <w:marLeft w:val="0"/>
      <w:marRight w:val="0"/>
      <w:marTop w:val="0"/>
      <w:marBottom w:val="0"/>
      <w:divBdr>
        <w:top w:val="none" w:sz="0" w:space="0" w:color="auto"/>
        <w:left w:val="none" w:sz="0" w:space="0" w:color="auto"/>
        <w:bottom w:val="none" w:sz="0" w:space="0" w:color="auto"/>
        <w:right w:val="none" w:sz="0" w:space="0" w:color="auto"/>
      </w:divBdr>
    </w:div>
    <w:div w:id="1245261426">
      <w:bodyDiv w:val="1"/>
      <w:marLeft w:val="0"/>
      <w:marRight w:val="0"/>
      <w:marTop w:val="0"/>
      <w:marBottom w:val="0"/>
      <w:divBdr>
        <w:top w:val="none" w:sz="0" w:space="0" w:color="auto"/>
        <w:left w:val="none" w:sz="0" w:space="0" w:color="auto"/>
        <w:bottom w:val="none" w:sz="0" w:space="0" w:color="auto"/>
        <w:right w:val="none" w:sz="0" w:space="0" w:color="auto"/>
      </w:divBdr>
    </w:div>
    <w:div w:id="1246108317">
      <w:bodyDiv w:val="1"/>
      <w:marLeft w:val="0"/>
      <w:marRight w:val="0"/>
      <w:marTop w:val="0"/>
      <w:marBottom w:val="0"/>
      <w:divBdr>
        <w:top w:val="none" w:sz="0" w:space="0" w:color="auto"/>
        <w:left w:val="none" w:sz="0" w:space="0" w:color="auto"/>
        <w:bottom w:val="none" w:sz="0" w:space="0" w:color="auto"/>
        <w:right w:val="none" w:sz="0" w:space="0" w:color="auto"/>
      </w:divBdr>
    </w:div>
    <w:div w:id="1246380412">
      <w:bodyDiv w:val="1"/>
      <w:marLeft w:val="0"/>
      <w:marRight w:val="0"/>
      <w:marTop w:val="0"/>
      <w:marBottom w:val="0"/>
      <w:divBdr>
        <w:top w:val="none" w:sz="0" w:space="0" w:color="auto"/>
        <w:left w:val="none" w:sz="0" w:space="0" w:color="auto"/>
        <w:bottom w:val="none" w:sz="0" w:space="0" w:color="auto"/>
        <w:right w:val="none" w:sz="0" w:space="0" w:color="auto"/>
      </w:divBdr>
    </w:div>
    <w:div w:id="1247037008">
      <w:bodyDiv w:val="1"/>
      <w:marLeft w:val="0"/>
      <w:marRight w:val="0"/>
      <w:marTop w:val="0"/>
      <w:marBottom w:val="0"/>
      <w:divBdr>
        <w:top w:val="none" w:sz="0" w:space="0" w:color="auto"/>
        <w:left w:val="none" w:sz="0" w:space="0" w:color="auto"/>
        <w:bottom w:val="none" w:sz="0" w:space="0" w:color="auto"/>
        <w:right w:val="none" w:sz="0" w:space="0" w:color="auto"/>
      </w:divBdr>
    </w:div>
    <w:div w:id="1247416875">
      <w:bodyDiv w:val="1"/>
      <w:marLeft w:val="0"/>
      <w:marRight w:val="0"/>
      <w:marTop w:val="0"/>
      <w:marBottom w:val="0"/>
      <w:divBdr>
        <w:top w:val="none" w:sz="0" w:space="0" w:color="auto"/>
        <w:left w:val="none" w:sz="0" w:space="0" w:color="auto"/>
        <w:bottom w:val="none" w:sz="0" w:space="0" w:color="auto"/>
        <w:right w:val="none" w:sz="0" w:space="0" w:color="auto"/>
      </w:divBdr>
    </w:div>
    <w:div w:id="1248346894">
      <w:bodyDiv w:val="1"/>
      <w:marLeft w:val="0"/>
      <w:marRight w:val="0"/>
      <w:marTop w:val="0"/>
      <w:marBottom w:val="0"/>
      <w:divBdr>
        <w:top w:val="none" w:sz="0" w:space="0" w:color="auto"/>
        <w:left w:val="none" w:sz="0" w:space="0" w:color="auto"/>
        <w:bottom w:val="none" w:sz="0" w:space="0" w:color="auto"/>
        <w:right w:val="none" w:sz="0" w:space="0" w:color="auto"/>
      </w:divBdr>
    </w:div>
    <w:div w:id="1248732229">
      <w:bodyDiv w:val="1"/>
      <w:marLeft w:val="0"/>
      <w:marRight w:val="0"/>
      <w:marTop w:val="0"/>
      <w:marBottom w:val="0"/>
      <w:divBdr>
        <w:top w:val="none" w:sz="0" w:space="0" w:color="auto"/>
        <w:left w:val="none" w:sz="0" w:space="0" w:color="auto"/>
        <w:bottom w:val="none" w:sz="0" w:space="0" w:color="auto"/>
        <w:right w:val="none" w:sz="0" w:space="0" w:color="auto"/>
      </w:divBdr>
    </w:div>
    <w:div w:id="1249577695">
      <w:bodyDiv w:val="1"/>
      <w:marLeft w:val="0"/>
      <w:marRight w:val="0"/>
      <w:marTop w:val="0"/>
      <w:marBottom w:val="0"/>
      <w:divBdr>
        <w:top w:val="none" w:sz="0" w:space="0" w:color="auto"/>
        <w:left w:val="none" w:sz="0" w:space="0" w:color="auto"/>
        <w:bottom w:val="none" w:sz="0" w:space="0" w:color="auto"/>
        <w:right w:val="none" w:sz="0" w:space="0" w:color="auto"/>
      </w:divBdr>
    </w:div>
    <w:div w:id="1249848497">
      <w:bodyDiv w:val="1"/>
      <w:marLeft w:val="0"/>
      <w:marRight w:val="0"/>
      <w:marTop w:val="0"/>
      <w:marBottom w:val="0"/>
      <w:divBdr>
        <w:top w:val="none" w:sz="0" w:space="0" w:color="auto"/>
        <w:left w:val="none" w:sz="0" w:space="0" w:color="auto"/>
        <w:bottom w:val="none" w:sz="0" w:space="0" w:color="auto"/>
        <w:right w:val="none" w:sz="0" w:space="0" w:color="auto"/>
      </w:divBdr>
    </w:div>
    <w:div w:id="1250890965">
      <w:bodyDiv w:val="1"/>
      <w:marLeft w:val="0"/>
      <w:marRight w:val="0"/>
      <w:marTop w:val="0"/>
      <w:marBottom w:val="0"/>
      <w:divBdr>
        <w:top w:val="none" w:sz="0" w:space="0" w:color="auto"/>
        <w:left w:val="none" w:sz="0" w:space="0" w:color="auto"/>
        <w:bottom w:val="none" w:sz="0" w:space="0" w:color="auto"/>
        <w:right w:val="none" w:sz="0" w:space="0" w:color="auto"/>
      </w:divBdr>
    </w:div>
    <w:div w:id="1251699134">
      <w:bodyDiv w:val="1"/>
      <w:marLeft w:val="0"/>
      <w:marRight w:val="0"/>
      <w:marTop w:val="0"/>
      <w:marBottom w:val="0"/>
      <w:divBdr>
        <w:top w:val="none" w:sz="0" w:space="0" w:color="auto"/>
        <w:left w:val="none" w:sz="0" w:space="0" w:color="auto"/>
        <w:bottom w:val="none" w:sz="0" w:space="0" w:color="auto"/>
        <w:right w:val="none" w:sz="0" w:space="0" w:color="auto"/>
      </w:divBdr>
    </w:div>
    <w:div w:id="1252156969">
      <w:bodyDiv w:val="1"/>
      <w:marLeft w:val="0"/>
      <w:marRight w:val="0"/>
      <w:marTop w:val="0"/>
      <w:marBottom w:val="0"/>
      <w:divBdr>
        <w:top w:val="none" w:sz="0" w:space="0" w:color="auto"/>
        <w:left w:val="none" w:sz="0" w:space="0" w:color="auto"/>
        <w:bottom w:val="none" w:sz="0" w:space="0" w:color="auto"/>
        <w:right w:val="none" w:sz="0" w:space="0" w:color="auto"/>
      </w:divBdr>
    </w:div>
    <w:div w:id="1252659983">
      <w:bodyDiv w:val="1"/>
      <w:marLeft w:val="0"/>
      <w:marRight w:val="0"/>
      <w:marTop w:val="0"/>
      <w:marBottom w:val="0"/>
      <w:divBdr>
        <w:top w:val="none" w:sz="0" w:space="0" w:color="auto"/>
        <w:left w:val="none" w:sz="0" w:space="0" w:color="auto"/>
        <w:bottom w:val="none" w:sz="0" w:space="0" w:color="auto"/>
        <w:right w:val="none" w:sz="0" w:space="0" w:color="auto"/>
      </w:divBdr>
    </w:div>
    <w:div w:id="1253589907">
      <w:bodyDiv w:val="1"/>
      <w:marLeft w:val="0"/>
      <w:marRight w:val="0"/>
      <w:marTop w:val="0"/>
      <w:marBottom w:val="0"/>
      <w:divBdr>
        <w:top w:val="none" w:sz="0" w:space="0" w:color="auto"/>
        <w:left w:val="none" w:sz="0" w:space="0" w:color="auto"/>
        <w:bottom w:val="none" w:sz="0" w:space="0" w:color="auto"/>
        <w:right w:val="none" w:sz="0" w:space="0" w:color="auto"/>
      </w:divBdr>
    </w:div>
    <w:div w:id="1253734692">
      <w:bodyDiv w:val="1"/>
      <w:marLeft w:val="0"/>
      <w:marRight w:val="0"/>
      <w:marTop w:val="0"/>
      <w:marBottom w:val="0"/>
      <w:divBdr>
        <w:top w:val="none" w:sz="0" w:space="0" w:color="auto"/>
        <w:left w:val="none" w:sz="0" w:space="0" w:color="auto"/>
        <w:bottom w:val="none" w:sz="0" w:space="0" w:color="auto"/>
        <w:right w:val="none" w:sz="0" w:space="0" w:color="auto"/>
      </w:divBdr>
    </w:div>
    <w:div w:id="1259021235">
      <w:bodyDiv w:val="1"/>
      <w:marLeft w:val="0"/>
      <w:marRight w:val="0"/>
      <w:marTop w:val="0"/>
      <w:marBottom w:val="0"/>
      <w:divBdr>
        <w:top w:val="none" w:sz="0" w:space="0" w:color="auto"/>
        <w:left w:val="none" w:sz="0" w:space="0" w:color="auto"/>
        <w:bottom w:val="none" w:sz="0" w:space="0" w:color="auto"/>
        <w:right w:val="none" w:sz="0" w:space="0" w:color="auto"/>
      </w:divBdr>
    </w:div>
    <w:div w:id="1259950964">
      <w:bodyDiv w:val="1"/>
      <w:marLeft w:val="0"/>
      <w:marRight w:val="0"/>
      <w:marTop w:val="0"/>
      <w:marBottom w:val="0"/>
      <w:divBdr>
        <w:top w:val="none" w:sz="0" w:space="0" w:color="auto"/>
        <w:left w:val="none" w:sz="0" w:space="0" w:color="auto"/>
        <w:bottom w:val="none" w:sz="0" w:space="0" w:color="auto"/>
        <w:right w:val="none" w:sz="0" w:space="0" w:color="auto"/>
      </w:divBdr>
    </w:div>
    <w:div w:id="1260524970">
      <w:bodyDiv w:val="1"/>
      <w:marLeft w:val="0"/>
      <w:marRight w:val="0"/>
      <w:marTop w:val="0"/>
      <w:marBottom w:val="0"/>
      <w:divBdr>
        <w:top w:val="none" w:sz="0" w:space="0" w:color="auto"/>
        <w:left w:val="none" w:sz="0" w:space="0" w:color="auto"/>
        <w:bottom w:val="none" w:sz="0" w:space="0" w:color="auto"/>
        <w:right w:val="none" w:sz="0" w:space="0" w:color="auto"/>
      </w:divBdr>
    </w:div>
    <w:div w:id="1260941205">
      <w:bodyDiv w:val="1"/>
      <w:marLeft w:val="0"/>
      <w:marRight w:val="0"/>
      <w:marTop w:val="0"/>
      <w:marBottom w:val="0"/>
      <w:divBdr>
        <w:top w:val="none" w:sz="0" w:space="0" w:color="auto"/>
        <w:left w:val="none" w:sz="0" w:space="0" w:color="auto"/>
        <w:bottom w:val="none" w:sz="0" w:space="0" w:color="auto"/>
        <w:right w:val="none" w:sz="0" w:space="0" w:color="auto"/>
      </w:divBdr>
    </w:div>
    <w:div w:id="1262761968">
      <w:bodyDiv w:val="1"/>
      <w:marLeft w:val="0"/>
      <w:marRight w:val="0"/>
      <w:marTop w:val="0"/>
      <w:marBottom w:val="0"/>
      <w:divBdr>
        <w:top w:val="none" w:sz="0" w:space="0" w:color="auto"/>
        <w:left w:val="none" w:sz="0" w:space="0" w:color="auto"/>
        <w:bottom w:val="none" w:sz="0" w:space="0" w:color="auto"/>
        <w:right w:val="none" w:sz="0" w:space="0" w:color="auto"/>
      </w:divBdr>
    </w:div>
    <w:div w:id="1263146676">
      <w:bodyDiv w:val="1"/>
      <w:marLeft w:val="0"/>
      <w:marRight w:val="0"/>
      <w:marTop w:val="0"/>
      <w:marBottom w:val="0"/>
      <w:divBdr>
        <w:top w:val="none" w:sz="0" w:space="0" w:color="auto"/>
        <w:left w:val="none" w:sz="0" w:space="0" w:color="auto"/>
        <w:bottom w:val="none" w:sz="0" w:space="0" w:color="auto"/>
        <w:right w:val="none" w:sz="0" w:space="0" w:color="auto"/>
      </w:divBdr>
    </w:div>
    <w:div w:id="1263227303">
      <w:bodyDiv w:val="1"/>
      <w:marLeft w:val="0"/>
      <w:marRight w:val="0"/>
      <w:marTop w:val="0"/>
      <w:marBottom w:val="0"/>
      <w:divBdr>
        <w:top w:val="none" w:sz="0" w:space="0" w:color="auto"/>
        <w:left w:val="none" w:sz="0" w:space="0" w:color="auto"/>
        <w:bottom w:val="none" w:sz="0" w:space="0" w:color="auto"/>
        <w:right w:val="none" w:sz="0" w:space="0" w:color="auto"/>
      </w:divBdr>
    </w:div>
    <w:div w:id="1263801960">
      <w:bodyDiv w:val="1"/>
      <w:marLeft w:val="0"/>
      <w:marRight w:val="0"/>
      <w:marTop w:val="0"/>
      <w:marBottom w:val="0"/>
      <w:divBdr>
        <w:top w:val="none" w:sz="0" w:space="0" w:color="auto"/>
        <w:left w:val="none" w:sz="0" w:space="0" w:color="auto"/>
        <w:bottom w:val="none" w:sz="0" w:space="0" w:color="auto"/>
        <w:right w:val="none" w:sz="0" w:space="0" w:color="auto"/>
      </w:divBdr>
    </w:div>
    <w:div w:id="1263875401">
      <w:bodyDiv w:val="1"/>
      <w:marLeft w:val="0"/>
      <w:marRight w:val="0"/>
      <w:marTop w:val="0"/>
      <w:marBottom w:val="0"/>
      <w:divBdr>
        <w:top w:val="none" w:sz="0" w:space="0" w:color="auto"/>
        <w:left w:val="none" w:sz="0" w:space="0" w:color="auto"/>
        <w:bottom w:val="none" w:sz="0" w:space="0" w:color="auto"/>
        <w:right w:val="none" w:sz="0" w:space="0" w:color="auto"/>
      </w:divBdr>
    </w:div>
    <w:div w:id="1265267528">
      <w:bodyDiv w:val="1"/>
      <w:marLeft w:val="0"/>
      <w:marRight w:val="0"/>
      <w:marTop w:val="0"/>
      <w:marBottom w:val="0"/>
      <w:divBdr>
        <w:top w:val="none" w:sz="0" w:space="0" w:color="auto"/>
        <w:left w:val="none" w:sz="0" w:space="0" w:color="auto"/>
        <w:bottom w:val="none" w:sz="0" w:space="0" w:color="auto"/>
        <w:right w:val="none" w:sz="0" w:space="0" w:color="auto"/>
      </w:divBdr>
    </w:div>
    <w:div w:id="1265531313">
      <w:bodyDiv w:val="1"/>
      <w:marLeft w:val="0"/>
      <w:marRight w:val="0"/>
      <w:marTop w:val="0"/>
      <w:marBottom w:val="0"/>
      <w:divBdr>
        <w:top w:val="none" w:sz="0" w:space="0" w:color="auto"/>
        <w:left w:val="none" w:sz="0" w:space="0" w:color="auto"/>
        <w:bottom w:val="none" w:sz="0" w:space="0" w:color="auto"/>
        <w:right w:val="none" w:sz="0" w:space="0" w:color="auto"/>
      </w:divBdr>
      <w:divsChild>
        <w:div w:id="1605378362">
          <w:marLeft w:val="0"/>
          <w:marRight w:val="0"/>
          <w:marTop w:val="0"/>
          <w:marBottom w:val="0"/>
          <w:divBdr>
            <w:top w:val="none" w:sz="0" w:space="0" w:color="auto"/>
            <w:left w:val="none" w:sz="0" w:space="0" w:color="auto"/>
            <w:bottom w:val="none" w:sz="0" w:space="0" w:color="auto"/>
            <w:right w:val="none" w:sz="0" w:space="0" w:color="auto"/>
          </w:divBdr>
          <w:divsChild>
            <w:div w:id="14828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3442">
      <w:bodyDiv w:val="1"/>
      <w:marLeft w:val="0"/>
      <w:marRight w:val="0"/>
      <w:marTop w:val="0"/>
      <w:marBottom w:val="0"/>
      <w:divBdr>
        <w:top w:val="none" w:sz="0" w:space="0" w:color="auto"/>
        <w:left w:val="none" w:sz="0" w:space="0" w:color="auto"/>
        <w:bottom w:val="none" w:sz="0" w:space="0" w:color="auto"/>
        <w:right w:val="none" w:sz="0" w:space="0" w:color="auto"/>
      </w:divBdr>
    </w:div>
    <w:div w:id="1266570638">
      <w:bodyDiv w:val="1"/>
      <w:marLeft w:val="0"/>
      <w:marRight w:val="0"/>
      <w:marTop w:val="0"/>
      <w:marBottom w:val="0"/>
      <w:divBdr>
        <w:top w:val="none" w:sz="0" w:space="0" w:color="auto"/>
        <w:left w:val="none" w:sz="0" w:space="0" w:color="auto"/>
        <w:bottom w:val="none" w:sz="0" w:space="0" w:color="auto"/>
        <w:right w:val="none" w:sz="0" w:space="0" w:color="auto"/>
      </w:divBdr>
    </w:div>
    <w:div w:id="1266575806">
      <w:bodyDiv w:val="1"/>
      <w:marLeft w:val="0"/>
      <w:marRight w:val="0"/>
      <w:marTop w:val="0"/>
      <w:marBottom w:val="0"/>
      <w:divBdr>
        <w:top w:val="none" w:sz="0" w:space="0" w:color="auto"/>
        <w:left w:val="none" w:sz="0" w:space="0" w:color="auto"/>
        <w:bottom w:val="none" w:sz="0" w:space="0" w:color="auto"/>
        <w:right w:val="none" w:sz="0" w:space="0" w:color="auto"/>
      </w:divBdr>
    </w:div>
    <w:div w:id="1268078453">
      <w:bodyDiv w:val="1"/>
      <w:marLeft w:val="0"/>
      <w:marRight w:val="0"/>
      <w:marTop w:val="0"/>
      <w:marBottom w:val="0"/>
      <w:divBdr>
        <w:top w:val="none" w:sz="0" w:space="0" w:color="auto"/>
        <w:left w:val="none" w:sz="0" w:space="0" w:color="auto"/>
        <w:bottom w:val="none" w:sz="0" w:space="0" w:color="auto"/>
        <w:right w:val="none" w:sz="0" w:space="0" w:color="auto"/>
      </w:divBdr>
    </w:div>
    <w:div w:id="1268152924">
      <w:bodyDiv w:val="1"/>
      <w:marLeft w:val="0"/>
      <w:marRight w:val="0"/>
      <w:marTop w:val="0"/>
      <w:marBottom w:val="0"/>
      <w:divBdr>
        <w:top w:val="none" w:sz="0" w:space="0" w:color="auto"/>
        <w:left w:val="none" w:sz="0" w:space="0" w:color="auto"/>
        <w:bottom w:val="none" w:sz="0" w:space="0" w:color="auto"/>
        <w:right w:val="none" w:sz="0" w:space="0" w:color="auto"/>
      </w:divBdr>
    </w:div>
    <w:div w:id="1270087897">
      <w:bodyDiv w:val="1"/>
      <w:marLeft w:val="0"/>
      <w:marRight w:val="0"/>
      <w:marTop w:val="0"/>
      <w:marBottom w:val="0"/>
      <w:divBdr>
        <w:top w:val="none" w:sz="0" w:space="0" w:color="auto"/>
        <w:left w:val="none" w:sz="0" w:space="0" w:color="auto"/>
        <w:bottom w:val="none" w:sz="0" w:space="0" w:color="auto"/>
        <w:right w:val="none" w:sz="0" w:space="0" w:color="auto"/>
      </w:divBdr>
    </w:div>
    <w:div w:id="1270159287">
      <w:bodyDiv w:val="1"/>
      <w:marLeft w:val="0"/>
      <w:marRight w:val="0"/>
      <w:marTop w:val="0"/>
      <w:marBottom w:val="0"/>
      <w:divBdr>
        <w:top w:val="none" w:sz="0" w:space="0" w:color="auto"/>
        <w:left w:val="none" w:sz="0" w:space="0" w:color="auto"/>
        <w:bottom w:val="none" w:sz="0" w:space="0" w:color="auto"/>
        <w:right w:val="none" w:sz="0" w:space="0" w:color="auto"/>
      </w:divBdr>
    </w:div>
    <w:div w:id="1270309948">
      <w:bodyDiv w:val="1"/>
      <w:marLeft w:val="0"/>
      <w:marRight w:val="0"/>
      <w:marTop w:val="0"/>
      <w:marBottom w:val="0"/>
      <w:divBdr>
        <w:top w:val="none" w:sz="0" w:space="0" w:color="auto"/>
        <w:left w:val="none" w:sz="0" w:space="0" w:color="auto"/>
        <w:bottom w:val="none" w:sz="0" w:space="0" w:color="auto"/>
        <w:right w:val="none" w:sz="0" w:space="0" w:color="auto"/>
      </w:divBdr>
    </w:div>
    <w:div w:id="1271817790">
      <w:bodyDiv w:val="1"/>
      <w:marLeft w:val="0"/>
      <w:marRight w:val="0"/>
      <w:marTop w:val="0"/>
      <w:marBottom w:val="0"/>
      <w:divBdr>
        <w:top w:val="none" w:sz="0" w:space="0" w:color="auto"/>
        <w:left w:val="none" w:sz="0" w:space="0" w:color="auto"/>
        <w:bottom w:val="none" w:sz="0" w:space="0" w:color="auto"/>
        <w:right w:val="none" w:sz="0" w:space="0" w:color="auto"/>
      </w:divBdr>
    </w:div>
    <w:div w:id="1272587568">
      <w:bodyDiv w:val="1"/>
      <w:marLeft w:val="0"/>
      <w:marRight w:val="0"/>
      <w:marTop w:val="0"/>
      <w:marBottom w:val="0"/>
      <w:divBdr>
        <w:top w:val="none" w:sz="0" w:space="0" w:color="auto"/>
        <w:left w:val="none" w:sz="0" w:space="0" w:color="auto"/>
        <w:bottom w:val="none" w:sz="0" w:space="0" w:color="auto"/>
        <w:right w:val="none" w:sz="0" w:space="0" w:color="auto"/>
      </w:divBdr>
    </w:div>
    <w:div w:id="1272978773">
      <w:bodyDiv w:val="1"/>
      <w:marLeft w:val="0"/>
      <w:marRight w:val="0"/>
      <w:marTop w:val="0"/>
      <w:marBottom w:val="0"/>
      <w:divBdr>
        <w:top w:val="none" w:sz="0" w:space="0" w:color="auto"/>
        <w:left w:val="none" w:sz="0" w:space="0" w:color="auto"/>
        <w:bottom w:val="none" w:sz="0" w:space="0" w:color="auto"/>
        <w:right w:val="none" w:sz="0" w:space="0" w:color="auto"/>
      </w:divBdr>
    </w:div>
    <w:div w:id="1273515194">
      <w:bodyDiv w:val="1"/>
      <w:marLeft w:val="0"/>
      <w:marRight w:val="0"/>
      <w:marTop w:val="0"/>
      <w:marBottom w:val="0"/>
      <w:divBdr>
        <w:top w:val="none" w:sz="0" w:space="0" w:color="auto"/>
        <w:left w:val="none" w:sz="0" w:space="0" w:color="auto"/>
        <w:bottom w:val="none" w:sz="0" w:space="0" w:color="auto"/>
        <w:right w:val="none" w:sz="0" w:space="0" w:color="auto"/>
      </w:divBdr>
    </w:div>
    <w:div w:id="1273828466">
      <w:bodyDiv w:val="1"/>
      <w:marLeft w:val="0"/>
      <w:marRight w:val="0"/>
      <w:marTop w:val="0"/>
      <w:marBottom w:val="0"/>
      <w:divBdr>
        <w:top w:val="none" w:sz="0" w:space="0" w:color="auto"/>
        <w:left w:val="none" w:sz="0" w:space="0" w:color="auto"/>
        <w:bottom w:val="none" w:sz="0" w:space="0" w:color="auto"/>
        <w:right w:val="none" w:sz="0" w:space="0" w:color="auto"/>
      </w:divBdr>
    </w:div>
    <w:div w:id="1274821876">
      <w:bodyDiv w:val="1"/>
      <w:marLeft w:val="0"/>
      <w:marRight w:val="0"/>
      <w:marTop w:val="0"/>
      <w:marBottom w:val="0"/>
      <w:divBdr>
        <w:top w:val="none" w:sz="0" w:space="0" w:color="auto"/>
        <w:left w:val="none" w:sz="0" w:space="0" w:color="auto"/>
        <w:bottom w:val="none" w:sz="0" w:space="0" w:color="auto"/>
        <w:right w:val="none" w:sz="0" w:space="0" w:color="auto"/>
      </w:divBdr>
    </w:div>
    <w:div w:id="1274825802">
      <w:bodyDiv w:val="1"/>
      <w:marLeft w:val="0"/>
      <w:marRight w:val="0"/>
      <w:marTop w:val="0"/>
      <w:marBottom w:val="0"/>
      <w:divBdr>
        <w:top w:val="none" w:sz="0" w:space="0" w:color="auto"/>
        <w:left w:val="none" w:sz="0" w:space="0" w:color="auto"/>
        <w:bottom w:val="none" w:sz="0" w:space="0" w:color="auto"/>
        <w:right w:val="none" w:sz="0" w:space="0" w:color="auto"/>
      </w:divBdr>
    </w:div>
    <w:div w:id="1275097208">
      <w:bodyDiv w:val="1"/>
      <w:marLeft w:val="0"/>
      <w:marRight w:val="0"/>
      <w:marTop w:val="0"/>
      <w:marBottom w:val="0"/>
      <w:divBdr>
        <w:top w:val="none" w:sz="0" w:space="0" w:color="auto"/>
        <w:left w:val="none" w:sz="0" w:space="0" w:color="auto"/>
        <w:bottom w:val="none" w:sz="0" w:space="0" w:color="auto"/>
        <w:right w:val="none" w:sz="0" w:space="0" w:color="auto"/>
      </w:divBdr>
    </w:div>
    <w:div w:id="1275484487">
      <w:bodyDiv w:val="1"/>
      <w:marLeft w:val="0"/>
      <w:marRight w:val="0"/>
      <w:marTop w:val="0"/>
      <w:marBottom w:val="0"/>
      <w:divBdr>
        <w:top w:val="none" w:sz="0" w:space="0" w:color="auto"/>
        <w:left w:val="none" w:sz="0" w:space="0" w:color="auto"/>
        <w:bottom w:val="none" w:sz="0" w:space="0" w:color="auto"/>
        <w:right w:val="none" w:sz="0" w:space="0" w:color="auto"/>
      </w:divBdr>
    </w:div>
    <w:div w:id="1277566727">
      <w:bodyDiv w:val="1"/>
      <w:marLeft w:val="0"/>
      <w:marRight w:val="0"/>
      <w:marTop w:val="0"/>
      <w:marBottom w:val="0"/>
      <w:divBdr>
        <w:top w:val="none" w:sz="0" w:space="0" w:color="auto"/>
        <w:left w:val="none" w:sz="0" w:space="0" w:color="auto"/>
        <w:bottom w:val="none" w:sz="0" w:space="0" w:color="auto"/>
        <w:right w:val="none" w:sz="0" w:space="0" w:color="auto"/>
      </w:divBdr>
    </w:div>
    <w:div w:id="1278489530">
      <w:bodyDiv w:val="1"/>
      <w:marLeft w:val="0"/>
      <w:marRight w:val="0"/>
      <w:marTop w:val="0"/>
      <w:marBottom w:val="0"/>
      <w:divBdr>
        <w:top w:val="none" w:sz="0" w:space="0" w:color="auto"/>
        <w:left w:val="none" w:sz="0" w:space="0" w:color="auto"/>
        <w:bottom w:val="none" w:sz="0" w:space="0" w:color="auto"/>
        <w:right w:val="none" w:sz="0" w:space="0" w:color="auto"/>
      </w:divBdr>
    </w:div>
    <w:div w:id="1279290388">
      <w:bodyDiv w:val="1"/>
      <w:marLeft w:val="0"/>
      <w:marRight w:val="0"/>
      <w:marTop w:val="0"/>
      <w:marBottom w:val="0"/>
      <w:divBdr>
        <w:top w:val="none" w:sz="0" w:space="0" w:color="auto"/>
        <w:left w:val="none" w:sz="0" w:space="0" w:color="auto"/>
        <w:bottom w:val="none" w:sz="0" w:space="0" w:color="auto"/>
        <w:right w:val="none" w:sz="0" w:space="0" w:color="auto"/>
      </w:divBdr>
    </w:div>
    <w:div w:id="1279489879">
      <w:bodyDiv w:val="1"/>
      <w:marLeft w:val="0"/>
      <w:marRight w:val="0"/>
      <w:marTop w:val="0"/>
      <w:marBottom w:val="0"/>
      <w:divBdr>
        <w:top w:val="none" w:sz="0" w:space="0" w:color="auto"/>
        <w:left w:val="none" w:sz="0" w:space="0" w:color="auto"/>
        <w:bottom w:val="none" w:sz="0" w:space="0" w:color="auto"/>
        <w:right w:val="none" w:sz="0" w:space="0" w:color="auto"/>
      </w:divBdr>
    </w:div>
    <w:div w:id="1279679423">
      <w:bodyDiv w:val="1"/>
      <w:marLeft w:val="0"/>
      <w:marRight w:val="0"/>
      <w:marTop w:val="0"/>
      <w:marBottom w:val="0"/>
      <w:divBdr>
        <w:top w:val="none" w:sz="0" w:space="0" w:color="auto"/>
        <w:left w:val="none" w:sz="0" w:space="0" w:color="auto"/>
        <w:bottom w:val="none" w:sz="0" w:space="0" w:color="auto"/>
        <w:right w:val="none" w:sz="0" w:space="0" w:color="auto"/>
      </w:divBdr>
    </w:div>
    <w:div w:id="1279723071">
      <w:bodyDiv w:val="1"/>
      <w:marLeft w:val="0"/>
      <w:marRight w:val="0"/>
      <w:marTop w:val="0"/>
      <w:marBottom w:val="0"/>
      <w:divBdr>
        <w:top w:val="none" w:sz="0" w:space="0" w:color="auto"/>
        <w:left w:val="none" w:sz="0" w:space="0" w:color="auto"/>
        <w:bottom w:val="none" w:sz="0" w:space="0" w:color="auto"/>
        <w:right w:val="none" w:sz="0" w:space="0" w:color="auto"/>
      </w:divBdr>
    </w:div>
    <w:div w:id="1279794532">
      <w:bodyDiv w:val="1"/>
      <w:marLeft w:val="0"/>
      <w:marRight w:val="0"/>
      <w:marTop w:val="0"/>
      <w:marBottom w:val="0"/>
      <w:divBdr>
        <w:top w:val="none" w:sz="0" w:space="0" w:color="auto"/>
        <w:left w:val="none" w:sz="0" w:space="0" w:color="auto"/>
        <w:bottom w:val="none" w:sz="0" w:space="0" w:color="auto"/>
        <w:right w:val="none" w:sz="0" w:space="0" w:color="auto"/>
      </w:divBdr>
    </w:div>
    <w:div w:id="1280139400">
      <w:bodyDiv w:val="1"/>
      <w:marLeft w:val="0"/>
      <w:marRight w:val="0"/>
      <w:marTop w:val="0"/>
      <w:marBottom w:val="0"/>
      <w:divBdr>
        <w:top w:val="none" w:sz="0" w:space="0" w:color="auto"/>
        <w:left w:val="none" w:sz="0" w:space="0" w:color="auto"/>
        <w:bottom w:val="none" w:sz="0" w:space="0" w:color="auto"/>
        <w:right w:val="none" w:sz="0" w:space="0" w:color="auto"/>
      </w:divBdr>
    </w:div>
    <w:div w:id="1280144825">
      <w:bodyDiv w:val="1"/>
      <w:marLeft w:val="0"/>
      <w:marRight w:val="0"/>
      <w:marTop w:val="0"/>
      <w:marBottom w:val="0"/>
      <w:divBdr>
        <w:top w:val="none" w:sz="0" w:space="0" w:color="auto"/>
        <w:left w:val="none" w:sz="0" w:space="0" w:color="auto"/>
        <w:bottom w:val="none" w:sz="0" w:space="0" w:color="auto"/>
        <w:right w:val="none" w:sz="0" w:space="0" w:color="auto"/>
      </w:divBdr>
    </w:div>
    <w:div w:id="1280986972">
      <w:bodyDiv w:val="1"/>
      <w:marLeft w:val="0"/>
      <w:marRight w:val="0"/>
      <w:marTop w:val="0"/>
      <w:marBottom w:val="0"/>
      <w:divBdr>
        <w:top w:val="none" w:sz="0" w:space="0" w:color="auto"/>
        <w:left w:val="none" w:sz="0" w:space="0" w:color="auto"/>
        <w:bottom w:val="none" w:sz="0" w:space="0" w:color="auto"/>
        <w:right w:val="none" w:sz="0" w:space="0" w:color="auto"/>
      </w:divBdr>
    </w:div>
    <w:div w:id="1282030136">
      <w:bodyDiv w:val="1"/>
      <w:marLeft w:val="0"/>
      <w:marRight w:val="0"/>
      <w:marTop w:val="0"/>
      <w:marBottom w:val="0"/>
      <w:divBdr>
        <w:top w:val="none" w:sz="0" w:space="0" w:color="auto"/>
        <w:left w:val="none" w:sz="0" w:space="0" w:color="auto"/>
        <w:bottom w:val="none" w:sz="0" w:space="0" w:color="auto"/>
        <w:right w:val="none" w:sz="0" w:space="0" w:color="auto"/>
      </w:divBdr>
    </w:div>
    <w:div w:id="1283000140">
      <w:bodyDiv w:val="1"/>
      <w:marLeft w:val="0"/>
      <w:marRight w:val="0"/>
      <w:marTop w:val="0"/>
      <w:marBottom w:val="0"/>
      <w:divBdr>
        <w:top w:val="none" w:sz="0" w:space="0" w:color="auto"/>
        <w:left w:val="none" w:sz="0" w:space="0" w:color="auto"/>
        <w:bottom w:val="none" w:sz="0" w:space="0" w:color="auto"/>
        <w:right w:val="none" w:sz="0" w:space="0" w:color="auto"/>
      </w:divBdr>
    </w:div>
    <w:div w:id="1283076360">
      <w:bodyDiv w:val="1"/>
      <w:marLeft w:val="0"/>
      <w:marRight w:val="0"/>
      <w:marTop w:val="0"/>
      <w:marBottom w:val="0"/>
      <w:divBdr>
        <w:top w:val="none" w:sz="0" w:space="0" w:color="auto"/>
        <w:left w:val="none" w:sz="0" w:space="0" w:color="auto"/>
        <w:bottom w:val="none" w:sz="0" w:space="0" w:color="auto"/>
        <w:right w:val="none" w:sz="0" w:space="0" w:color="auto"/>
      </w:divBdr>
    </w:div>
    <w:div w:id="1283418373">
      <w:bodyDiv w:val="1"/>
      <w:marLeft w:val="0"/>
      <w:marRight w:val="0"/>
      <w:marTop w:val="0"/>
      <w:marBottom w:val="0"/>
      <w:divBdr>
        <w:top w:val="none" w:sz="0" w:space="0" w:color="auto"/>
        <w:left w:val="none" w:sz="0" w:space="0" w:color="auto"/>
        <w:bottom w:val="none" w:sz="0" w:space="0" w:color="auto"/>
        <w:right w:val="none" w:sz="0" w:space="0" w:color="auto"/>
      </w:divBdr>
    </w:div>
    <w:div w:id="1283422399">
      <w:bodyDiv w:val="1"/>
      <w:marLeft w:val="0"/>
      <w:marRight w:val="0"/>
      <w:marTop w:val="0"/>
      <w:marBottom w:val="0"/>
      <w:divBdr>
        <w:top w:val="none" w:sz="0" w:space="0" w:color="auto"/>
        <w:left w:val="none" w:sz="0" w:space="0" w:color="auto"/>
        <w:bottom w:val="none" w:sz="0" w:space="0" w:color="auto"/>
        <w:right w:val="none" w:sz="0" w:space="0" w:color="auto"/>
      </w:divBdr>
    </w:div>
    <w:div w:id="1283925836">
      <w:bodyDiv w:val="1"/>
      <w:marLeft w:val="0"/>
      <w:marRight w:val="0"/>
      <w:marTop w:val="0"/>
      <w:marBottom w:val="0"/>
      <w:divBdr>
        <w:top w:val="none" w:sz="0" w:space="0" w:color="auto"/>
        <w:left w:val="none" w:sz="0" w:space="0" w:color="auto"/>
        <w:bottom w:val="none" w:sz="0" w:space="0" w:color="auto"/>
        <w:right w:val="none" w:sz="0" w:space="0" w:color="auto"/>
      </w:divBdr>
    </w:div>
    <w:div w:id="1284113740">
      <w:bodyDiv w:val="1"/>
      <w:marLeft w:val="0"/>
      <w:marRight w:val="0"/>
      <w:marTop w:val="0"/>
      <w:marBottom w:val="0"/>
      <w:divBdr>
        <w:top w:val="none" w:sz="0" w:space="0" w:color="auto"/>
        <w:left w:val="none" w:sz="0" w:space="0" w:color="auto"/>
        <w:bottom w:val="none" w:sz="0" w:space="0" w:color="auto"/>
        <w:right w:val="none" w:sz="0" w:space="0" w:color="auto"/>
      </w:divBdr>
    </w:div>
    <w:div w:id="1284263051">
      <w:bodyDiv w:val="1"/>
      <w:marLeft w:val="0"/>
      <w:marRight w:val="0"/>
      <w:marTop w:val="0"/>
      <w:marBottom w:val="0"/>
      <w:divBdr>
        <w:top w:val="none" w:sz="0" w:space="0" w:color="auto"/>
        <w:left w:val="none" w:sz="0" w:space="0" w:color="auto"/>
        <w:bottom w:val="none" w:sz="0" w:space="0" w:color="auto"/>
        <w:right w:val="none" w:sz="0" w:space="0" w:color="auto"/>
      </w:divBdr>
    </w:div>
    <w:div w:id="1286620900">
      <w:bodyDiv w:val="1"/>
      <w:marLeft w:val="0"/>
      <w:marRight w:val="0"/>
      <w:marTop w:val="0"/>
      <w:marBottom w:val="0"/>
      <w:divBdr>
        <w:top w:val="none" w:sz="0" w:space="0" w:color="auto"/>
        <w:left w:val="none" w:sz="0" w:space="0" w:color="auto"/>
        <w:bottom w:val="none" w:sz="0" w:space="0" w:color="auto"/>
        <w:right w:val="none" w:sz="0" w:space="0" w:color="auto"/>
      </w:divBdr>
    </w:div>
    <w:div w:id="1287274371">
      <w:bodyDiv w:val="1"/>
      <w:marLeft w:val="0"/>
      <w:marRight w:val="0"/>
      <w:marTop w:val="0"/>
      <w:marBottom w:val="0"/>
      <w:divBdr>
        <w:top w:val="none" w:sz="0" w:space="0" w:color="auto"/>
        <w:left w:val="none" w:sz="0" w:space="0" w:color="auto"/>
        <w:bottom w:val="none" w:sz="0" w:space="0" w:color="auto"/>
        <w:right w:val="none" w:sz="0" w:space="0" w:color="auto"/>
      </w:divBdr>
    </w:div>
    <w:div w:id="1287395760">
      <w:bodyDiv w:val="1"/>
      <w:marLeft w:val="0"/>
      <w:marRight w:val="0"/>
      <w:marTop w:val="0"/>
      <w:marBottom w:val="0"/>
      <w:divBdr>
        <w:top w:val="none" w:sz="0" w:space="0" w:color="auto"/>
        <w:left w:val="none" w:sz="0" w:space="0" w:color="auto"/>
        <w:bottom w:val="none" w:sz="0" w:space="0" w:color="auto"/>
        <w:right w:val="none" w:sz="0" w:space="0" w:color="auto"/>
      </w:divBdr>
    </w:div>
    <w:div w:id="1288198900">
      <w:bodyDiv w:val="1"/>
      <w:marLeft w:val="0"/>
      <w:marRight w:val="0"/>
      <w:marTop w:val="0"/>
      <w:marBottom w:val="0"/>
      <w:divBdr>
        <w:top w:val="none" w:sz="0" w:space="0" w:color="auto"/>
        <w:left w:val="none" w:sz="0" w:space="0" w:color="auto"/>
        <w:bottom w:val="none" w:sz="0" w:space="0" w:color="auto"/>
        <w:right w:val="none" w:sz="0" w:space="0" w:color="auto"/>
      </w:divBdr>
    </w:div>
    <w:div w:id="1290010673">
      <w:bodyDiv w:val="1"/>
      <w:marLeft w:val="0"/>
      <w:marRight w:val="0"/>
      <w:marTop w:val="0"/>
      <w:marBottom w:val="0"/>
      <w:divBdr>
        <w:top w:val="none" w:sz="0" w:space="0" w:color="auto"/>
        <w:left w:val="none" w:sz="0" w:space="0" w:color="auto"/>
        <w:bottom w:val="none" w:sz="0" w:space="0" w:color="auto"/>
        <w:right w:val="none" w:sz="0" w:space="0" w:color="auto"/>
      </w:divBdr>
    </w:div>
    <w:div w:id="1291277650">
      <w:bodyDiv w:val="1"/>
      <w:marLeft w:val="0"/>
      <w:marRight w:val="0"/>
      <w:marTop w:val="0"/>
      <w:marBottom w:val="0"/>
      <w:divBdr>
        <w:top w:val="none" w:sz="0" w:space="0" w:color="auto"/>
        <w:left w:val="none" w:sz="0" w:space="0" w:color="auto"/>
        <w:bottom w:val="none" w:sz="0" w:space="0" w:color="auto"/>
        <w:right w:val="none" w:sz="0" w:space="0" w:color="auto"/>
      </w:divBdr>
    </w:div>
    <w:div w:id="1291324911">
      <w:bodyDiv w:val="1"/>
      <w:marLeft w:val="0"/>
      <w:marRight w:val="0"/>
      <w:marTop w:val="0"/>
      <w:marBottom w:val="0"/>
      <w:divBdr>
        <w:top w:val="none" w:sz="0" w:space="0" w:color="auto"/>
        <w:left w:val="none" w:sz="0" w:space="0" w:color="auto"/>
        <w:bottom w:val="none" w:sz="0" w:space="0" w:color="auto"/>
        <w:right w:val="none" w:sz="0" w:space="0" w:color="auto"/>
      </w:divBdr>
    </w:div>
    <w:div w:id="1291858158">
      <w:bodyDiv w:val="1"/>
      <w:marLeft w:val="0"/>
      <w:marRight w:val="0"/>
      <w:marTop w:val="0"/>
      <w:marBottom w:val="0"/>
      <w:divBdr>
        <w:top w:val="none" w:sz="0" w:space="0" w:color="auto"/>
        <w:left w:val="none" w:sz="0" w:space="0" w:color="auto"/>
        <w:bottom w:val="none" w:sz="0" w:space="0" w:color="auto"/>
        <w:right w:val="none" w:sz="0" w:space="0" w:color="auto"/>
      </w:divBdr>
    </w:div>
    <w:div w:id="1292394500">
      <w:bodyDiv w:val="1"/>
      <w:marLeft w:val="0"/>
      <w:marRight w:val="0"/>
      <w:marTop w:val="0"/>
      <w:marBottom w:val="0"/>
      <w:divBdr>
        <w:top w:val="none" w:sz="0" w:space="0" w:color="auto"/>
        <w:left w:val="none" w:sz="0" w:space="0" w:color="auto"/>
        <w:bottom w:val="none" w:sz="0" w:space="0" w:color="auto"/>
        <w:right w:val="none" w:sz="0" w:space="0" w:color="auto"/>
      </w:divBdr>
    </w:div>
    <w:div w:id="1292438812">
      <w:bodyDiv w:val="1"/>
      <w:marLeft w:val="0"/>
      <w:marRight w:val="0"/>
      <w:marTop w:val="0"/>
      <w:marBottom w:val="0"/>
      <w:divBdr>
        <w:top w:val="none" w:sz="0" w:space="0" w:color="auto"/>
        <w:left w:val="none" w:sz="0" w:space="0" w:color="auto"/>
        <w:bottom w:val="none" w:sz="0" w:space="0" w:color="auto"/>
        <w:right w:val="none" w:sz="0" w:space="0" w:color="auto"/>
      </w:divBdr>
    </w:div>
    <w:div w:id="1294602735">
      <w:bodyDiv w:val="1"/>
      <w:marLeft w:val="0"/>
      <w:marRight w:val="0"/>
      <w:marTop w:val="0"/>
      <w:marBottom w:val="0"/>
      <w:divBdr>
        <w:top w:val="none" w:sz="0" w:space="0" w:color="auto"/>
        <w:left w:val="none" w:sz="0" w:space="0" w:color="auto"/>
        <w:bottom w:val="none" w:sz="0" w:space="0" w:color="auto"/>
        <w:right w:val="none" w:sz="0" w:space="0" w:color="auto"/>
      </w:divBdr>
    </w:div>
    <w:div w:id="1295526139">
      <w:bodyDiv w:val="1"/>
      <w:marLeft w:val="0"/>
      <w:marRight w:val="0"/>
      <w:marTop w:val="0"/>
      <w:marBottom w:val="0"/>
      <w:divBdr>
        <w:top w:val="none" w:sz="0" w:space="0" w:color="auto"/>
        <w:left w:val="none" w:sz="0" w:space="0" w:color="auto"/>
        <w:bottom w:val="none" w:sz="0" w:space="0" w:color="auto"/>
        <w:right w:val="none" w:sz="0" w:space="0" w:color="auto"/>
      </w:divBdr>
    </w:div>
    <w:div w:id="1295870130">
      <w:bodyDiv w:val="1"/>
      <w:marLeft w:val="0"/>
      <w:marRight w:val="0"/>
      <w:marTop w:val="0"/>
      <w:marBottom w:val="0"/>
      <w:divBdr>
        <w:top w:val="none" w:sz="0" w:space="0" w:color="auto"/>
        <w:left w:val="none" w:sz="0" w:space="0" w:color="auto"/>
        <w:bottom w:val="none" w:sz="0" w:space="0" w:color="auto"/>
        <w:right w:val="none" w:sz="0" w:space="0" w:color="auto"/>
      </w:divBdr>
    </w:div>
    <w:div w:id="1296641325">
      <w:bodyDiv w:val="1"/>
      <w:marLeft w:val="0"/>
      <w:marRight w:val="0"/>
      <w:marTop w:val="0"/>
      <w:marBottom w:val="0"/>
      <w:divBdr>
        <w:top w:val="none" w:sz="0" w:space="0" w:color="auto"/>
        <w:left w:val="none" w:sz="0" w:space="0" w:color="auto"/>
        <w:bottom w:val="none" w:sz="0" w:space="0" w:color="auto"/>
        <w:right w:val="none" w:sz="0" w:space="0" w:color="auto"/>
      </w:divBdr>
    </w:div>
    <w:div w:id="1296762633">
      <w:bodyDiv w:val="1"/>
      <w:marLeft w:val="0"/>
      <w:marRight w:val="0"/>
      <w:marTop w:val="0"/>
      <w:marBottom w:val="0"/>
      <w:divBdr>
        <w:top w:val="none" w:sz="0" w:space="0" w:color="auto"/>
        <w:left w:val="none" w:sz="0" w:space="0" w:color="auto"/>
        <w:bottom w:val="none" w:sz="0" w:space="0" w:color="auto"/>
        <w:right w:val="none" w:sz="0" w:space="0" w:color="auto"/>
      </w:divBdr>
    </w:div>
    <w:div w:id="1296908873">
      <w:bodyDiv w:val="1"/>
      <w:marLeft w:val="0"/>
      <w:marRight w:val="0"/>
      <w:marTop w:val="0"/>
      <w:marBottom w:val="0"/>
      <w:divBdr>
        <w:top w:val="none" w:sz="0" w:space="0" w:color="auto"/>
        <w:left w:val="none" w:sz="0" w:space="0" w:color="auto"/>
        <w:bottom w:val="none" w:sz="0" w:space="0" w:color="auto"/>
        <w:right w:val="none" w:sz="0" w:space="0" w:color="auto"/>
      </w:divBdr>
    </w:div>
    <w:div w:id="1296912932">
      <w:bodyDiv w:val="1"/>
      <w:marLeft w:val="0"/>
      <w:marRight w:val="0"/>
      <w:marTop w:val="0"/>
      <w:marBottom w:val="0"/>
      <w:divBdr>
        <w:top w:val="none" w:sz="0" w:space="0" w:color="auto"/>
        <w:left w:val="none" w:sz="0" w:space="0" w:color="auto"/>
        <w:bottom w:val="none" w:sz="0" w:space="0" w:color="auto"/>
        <w:right w:val="none" w:sz="0" w:space="0" w:color="auto"/>
      </w:divBdr>
    </w:div>
    <w:div w:id="1298416856">
      <w:bodyDiv w:val="1"/>
      <w:marLeft w:val="0"/>
      <w:marRight w:val="0"/>
      <w:marTop w:val="0"/>
      <w:marBottom w:val="0"/>
      <w:divBdr>
        <w:top w:val="none" w:sz="0" w:space="0" w:color="auto"/>
        <w:left w:val="none" w:sz="0" w:space="0" w:color="auto"/>
        <w:bottom w:val="none" w:sz="0" w:space="0" w:color="auto"/>
        <w:right w:val="none" w:sz="0" w:space="0" w:color="auto"/>
      </w:divBdr>
    </w:div>
    <w:div w:id="1299338837">
      <w:bodyDiv w:val="1"/>
      <w:marLeft w:val="0"/>
      <w:marRight w:val="0"/>
      <w:marTop w:val="0"/>
      <w:marBottom w:val="0"/>
      <w:divBdr>
        <w:top w:val="none" w:sz="0" w:space="0" w:color="auto"/>
        <w:left w:val="none" w:sz="0" w:space="0" w:color="auto"/>
        <w:bottom w:val="none" w:sz="0" w:space="0" w:color="auto"/>
        <w:right w:val="none" w:sz="0" w:space="0" w:color="auto"/>
      </w:divBdr>
    </w:div>
    <w:div w:id="1301375229">
      <w:bodyDiv w:val="1"/>
      <w:marLeft w:val="0"/>
      <w:marRight w:val="0"/>
      <w:marTop w:val="0"/>
      <w:marBottom w:val="0"/>
      <w:divBdr>
        <w:top w:val="none" w:sz="0" w:space="0" w:color="auto"/>
        <w:left w:val="none" w:sz="0" w:space="0" w:color="auto"/>
        <w:bottom w:val="none" w:sz="0" w:space="0" w:color="auto"/>
        <w:right w:val="none" w:sz="0" w:space="0" w:color="auto"/>
      </w:divBdr>
    </w:div>
    <w:div w:id="1301837637">
      <w:bodyDiv w:val="1"/>
      <w:marLeft w:val="0"/>
      <w:marRight w:val="0"/>
      <w:marTop w:val="0"/>
      <w:marBottom w:val="0"/>
      <w:divBdr>
        <w:top w:val="none" w:sz="0" w:space="0" w:color="auto"/>
        <w:left w:val="none" w:sz="0" w:space="0" w:color="auto"/>
        <w:bottom w:val="none" w:sz="0" w:space="0" w:color="auto"/>
        <w:right w:val="none" w:sz="0" w:space="0" w:color="auto"/>
      </w:divBdr>
    </w:div>
    <w:div w:id="1301880647">
      <w:bodyDiv w:val="1"/>
      <w:marLeft w:val="0"/>
      <w:marRight w:val="0"/>
      <w:marTop w:val="0"/>
      <w:marBottom w:val="0"/>
      <w:divBdr>
        <w:top w:val="none" w:sz="0" w:space="0" w:color="auto"/>
        <w:left w:val="none" w:sz="0" w:space="0" w:color="auto"/>
        <w:bottom w:val="none" w:sz="0" w:space="0" w:color="auto"/>
        <w:right w:val="none" w:sz="0" w:space="0" w:color="auto"/>
      </w:divBdr>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
    <w:div w:id="1307472107">
      <w:bodyDiv w:val="1"/>
      <w:marLeft w:val="0"/>
      <w:marRight w:val="0"/>
      <w:marTop w:val="0"/>
      <w:marBottom w:val="0"/>
      <w:divBdr>
        <w:top w:val="none" w:sz="0" w:space="0" w:color="auto"/>
        <w:left w:val="none" w:sz="0" w:space="0" w:color="auto"/>
        <w:bottom w:val="none" w:sz="0" w:space="0" w:color="auto"/>
        <w:right w:val="none" w:sz="0" w:space="0" w:color="auto"/>
      </w:divBdr>
    </w:div>
    <w:div w:id="1308775849">
      <w:bodyDiv w:val="1"/>
      <w:marLeft w:val="0"/>
      <w:marRight w:val="0"/>
      <w:marTop w:val="0"/>
      <w:marBottom w:val="0"/>
      <w:divBdr>
        <w:top w:val="none" w:sz="0" w:space="0" w:color="auto"/>
        <w:left w:val="none" w:sz="0" w:space="0" w:color="auto"/>
        <w:bottom w:val="none" w:sz="0" w:space="0" w:color="auto"/>
        <w:right w:val="none" w:sz="0" w:space="0" w:color="auto"/>
      </w:divBdr>
    </w:div>
    <w:div w:id="1310476120">
      <w:bodyDiv w:val="1"/>
      <w:marLeft w:val="0"/>
      <w:marRight w:val="0"/>
      <w:marTop w:val="0"/>
      <w:marBottom w:val="0"/>
      <w:divBdr>
        <w:top w:val="none" w:sz="0" w:space="0" w:color="auto"/>
        <w:left w:val="none" w:sz="0" w:space="0" w:color="auto"/>
        <w:bottom w:val="none" w:sz="0" w:space="0" w:color="auto"/>
        <w:right w:val="none" w:sz="0" w:space="0" w:color="auto"/>
      </w:divBdr>
    </w:div>
    <w:div w:id="1310742296">
      <w:bodyDiv w:val="1"/>
      <w:marLeft w:val="0"/>
      <w:marRight w:val="0"/>
      <w:marTop w:val="0"/>
      <w:marBottom w:val="0"/>
      <w:divBdr>
        <w:top w:val="none" w:sz="0" w:space="0" w:color="auto"/>
        <w:left w:val="none" w:sz="0" w:space="0" w:color="auto"/>
        <w:bottom w:val="none" w:sz="0" w:space="0" w:color="auto"/>
        <w:right w:val="none" w:sz="0" w:space="0" w:color="auto"/>
      </w:divBdr>
    </w:div>
    <w:div w:id="1311251310">
      <w:bodyDiv w:val="1"/>
      <w:marLeft w:val="0"/>
      <w:marRight w:val="0"/>
      <w:marTop w:val="0"/>
      <w:marBottom w:val="0"/>
      <w:divBdr>
        <w:top w:val="none" w:sz="0" w:space="0" w:color="auto"/>
        <w:left w:val="none" w:sz="0" w:space="0" w:color="auto"/>
        <w:bottom w:val="none" w:sz="0" w:space="0" w:color="auto"/>
        <w:right w:val="none" w:sz="0" w:space="0" w:color="auto"/>
      </w:divBdr>
    </w:div>
    <w:div w:id="1311252061">
      <w:bodyDiv w:val="1"/>
      <w:marLeft w:val="0"/>
      <w:marRight w:val="0"/>
      <w:marTop w:val="0"/>
      <w:marBottom w:val="0"/>
      <w:divBdr>
        <w:top w:val="none" w:sz="0" w:space="0" w:color="auto"/>
        <w:left w:val="none" w:sz="0" w:space="0" w:color="auto"/>
        <w:bottom w:val="none" w:sz="0" w:space="0" w:color="auto"/>
        <w:right w:val="none" w:sz="0" w:space="0" w:color="auto"/>
      </w:divBdr>
    </w:div>
    <w:div w:id="1311325641">
      <w:bodyDiv w:val="1"/>
      <w:marLeft w:val="0"/>
      <w:marRight w:val="0"/>
      <w:marTop w:val="0"/>
      <w:marBottom w:val="0"/>
      <w:divBdr>
        <w:top w:val="none" w:sz="0" w:space="0" w:color="auto"/>
        <w:left w:val="none" w:sz="0" w:space="0" w:color="auto"/>
        <w:bottom w:val="none" w:sz="0" w:space="0" w:color="auto"/>
        <w:right w:val="none" w:sz="0" w:space="0" w:color="auto"/>
      </w:divBdr>
    </w:div>
    <w:div w:id="1311591183">
      <w:bodyDiv w:val="1"/>
      <w:marLeft w:val="0"/>
      <w:marRight w:val="0"/>
      <w:marTop w:val="0"/>
      <w:marBottom w:val="0"/>
      <w:divBdr>
        <w:top w:val="none" w:sz="0" w:space="0" w:color="auto"/>
        <w:left w:val="none" w:sz="0" w:space="0" w:color="auto"/>
        <w:bottom w:val="none" w:sz="0" w:space="0" w:color="auto"/>
        <w:right w:val="none" w:sz="0" w:space="0" w:color="auto"/>
      </w:divBdr>
    </w:div>
    <w:div w:id="1311860727">
      <w:bodyDiv w:val="1"/>
      <w:marLeft w:val="0"/>
      <w:marRight w:val="0"/>
      <w:marTop w:val="0"/>
      <w:marBottom w:val="0"/>
      <w:divBdr>
        <w:top w:val="none" w:sz="0" w:space="0" w:color="auto"/>
        <w:left w:val="none" w:sz="0" w:space="0" w:color="auto"/>
        <w:bottom w:val="none" w:sz="0" w:space="0" w:color="auto"/>
        <w:right w:val="none" w:sz="0" w:space="0" w:color="auto"/>
      </w:divBdr>
    </w:div>
    <w:div w:id="1312904559">
      <w:bodyDiv w:val="1"/>
      <w:marLeft w:val="0"/>
      <w:marRight w:val="0"/>
      <w:marTop w:val="0"/>
      <w:marBottom w:val="0"/>
      <w:divBdr>
        <w:top w:val="none" w:sz="0" w:space="0" w:color="auto"/>
        <w:left w:val="none" w:sz="0" w:space="0" w:color="auto"/>
        <w:bottom w:val="none" w:sz="0" w:space="0" w:color="auto"/>
        <w:right w:val="none" w:sz="0" w:space="0" w:color="auto"/>
      </w:divBdr>
    </w:div>
    <w:div w:id="1314019888">
      <w:bodyDiv w:val="1"/>
      <w:marLeft w:val="0"/>
      <w:marRight w:val="0"/>
      <w:marTop w:val="0"/>
      <w:marBottom w:val="0"/>
      <w:divBdr>
        <w:top w:val="none" w:sz="0" w:space="0" w:color="auto"/>
        <w:left w:val="none" w:sz="0" w:space="0" w:color="auto"/>
        <w:bottom w:val="none" w:sz="0" w:space="0" w:color="auto"/>
        <w:right w:val="none" w:sz="0" w:space="0" w:color="auto"/>
      </w:divBdr>
    </w:div>
    <w:div w:id="1315060687">
      <w:bodyDiv w:val="1"/>
      <w:marLeft w:val="0"/>
      <w:marRight w:val="0"/>
      <w:marTop w:val="0"/>
      <w:marBottom w:val="0"/>
      <w:divBdr>
        <w:top w:val="none" w:sz="0" w:space="0" w:color="auto"/>
        <w:left w:val="none" w:sz="0" w:space="0" w:color="auto"/>
        <w:bottom w:val="none" w:sz="0" w:space="0" w:color="auto"/>
        <w:right w:val="none" w:sz="0" w:space="0" w:color="auto"/>
      </w:divBdr>
    </w:div>
    <w:div w:id="1316952602">
      <w:bodyDiv w:val="1"/>
      <w:marLeft w:val="0"/>
      <w:marRight w:val="0"/>
      <w:marTop w:val="0"/>
      <w:marBottom w:val="0"/>
      <w:divBdr>
        <w:top w:val="none" w:sz="0" w:space="0" w:color="auto"/>
        <w:left w:val="none" w:sz="0" w:space="0" w:color="auto"/>
        <w:bottom w:val="none" w:sz="0" w:space="0" w:color="auto"/>
        <w:right w:val="none" w:sz="0" w:space="0" w:color="auto"/>
      </w:divBdr>
    </w:div>
    <w:div w:id="1317221277">
      <w:bodyDiv w:val="1"/>
      <w:marLeft w:val="0"/>
      <w:marRight w:val="0"/>
      <w:marTop w:val="0"/>
      <w:marBottom w:val="0"/>
      <w:divBdr>
        <w:top w:val="none" w:sz="0" w:space="0" w:color="auto"/>
        <w:left w:val="none" w:sz="0" w:space="0" w:color="auto"/>
        <w:bottom w:val="none" w:sz="0" w:space="0" w:color="auto"/>
        <w:right w:val="none" w:sz="0" w:space="0" w:color="auto"/>
      </w:divBdr>
    </w:div>
    <w:div w:id="1317688386">
      <w:bodyDiv w:val="1"/>
      <w:marLeft w:val="0"/>
      <w:marRight w:val="0"/>
      <w:marTop w:val="0"/>
      <w:marBottom w:val="0"/>
      <w:divBdr>
        <w:top w:val="none" w:sz="0" w:space="0" w:color="auto"/>
        <w:left w:val="none" w:sz="0" w:space="0" w:color="auto"/>
        <w:bottom w:val="none" w:sz="0" w:space="0" w:color="auto"/>
        <w:right w:val="none" w:sz="0" w:space="0" w:color="auto"/>
      </w:divBdr>
    </w:div>
    <w:div w:id="1317953653">
      <w:bodyDiv w:val="1"/>
      <w:marLeft w:val="0"/>
      <w:marRight w:val="0"/>
      <w:marTop w:val="0"/>
      <w:marBottom w:val="0"/>
      <w:divBdr>
        <w:top w:val="none" w:sz="0" w:space="0" w:color="auto"/>
        <w:left w:val="none" w:sz="0" w:space="0" w:color="auto"/>
        <w:bottom w:val="none" w:sz="0" w:space="0" w:color="auto"/>
        <w:right w:val="none" w:sz="0" w:space="0" w:color="auto"/>
      </w:divBdr>
    </w:div>
    <w:div w:id="1320117270">
      <w:bodyDiv w:val="1"/>
      <w:marLeft w:val="0"/>
      <w:marRight w:val="0"/>
      <w:marTop w:val="0"/>
      <w:marBottom w:val="0"/>
      <w:divBdr>
        <w:top w:val="none" w:sz="0" w:space="0" w:color="auto"/>
        <w:left w:val="none" w:sz="0" w:space="0" w:color="auto"/>
        <w:bottom w:val="none" w:sz="0" w:space="0" w:color="auto"/>
        <w:right w:val="none" w:sz="0" w:space="0" w:color="auto"/>
      </w:divBdr>
    </w:div>
    <w:div w:id="1320619793">
      <w:bodyDiv w:val="1"/>
      <w:marLeft w:val="0"/>
      <w:marRight w:val="0"/>
      <w:marTop w:val="0"/>
      <w:marBottom w:val="0"/>
      <w:divBdr>
        <w:top w:val="none" w:sz="0" w:space="0" w:color="auto"/>
        <w:left w:val="none" w:sz="0" w:space="0" w:color="auto"/>
        <w:bottom w:val="none" w:sz="0" w:space="0" w:color="auto"/>
        <w:right w:val="none" w:sz="0" w:space="0" w:color="auto"/>
      </w:divBdr>
    </w:div>
    <w:div w:id="1320885881">
      <w:bodyDiv w:val="1"/>
      <w:marLeft w:val="0"/>
      <w:marRight w:val="0"/>
      <w:marTop w:val="0"/>
      <w:marBottom w:val="0"/>
      <w:divBdr>
        <w:top w:val="none" w:sz="0" w:space="0" w:color="auto"/>
        <w:left w:val="none" w:sz="0" w:space="0" w:color="auto"/>
        <w:bottom w:val="none" w:sz="0" w:space="0" w:color="auto"/>
        <w:right w:val="none" w:sz="0" w:space="0" w:color="auto"/>
      </w:divBdr>
    </w:div>
    <w:div w:id="1321081037">
      <w:bodyDiv w:val="1"/>
      <w:marLeft w:val="0"/>
      <w:marRight w:val="0"/>
      <w:marTop w:val="0"/>
      <w:marBottom w:val="0"/>
      <w:divBdr>
        <w:top w:val="none" w:sz="0" w:space="0" w:color="auto"/>
        <w:left w:val="none" w:sz="0" w:space="0" w:color="auto"/>
        <w:bottom w:val="none" w:sz="0" w:space="0" w:color="auto"/>
        <w:right w:val="none" w:sz="0" w:space="0" w:color="auto"/>
      </w:divBdr>
    </w:div>
    <w:div w:id="1321538449">
      <w:bodyDiv w:val="1"/>
      <w:marLeft w:val="0"/>
      <w:marRight w:val="0"/>
      <w:marTop w:val="0"/>
      <w:marBottom w:val="0"/>
      <w:divBdr>
        <w:top w:val="none" w:sz="0" w:space="0" w:color="auto"/>
        <w:left w:val="none" w:sz="0" w:space="0" w:color="auto"/>
        <w:bottom w:val="none" w:sz="0" w:space="0" w:color="auto"/>
        <w:right w:val="none" w:sz="0" w:space="0" w:color="auto"/>
      </w:divBdr>
    </w:div>
    <w:div w:id="1322081267">
      <w:bodyDiv w:val="1"/>
      <w:marLeft w:val="0"/>
      <w:marRight w:val="0"/>
      <w:marTop w:val="0"/>
      <w:marBottom w:val="0"/>
      <w:divBdr>
        <w:top w:val="none" w:sz="0" w:space="0" w:color="auto"/>
        <w:left w:val="none" w:sz="0" w:space="0" w:color="auto"/>
        <w:bottom w:val="none" w:sz="0" w:space="0" w:color="auto"/>
        <w:right w:val="none" w:sz="0" w:space="0" w:color="auto"/>
      </w:divBdr>
    </w:div>
    <w:div w:id="1323855922">
      <w:bodyDiv w:val="1"/>
      <w:marLeft w:val="0"/>
      <w:marRight w:val="0"/>
      <w:marTop w:val="0"/>
      <w:marBottom w:val="0"/>
      <w:divBdr>
        <w:top w:val="none" w:sz="0" w:space="0" w:color="auto"/>
        <w:left w:val="none" w:sz="0" w:space="0" w:color="auto"/>
        <w:bottom w:val="none" w:sz="0" w:space="0" w:color="auto"/>
        <w:right w:val="none" w:sz="0" w:space="0" w:color="auto"/>
      </w:divBdr>
    </w:div>
    <w:div w:id="1324158544">
      <w:bodyDiv w:val="1"/>
      <w:marLeft w:val="0"/>
      <w:marRight w:val="0"/>
      <w:marTop w:val="0"/>
      <w:marBottom w:val="0"/>
      <w:divBdr>
        <w:top w:val="none" w:sz="0" w:space="0" w:color="auto"/>
        <w:left w:val="none" w:sz="0" w:space="0" w:color="auto"/>
        <w:bottom w:val="none" w:sz="0" w:space="0" w:color="auto"/>
        <w:right w:val="none" w:sz="0" w:space="0" w:color="auto"/>
      </w:divBdr>
    </w:div>
    <w:div w:id="1324622793">
      <w:bodyDiv w:val="1"/>
      <w:marLeft w:val="0"/>
      <w:marRight w:val="0"/>
      <w:marTop w:val="0"/>
      <w:marBottom w:val="0"/>
      <w:divBdr>
        <w:top w:val="none" w:sz="0" w:space="0" w:color="auto"/>
        <w:left w:val="none" w:sz="0" w:space="0" w:color="auto"/>
        <w:bottom w:val="none" w:sz="0" w:space="0" w:color="auto"/>
        <w:right w:val="none" w:sz="0" w:space="0" w:color="auto"/>
      </w:divBdr>
    </w:div>
    <w:div w:id="1327244718">
      <w:bodyDiv w:val="1"/>
      <w:marLeft w:val="0"/>
      <w:marRight w:val="0"/>
      <w:marTop w:val="0"/>
      <w:marBottom w:val="0"/>
      <w:divBdr>
        <w:top w:val="none" w:sz="0" w:space="0" w:color="auto"/>
        <w:left w:val="none" w:sz="0" w:space="0" w:color="auto"/>
        <w:bottom w:val="none" w:sz="0" w:space="0" w:color="auto"/>
        <w:right w:val="none" w:sz="0" w:space="0" w:color="auto"/>
      </w:divBdr>
    </w:div>
    <w:div w:id="1327326257">
      <w:bodyDiv w:val="1"/>
      <w:marLeft w:val="0"/>
      <w:marRight w:val="0"/>
      <w:marTop w:val="0"/>
      <w:marBottom w:val="0"/>
      <w:divBdr>
        <w:top w:val="none" w:sz="0" w:space="0" w:color="auto"/>
        <w:left w:val="none" w:sz="0" w:space="0" w:color="auto"/>
        <w:bottom w:val="none" w:sz="0" w:space="0" w:color="auto"/>
        <w:right w:val="none" w:sz="0" w:space="0" w:color="auto"/>
      </w:divBdr>
    </w:div>
    <w:div w:id="1329595542">
      <w:bodyDiv w:val="1"/>
      <w:marLeft w:val="0"/>
      <w:marRight w:val="0"/>
      <w:marTop w:val="0"/>
      <w:marBottom w:val="0"/>
      <w:divBdr>
        <w:top w:val="none" w:sz="0" w:space="0" w:color="auto"/>
        <w:left w:val="none" w:sz="0" w:space="0" w:color="auto"/>
        <w:bottom w:val="none" w:sz="0" w:space="0" w:color="auto"/>
        <w:right w:val="none" w:sz="0" w:space="0" w:color="auto"/>
      </w:divBdr>
    </w:div>
    <w:div w:id="1329866674">
      <w:bodyDiv w:val="1"/>
      <w:marLeft w:val="0"/>
      <w:marRight w:val="0"/>
      <w:marTop w:val="0"/>
      <w:marBottom w:val="0"/>
      <w:divBdr>
        <w:top w:val="none" w:sz="0" w:space="0" w:color="auto"/>
        <w:left w:val="none" w:sz="0" w:space="0" w:color="auto"/>
        <w:bottom w:val="none" w:sz="0" w:space="0" w:color="auto"/>
        <w:right w:val="none" w:sz="0" w:space="0" w:color="auto"/>
      </w:divBdr>
    </w:div>
    <w:div w:id="1330018187">
      <w:bodyDiv w:val="1"/>
      <w:marLeft w:val="0"/>
      <w:marRight w:val="0"/>
      <w:marTop w:val="0"/>
      <w:marBottom w:val="0"/>
      <w:divBdr>
        <w:top w:val="none" w:sz="0" w:space="0" w:color="auto"/>
        <w:left w:val="none" w:sz="0" w:space="0" w:color="auto"/>
        <w:bottom w:val="none" w:sz="0" w:space="0" w:color="auto"/>
        <w:right w:val="none" w:sz="0" w:space="0" w:color="auto"/>
      </w:divBdr>
    </w:div>
    <w:div w:id="1330596440">
      <w:bodyDiv w:val="1"/>
      <w:marLeft w:val="0"/>
      <w:marRight w:val="0"/>
      <w:marTop w:val="0"/>
      <w:marBottom w:val="0"/>
      <w:divBdr>
        <w:top w:val="none" w:sz="0" w:space="0" w:color="auto"/>
        <w:left w:val="none" w:sz="0" w:space="0" w:color="auto"/>
        <w:bottom w:val="none" w:sz="0" w:space="0" w:color="auto"/>
        <w:right w:val="none" w:sz="0" w:space="0" w:color="auto"/>
      </w:divBdr>
    </w:div>
    <w:div w:id="1330794866">
      <w:bodyDiv w:val="1"/>
      <w:marLeft w:val="0"/>
      <w:marRight w:val="0"/>
      <w:marTop w:val="0"/>
      <w:marBottom w:val="0"/>
      <w:divBdr>
        <w:top w:val="none" w:sz="0" w:space="0" w:color="auto"/>
        <w:left w:val="none" w:sz="0" w:space="0" w:color="auto"/>
        <w:bottom w:val="none" w:sz="0" w:space="0" w:color="auto"/>
        <w:right w:val="none" w:sz="0" w:space="0" w:color="auto"/>
      </w:divBdr>
    </w:div>
    <w:div w:id="1330988153">
      <w:bodyDiv w:val="1"/>
      <w:marLeft w:val="0"/>
      <w:marRight w:val="0"/>
      <w:marTop w:val="0"/>
      <w:marBottom w:val="0"/>
      <w:divBdr>
        <w:top w:val="none" w:sz="0" w:space="0" w:color="auto"/>
        <w:left w:val="none" w:sz="0" w:space="0" w:color="auto"/>
        <w:bottom w:val="none" w:sz="0" w:space="0" w:color="auto"/>
        <w:right w:val="none" w:sz="0" w:space="0" w:color="auto"/>
      </w:divBdr>
    </w:div>
    <w:div w:id="1332950684">
      <w:bodyDiv w:val="1"/>
      <w:marLeft w:val="0"/>
      <w:marRight w:val="0"/>
      <w:marTop w:val="0"/>
      <w:marBottom w:val="0"/>
      <w:divBdr>
        <w:top w:val="none" w:sz="0" w:space="0" w:color="auto"/>
        <w:left w:val="none" w:sz="0" w:space="0" w:color="auto"/>
        <w:bottom w:val="none" w:sz="0" w:space="0" w:color="auto"/>
        <w:right w:val="none" w:sz="0" w:space="0" w:color="auto"/>
      </w:divBdr>
    </w:div>
    <w:div w:id="1333528255">
      <w:bodyDiv w:val="1"/>
      <w:marLeft w:val="0"/>
      <w:marRight w:val="0"/>
      <w:marTop w:val="0"/>
      <w:marBottom w:val="0"/>
      <w:divBdr>
        <w:top w:val="none" w:sz="0" w:space="0" w:color="auto"/>
        <w:left w:val="none" w:sz="0" w:space="0" w:color="auto"/>
        <w:bottom w:val="none" w:sz="0" w:space="0" w:color="auto"/>
        <w:right w:val="none" w:sz="0" w:space="0" w:color="auto"/>
      </w:divBdr>
    </w:div>
    <w:div w:id="1334338178">
      <w:bodyDiv w:val="1"/>
      <w:marLeft w:val="0"/>
      <w:marRight w:val="0"/>
      <w:marTop w:val="0"/>
      <w:marBottom w:val="0"/>
      <w:divBdr>
        <w:top w:val="none" w:sz="0" w:space="0" w:color="auto"/>
        <w:left w:val="none" w:sz="0" w:space="0" w:color="auto"/>
        <w:bottom w:val="none" w:sz="0" w:space="0" w:color="auto"/>
        <w:right w:val="none" w:sz="0" w:space="0" w:color="auto"/>
      </w:divBdr>
    </w:div>
    <w:div w:id="1334845236">
      <w:bodyDiv w:val="1"/>
      <w:marLeft w:val="0"/>
      <w:marRight w:val="0"/>
      <w:marTop w:val="0"/>
      <w:marBottom w:val="0"/>
      <w:divBdr>
        <w:top w:val="none" w:sz="0" w:space="0" w:color="auto"/>
        <w:left w:val="none" w:sz="0" w:space="0" w:color="auto"/>
        <w:bottom w:val="none" w:sz="0" w:space="0" w:color="auto"/>
        <w:right w:val="none" w:sz="0" w:space="0" w:color="auto"/>
      </w:divBdr>
    </w:div>
    <w:div w:id="1335036786">
      <w:bodyDiv w:val="1"/>
      <w:marLeft w:val="0"/>
      <w:marRight w:val="0"/>
      <w:marTop w:val="0"/>
      <w:marBottom w:val="0"/>
      <w:divBdr>
        <w:top w:val="none" w:sz="0" w:space="0" w:color="auto"/>
        <w:left w:val="none" w:sz="0" w:space="0" w:color="auto"/>
        <w:bottom w:val="none" w:sz="0" w:space="0" w:color="auto"/>
        <w:right w:val="none" w:sz="0" w:space="0" w:color="auto"/>
      </w:divBdr>
    </w:div>
    <w:div w:id="1335107649">
      <w:bodyDiv w:val="1"/>
      <w:marLeft w:val="0"/>
      <w:marRight w:val="0"/>
      <w:marTop w:val="0"/>
      <w:marBottom w:val="0"/>
      <w:divBdr>
        <w:top w:val="none" w:sz="0" w:space="0" w:color="auto"/>
        <w:left w:val="none" w:sz="0" w:space="0" w:color="auto"/>
        <w:bottom w:val="none" w:sz="0" w:space="0" w:color="auto"/>
        <w:right w:val="none" w:sz="0" w:space="0" w:color="auto"/>
      </w:divBdr>
    </w:div>
    <w:div w:id="1335643765">
      <w:bodyDiv w:val="1"/>
      <w:marLeft w:val="0"/>
      <w:marRight w:val="0"/>
      <w:marTop w:val="0"/>
      <w:marBottom w:val="0"/>
      <w:divBdr>
        <w:top w:val="none" w:sz="0" w:space="0" w:color="auto"/>
        <w:left w:val="none" w:sz="0" w:space="0" w:color="auto"/>
        <w:bottom w:val="none" w:sz="0" w:space="0" w:color="auto"/>
        <w:right w:val="none" w:sz="0" w:space="0" w:color="auto"/>
      </w:divBdr>
    </w:div>
    <w:div w:id="1337267320">
      <w:bodyDiv w:val="1"/>
      <w:marLeft w:val="0"/>
      <w:marRight w:val="0"/>
      <w:marTop w:val="0"/>
      <w:marBottom w:val="0"/>
      <w:divBdr>
        <w:top w:val="none" w:sz="0" w:space="0" w:color="auto"/>
        <w:left w:val="none" w:sz="0" w:space="0" w:color="auto"/>
        <w:bottom w:val="none" w:sz="0" w:space="0" w:color="auto"/>
        <w:right w:val="none" w:sz="0" w:space="0" w:color="auto"/>
      </w:divBdr>
    </w:div>
    <w:div w:id="1338270565">
      <w:bodyDiv w:val="1"/>
      <w:marLeft w:val="0"/>
      <w:marRight w:val="0"/>
      <w:marTop w:val="0"/>
      <w:marBottom w:val="0"/>
      <w:divBdr>
        <w:top w:val="none" w:sz="0" w:space="0" w:color="auto"/>
        <w:left w:val="none" w:sz="0" w:space="0" w:color="auto"/>
        <w:bottom w:val="none" w:sz="0" w:space="0" w:color="auto"/>
        <w:right w:val="none" w:sz="0" w:space="0" w:color="auto"/>
      </w:divBdr>
    </w:div>
    <w:div w:id="1338658475">
      <w:bodyDiv w:val="1"/>
      <w:marLeft w:val="0"/>
      <w:marRight w:val="0"/>
      <w:marTop w:val="0"/>
      <w:marBottom w:val="0"/>
      <w:divBdr>
        <w:top w:val="none" w:sz="0" w:space="0" w:color="auto"/>
        <w:left w:val="none" w:sz="0" w:space="0" w:color="auto"/>
        <w:bottom w:val="none" w:sz="0" w:space="0" w:color="auto"/>
        <w:right w:val="none" w:sz="0" w:space="0" w:color="auto"/>
      </w:divBdr>
    </w:div>
    <w:div w:id="1339695762">
      <w:bodyDiv w:val="1"/>
      <w:marLeft w:val="0"/>
      <w:marRight w:val="0"/>
      <w:marTop w:val="0"/>
      <w:marBottom w:val="0"/>
      <w:divBdr>
        <w:top w:val="none" w:sz="0" w:space="0" w:color="auto"/>
        <w:left w:val="none" w:sz="0" w:space="0" w:color="auto"/>
        <w:bottom w:val="none" w:sz="0" w:space="0" w:color="auto"/>
        <w:right w:val="none" w:sz="0" w:space="0" w:color="auto"/>
      </w:divBdr>
    </w:div>
    <w:div w:id="1341851766">
      <w:bodyDiv w:val="1"/>
      <w:marLeft w:val="0"/>
      <w:marRight w:val="0"/>
      <w:marTop w:val="0"/>
      <w:marBottom w:val="0"/>
      <w:divBdr>
        <w:top w:val="none" w:sz="0" w:space="0" w:color="auto"/>
        <w:left w:val="none" w:sz="0" w:space="0" w:color="auto"/>
        <w:bottom w:val="none" w:sz="0" w:space="0" w:color="auto"/>
        <w:right w:val="none" w:sz="0" w:space="0" w:color="auto"/>
      </w:divBdr>
    </w:div>
    <w:div w:id="1342198201">
      <w:bodyDiv w:val="1"/>
      <w:marLeft w:val="0"/>
      <w:marRight w:val="0"/>
      <w:marTop w:val="0"/>
      <w:marBottom w:val="0"/>
      <w:divBdr>
        <w:top w:val="none" w:sz="0" w:space="0" w:color="auto"/>
        <w:left w:val="none" w:sz="0" w:space="0" w:color="auto"/>
        <w:bottom w:val="none" w:sz="0" w:space="0" w:color="auto"/>
        <w:right w:val="none" w:sz="0" w:space="0" w:color="auto"/>
      </w:divBdr>
    </w:div>
    <w:div w:id="1343703989">
      <w:bodyDiv w:val="1"/>
      <w:marLeft w:val="0"/>
      <w:marRight w:val="0"/>
      <w:marTop w:val="0"/>
      <w:marBottom w:val="0"/>
      <w:divBdr>
        <w:top w:val="none" w:sz="0" w:space="0" w:color="auto"/>
        <w:left w:val="none" w:sz="0" w:space="0" w:color="auto"/>
        <w:bottom w:val="none" w:sz="0" w:space="0" w:color="auto"/>
        <w:right w:val="none" w:sz="0" w:space="0" w:color="auto"/>
      </w:divBdr>
    </w:div>
    <w:div w:id="1343781005">
      <w:bodyDiv w:val="1"/>
      <w:marLeft w:val="0"/>
      <w:marRight w:val="0"/>
      <w:marTop w:val="0"/>
      <w:marBottom w:val="0"/>
      <w:divBdr>
        <w:top w:val="none" w:sz="0" w:space="0" w:color="auto"/>
        <w:left w:val="none" w:sz="0" w:space="0" w:color="auto"/>
        <w:bottom w:val="none" w:sz="0" w:space="0" w:color="auto"/>
        <w:right w:val="none" w:sz="0" w:space="0" w:color="auto"/>
      </w:divBdr>
    </w:div>
    <w:div w:id="1344239870">
      <w:bodyDiv w:val="1"/>
      <w:marLeft w:val="0"/>
      <w:marRight w:val="0"/>
      <w:marTop w:val="0"/>
      <w:marBottom w:val="0"/>
      <w:divBdr>
        <w:top w:val="none" w:sz="0" w:space="0" w:color="auto"/>
        <w:left w:val="none" w:sz="0" w:space="0" w:color="auto"/>
        <w:bottom w:val="none" w:sz="0" w:space="0" w:color="auto"/>
        <w:right w:val="none" w:sz="0" w:space="0" w:color="auto"/>
      </w:divBdr>
    </w:div>
    <w:div w:id="1344893534">
      <w:bodyDiv w:val="1"/>
      <w:marLeft w:val="0"/>
      <w:marRight w:val="0"/>
      <w:marTop w:val="0"/>
      <w:marBottom w:val="0"/>
      <w:divBdr>
        <w:top w:val="none" w:sz="0" w:space="0" w:color="auto"/>
        <w:left w:val="none" w:sz="0" w:space="0" w:color="auto"/>
        <w:bottom w:val="none" w:sz="0" w:space="0" w:color="auto"/>
        <w:right w:val="none" w:sz="0" w:space="0" w:color="auto"/>
      </w:divBdr>
    </w:div>
    <w:div w:id="1345208800">
      <w:bodyDiv w:val="1"/>
      <w:marLeft w:val="0"/>
      <w:marRight w:val="0"/>
      <w:marTop w:val="0"/>
      <w:marBottom w:val="0"/>
      <w:divBdr>
        <w:top w:val="none" w:sz="0" w:space="0" w:color="auto"/>
        <w:left w:val="none" w:sz="0" w:space="0" w:color="auto"/>
        <w:bottom w:val="none" w:sz="0" w:space="0" w:color="auto"/>
        <w:right w:val="none" w:sz="0" w:space="0" w:color="auto"/>
      </w:divBdr>
    </w:div>
    <w:div w:id="1346708597">
      <w:bodyDiv w:val="1"/>
      <w:marLeft w:val="0"/>
      <w:marRight w:val="0"/>
      <w:marTop w:val="0"/>
      <w:marBottom w:val="0"/>
      <w:divBdr>
        <w:top w:val="none" w:sz="0" w:space="0" w:color="auto"/>
        <w:left w:val="none" w:sz="0" w:space="0" w:color="auto"/>
        <w:bottom w:val="none" w:sz="0" w:space="0" w:color="auto"/>
        <w:right w:val="none" w:sz="0" w:space="0" w:color="auto"/>
      </w:divBdr>
    </w:div>
    <w:div w:id="1347901669">
      <w:bodyDiv w:val="1"/>
      <w:marLeft w:val="0"/>
      <w:marRight w:val="0"/>
      <w:marTop w:val="0"/>
      <w:marBottom w:val="0"/>
      <w:divBdr>
        <w:top w:val="none" w:sz="0" w:space="0" w:color="auto"/>
        <w:left w:val="none" w:sz="0" w:space="0" w:color="auto"/>
        <w:bottom w:val="none" w:sz="0" w:space="0" w:color="auto"/>
        <w:right w:val="none" w:sz="0" w:space="0" w:color="auto"/>
      </w:divBdr>
    </w:div>
    <w:div w:id="1349142432">
      <w:bodyDiv w:val="1"/>
      <w:marLeft w:val="0"/>
      <w:marRight w:val="0"/>
      <w:marTop w:val="0"/>
      <w:marBottom w:val="0"/>
      <w:divBdr>
        <w:top w:val="none" w:sz="0" w:space="0" w:color="auto"/>
        <w:left w:val="none" w:sz="0" w:space="0" w:color="auto"/>
        <w:bottom w:val="none" w:sz="0" w:space="0" w:color="auto"/>
        <w:right w:val="none" w:sz="0" w:space="0" w:color="auto"/>
      </w:divBdr>
    </w:div>
    <w:div w:id="1352603688">
      <w:bodyDiv w:val="1"/>
      <w:marLeft w:val="0"/>
      <w:marRight w:val="0"/>
      <w:marTop w:val="0"/>
      <w:marBottom w:val="0"/>
      <w:divBdr>
        <w:top w:val="none" w:sz="0" w:space="0" w:color="auto"/>
        <w:left w:val="none" w:sz="0" w:space="0" w:color="auto"/>
        <w:bottom w:val="none" w:sz="0" w:space="0" w:color="auto"/>
        <w:right w:val="none" w:sz="0" w:space="0" w:color="auto"/>
      </w:divBdr>
    </w:div>
    <w:div w:id="1352606432">
      <w:bodyDiv w:val="1"/>
      <w:marLeft w:val="0"/>
      <w:marRight w:val="0"/>
      <w:marTop w:val="0"/>
      <w:marBottom w:val="0"/>
      <w:divBdr>
        <w:top w:val="none" w:sz="0" w:space="0" w:color="auto"/>
        <w:left w:val="none" w:sz="0" w:space="0" w:color="auto"/>
        <w:bottom w:val="none" w:sz="0" w:space="0" w:color="auto"/>
        <w:right w:val="none" w:sz="0" w:space="0" w:color="auto"/>
      </w:divBdr>
    </w:div>
    <w:div w:id="1352951759">
      <w:bodyDiv w:val="1"/>
      <w:marLeft w:val="0"/>
      <w:marRight w:val="0"/>
      <w:marTop w:val="0"/>
      <w:marBottom w:val="0"/>
      <w:divBdr>
        <w:top w:val="none" w:sz="0" w:space="0" w:color="auto"/>
        <w:left w:val="none" w:sz="0" w:space="0" w:color="auto"/>
        <w:bottom w:val="none" w:sz="0" w:space="0" w:color="auto"/>
        <w:right w:val="none" w:sz="0" w:space="0" w:color="auto"/>
      </w:divBdr>
    </w:div>
    <w:div w:id="1354461018">
      <w:bodyDiv w:val="1"/>
      <w:marLeft w:val="0"/>
      <w:marRight w:val="0"/>
      <w:marTop w:val="0"/>
      <w:marBottom w:val="0"/>
      <w:divBdr>
        <w:top w:val="none" w:sz="0" w:space="0" w:color="auto"/>
        <w:left w:val="none" w:sz="0" w:space="0" w:color="auto"/>
        <w:bottom w:val="none" w:sz="0" w:space="0" w:color="auto"/>
        <w:right w:val="none" w:sz="0" w:space="0" w:color="auto"/>
      </w:divBdr>
    </w:div>
    <w:div w:id="1356686540">
      <w:bodyDiv w:val="1"/>
      <w:marLeft w:val="0"/>
      <w:marRight w:val="0"/>
      <w:marTop w:val="0"/>
      <w:marBottom w:val="0"/>
      <w:divBdr>
        <w:top w:val="none" w:sz="0" w:space="0" w:color="auto"/>
        <w:left w:val="none" w:sz="0" w:space="0" w:color="auto"/>
        <w:bottom w:val="none" w:sz="0" w:space="0" w:color="auto"/>
        <w:right w:val="none" w:sz="0" w:space="0" w:color="auto"/>
      </w:divBdr>
    </w:div>
    <w:div w:id="1356888183">
      <w:bodyDiv w:val="1"/>
      <w:marLeft w:val="0"/>
      <w:marRight w:val="0"/>
      <w:marTop w:val="0"/>
      <w:marBottom w:val="0"/>
      <w:divBdr>
        <w:top w:val="none" w:sz="0" w:space="0" w:color="auto"/>
        <w:left w:val="none" w:sz="0" w:space="0" w:color="auto"/>
        <w:bottom w:val="none" w:sz="0" w:space="0" w:color="auto"/>
        <w:right w:val="none" w:sz="0" w:space="0" w:color="auto"/>
      </w:divBdr>
    </w:div>
    <w:div w:id="1357925296">
      <w:bodyDiv w:val="1"/>
      <w:marLeft w:val="0"/>
      <w:marRight w:val="0"/>
      <w:marTop w:val="0"/>
      <w:marBottom w:val="0"/>
      <w:divBdr>
        <w:top w:val="none" w:sz="0" w:space="0" w:color="auto"/>
        <w:left w:val="none" w:sz="0" w:space="0" w:color="auto"/>
        <w:bottom w:val="none" w:sz="0" w:space="0" w:color="auto"/>
        <w:right w:val="none" w:sz="0" w:space="0" w:color="auto"/>
      </w:divBdr>
    </w:div>
    <w:div w:id="1357971937">
      <w:bodyDiv w:val="1"/>
      <w:marLeft w:val="0"/>
      <w:marRight w:val="0"/>
      <w:marTop w:val="0"/>
      <w:marBottom w:val="0"/>
      <w:divBdr>
        <w:top w:val="none" w:sz="0" w:space="0" w:color="auto"/>
        <w:left w:val="none" w:sz="0" w:space="0" w:color="auto"/>
        <w:bottom w:val="none" w:sz="0" w:space="0" w:color="auto"/>
        <w:right w:val="none" w:sz="0" w:space="0" w:color="auto"/>
      </w:divBdr>
    </w:div>
    <w:div w:id="1358458288">
      <w:bodyDiv w:val="1"/>
      <w:marLeft w:val="0"/>
      <w:marRight w:val="0"/>
      <w:marTop w:val="0"/>
      <w:marBottom w:val="0"/>
      <w:divBdr>
        <w:top w:val="none" w:sz="0" w:space="0" w:color="auto"/>
        <w:left w:val="none" w:sz="0" w:space="0" w:color="auto"/>
        <w:bottom w:val="none" w:sz="0" w:space="0" w:color="auto"/>
        <w:right w:val="none" w:sz="0" w:space="0" w:color="auto"/>
      </w:divBdr>
    </w:div>
    <w:div w:id="1358771068">
      <w:bodyDiv w:val="1"/>
      <w:marLeft w:val="0"/>
      <w:marRight w:val="0"/>
      <w:marTop w:val="0"/>
      <w:marBottom w:val="0"/>
      <w:divBdr>
        <w:top w:val="none" w:sz="0" w:space="0" w:color="auto"/>
        <w:left w:val="none" w:sz="0" w:space="0" w:color="auto"/>
        <w:bottom w:val="none" w:sz="0" w:space="0" w:color="auto"/>
        <w:right w:val="none" w:sz="0" w:space="0" w:color="auto"/>
      </w:divBdr>
    </w:div>
    <w:div w:id="1360010670">
      <w:bodyDiv w:val="1"/>
      <w:marLeft w:val="0"/>
      <w:marRight w:val="0"/>
      <w:marTop w:val="0"/>
      <w:marBottom w:val="0"/>
      <w:divBdr>
        <w:top w:val="none" w:sz="0" w:space="0" w:color="auto"/>
        <w:left w:val="none" w:sz="0" w:space="0" w:color="auto"/>
        <w:bottom w:val="none" w:sz="0" w:space="0" w:color="auto"/>
        <w:right w:val="none" w:sz="0" w:space="0" w:color="auto"/>
      </w:divBdr>
    </w:div>
    <w:div w:id="1362244955">
      <w:bodyDiv w:val="1"/>
      <w:marLeft w:val="0"/>
      <w:marRight w:val="0"/>
      <w:marTop w:val="0"/>
      <w:marBottom w:val="0"/>
      <w:divBdr>
        <w:top w:val="none" w:sz="0" w:space="0" w:color="auto"/>
        <w:left w:val="none" w:sz="0" w:space="0" w:color="auto"/>
        <w:bottom w:val="none" w:sz="0" w:space="0" w:color="auto"/>
        <w:right w:val="none" w:sz="0" w:space="0" w:color="auto"/>
      </w:divBdr>
    </w:div>
    <w:div w:id="1362513741">
      <w:bodyDiv w:val="1"/>
      <w:marLeft w:val="0"/>
      <w:marRight w:val="0"/>
      <w:marTop w:val="0"/>
      <w:marBottom w:val="0"/>
      <w:divBdr>
        <w:top w:val="none" w:sz="0" w:space="0" w:color="auto"/>
        <w:left w:val="none" w:sz="0" w:space="0" w:color="auto"/>
        <w:bottom w:val="none" w:sz="0" w:space="0" w:color="auto"/>
        <w:right w:val="none" w:sz="0" w:space="0" w:color="auto"/>
      </w:divBdr>
    </w:div>
    <w:div w:id="1363243304">
      <w:bodyDiv w:val="1"/>
      <w:marLeft w:val="0"/>
      <w:marRight w:val="0"/>
      <w:marTop w:val="0"/>
      <w:marBottom w:val="0"/>
      <w:divBdr>
        <w:top w:val="none" w:sz="0" w:space="0" w:color="auto"/>
        <w:left w:val="none" w:sz="0" w:space="0" w:color="auto"/>
        <w:bottom w:val="none" w:sz="0" w:space="0" w:color="auto"/>
        <w:right w:val="none" w:sz="0" w:space="0" w:color="auto"/>
      </w:divBdr>
    </w:div>
    <w:div w:id="1365057868">
      <w:bodyDiv w:val="1"/>
      <w:marLeft w:val="0"/>
      <w:marRight w:val="0"/>
      <w:marTop w:val="0"/>
      <w:marBottom w:val="0"/>
      <w:divBdr>
        <w:top w:val="none" w:sz="0" w:space="0" w:color="auto"/>
        <w:left w:val="none" w:sz="0" w:space="0" w:color="auto"/>
        <w:bottom w:val="none" w:sz="0" w:space="0" w:color="auto"/>
        <w:right w:val="none" w:sz="0" w:space="0" w:color="auto"/>
      </w:divBdr>
    </w:div>
    <w:div w:id="1365322676">
      <w:bodyDiv w:val="1"/>
      <w:marLeft w:val="0"/>
      <w:marRight w:val="0"/>
      <w:marTop w:val="0"/>
      <w:marBottom w:val="0"/>
      <w:divBdr>
        <w:top w:val="none" w:sz="0" w:space="0" w:color="auto"/>
        <w:left w:val="none" w:sz="0" w:space="0" w:color="auto"/>
        <w:bottom w:val="none" w:sz="0" w:space="0" w:color="auto"/>
        <w:right w:val="none" w:sz="0" w:space="0" w:color="auto"/>
      </w:divBdr>
    </w:div>
    <w:div w:id="1366755558">
      <w:bodyDiv w:val="1"/>
      <w:marLeft w:val="0"/>
      <w:marRight w:val="0"/>
      <w:marTop w:val="0"/>
      <w:marBottom w:val="0"/>
      <w:divBdr>
        <w:top w:val="none" w:sz="0" w:space="0" w:color="auto"/>
        <w:left w:val="none" w:sz="0" w:space="0" w:color="auto"/>
        <w:bottom w:val="none" w:sz="0" w:space="0" w:color="auto"/>
        <w:right w:val="none" w:sz="0" w:space="0" w:color="auto"/>
      </w:divBdr>
    </w:div>
    <w:div w:id="1367213277">
      <w:bodyDiv w:val="1"/>
      <w:marLeft w:val="0"/>
      <w:marRight w:val="0"/>
      <w:marTop w:val="0"/>
      <w:marBottom w:val="0"/>
      <w:divBdr>
        <w:top w:val="none" w:sz="0" w:space="0" w:color="auto"/>
        <w:left w:val="none" w:sz="0" w:space="0" w:color="auto"/>
        <w:bottom w:val="none" w:sz="0" w:space="0" w:color="auto"/>
        <w:right w:val="none" w:sz="0" w:space="0" w:color="auto"/>
      </w:divBdr>
    </w:div>
    <w:div w:id="1367559141">
      <w:bodyDiv w:val="1"/>
      <w:marLeft w:val="0"/>
      <w:marRight w:val="0"/>
      <w:marTop w:val="0"/>
      <w:marBottom w:val="0"/>
      <w:divBdr>
        <w:top w:val="none" w:sz="0" w:space="0" w:color="auto"/>
        <w:left w:val="none" w:sz="0" w:space="0" w:color="auto"/>
        <w:bottom w:val="none" w:sz="0" w:space="0" w:color="auto"/>
        <w:right w:val="none" w:sz="0" w:space="0" w:color="auto"/>
      </w:divBdr>
    </w:div>
    <w:div w:id="1367949431">
      <w:bodyDiv w:val="1"/>
      <w:marLeft w:val="0"/>
      <w:marRight w:val="0"/>
      <w:marTop w:val="0"/>
      <w:marBottom w:val="0"/>
      <w:divBdr>
        <w:top w:val="none" w:sz="0" w:space="0" w:color="auto"/>
        <w:left w:val="none" w:sz="0" w:space="0" w:color="auto"/>
        <w:bottom w:val="none" w:sz="0" w:space="0" w:color="auto"/>
        <w:right w:val="none" w:sz="0" w:space="0" w:color="auto"/>
      </w:divBdr>
    </w:div>
    <w:div w:id="1368218529">
      <w:bodyDiv w:val="1"/>
      <w:marLeft w:val="0"/>
      <w:marRight w:val="0"/>
      <w:marTop w:val="0"/>
      <w:marBottom w:val="0"/>
      <w:divBdr>
        <w:top w:val="none" w:sz="0" w:space="0" w:color="auto"/>
        <w:left w:val="none" w:sz="0" w:space="0" w:color="auto"/>
        <w:bottom w:val="none" w:sz="0" w:space="0" w:color="auto"/>
        <w:right w:val="none" w:sz="0" w:space="0" w:color="auto"/>
      </w:divBdr>
    </w:div>
    <w:div w:id="1368676988">
      <w:bodyDiv w:val="1"/>
      <w:marLeft w:val="0"/>
      <w:marRight w:val="0"/>
      <w:marTop w:val="0"/>
      <w:marBottom w:val="0"/>
      <w:divBdr>
        <w:top w:val="none" w:sz="0" w:space="0" w:color="auto"/>
        <w:left w:val="none" w:sz="0" w:space="0" w:color="auto"/>
        <w:bottom w:val="none" w:sz="0" w:space="0" w:color="auto"/>
        <w:right w:val="none" w:sz="0" w:space="0" w:color="auto"/>
      </w:divBdr>
    </w:div>
    <w:div w:id="1368799189">
      <w:bodyDiv w:val="1"/>
      <w:marLeft w:val="0"/>
      <w:marRight w:val="0"/>
      <w:marTop w:val="0"/>
      <w:marBottom w:val="0"/>
      <w:divBdr>
        <w:top w:val="none" w:sz="0" w:space="0" w:color="auto"/>
        <w:left w:val="none" w:sz="0" w:space="0" w:color="auto"/>
        <w:bottom w:val="none" w:sz="0" w:space="0" w:color="auto"/>
        <w:right w:val="none" w:sz="0" w:space="0" w:color="auto"/>
      </w:divBdr>
    </w:div>
    <w:div w:id="1368985668">
      <w:bodyDiv w:val="1"/>
      <w:marLeft w:val="0"/>
      <w:marRight w:val="0"/>
      <w:marTop w:val="0"/>
      <w:marBottom w:val="0"/>
      <w:divBdr>
        <w:top w:val="none" w:sz="0" w:space="0" w:color="auto"/>
        <w:left w:val="none" w:sz="0" w:space="0" w:color="auto"/>
        <w:bottom w:val="none" w:sz="0" w:space="0" w:color="auto"/>
        <w:right w:val="none" w:sz="0" w:space="0" w:color="auto"/>
      </w:divBdr>
    </w:div>
    <w:div w:id="1369984651">
      <w:bodyDiv w:val="1"/>
      <w:marLeft w:val="0"/>
      <w:marRight w:val="0"/>
      <w:marTop w:val="0"/>
      <w:marBottom w:val="0"/>
      <w:divBdr>
        <w:top w:val="none" w:sz="0" w:space="0" w:color="auto"/>
        <w:left w:val="none" w:sz="0" w:space="0" w:color="auto"/>
        <w:bottom w:val="none" w:sz="0" w:space="0" w:color="auto"/>
        <w:right w:val="none" w:sz="0" w:space="0" w:color="auto"/>
      </w:divBdr>
    </w:div>
    <w:div w:id="1371145884">
      <w:bodyDiv w:val="1"/>
      <w:marLeft w:val="0"/>
      <w:marRight w:val="0"/>
      <w:marTop w:val="0"/>
      <w:marBottom w:val="0"/>
      <w:divBdr>
        <w:top w:val="none" w:sz="0" w:space="0" w:color="auto"/>
        <w:left w:val="none" w:sz="0" w:space="0" w:color="auto"/>
        <w:bottom w:val="none" w:sz="0" w:space="0" w:color="auto"/>
        <w:right w:val="none" w:sz="0" w:space="0" w:color="auto"/>
      </w:divBdr>
    </w:div>
    <w:div w:id="1371152535">
      <w:bodyDiv w:val="1"/>
      <w:marLeft w:val="0"/>
      <w:marRight w:val="0"/>
      <w:marTop w:val="0"/>
      <w:marBottom w:val="0"/>
      <w:divBdr>
        <w:top w:val="none" w:sz="0" w:space="0" w:color="auto"/>
        <w:left w:val="none" w:sz="0" w:space="0" w:color="auto"/>
        <w:bottom w:val="none" w:sz="0" w:space="0" w:color="auto"/>
        <w:right w:val="none" w:sz="0" w:space="0" w:color="auto"/>
      </w:divBdr>
    </w:div>
    <w:div w:id="1372539388">
      <w:bodyDiv w:val="1"/>
      <w:marLeft w:val="0"/>
      <w:marRight w:val="0"/>
      <w:marTop w:val="0"/>
      <w:marBottom w:val="0"/>
      <w:divBdr>
        <w:top w:val="none" w:sz="0" w:space="0" w:color="auto"/>
        <w:left w:val="none" w:sz="0" w:space="0" w:color="auto"/>
        <w:bottom w:val="none" w:sz="0" w:space="0" w:color="auto"/>
        <w:right w:val="none" w:sz="0" w:space="0" w:color="auto"/>
      </w:divBdr>
    </w:div>
    <w:div w:id="1372874479">
      <w:bodyDiv w:val="1"/>
      <w:marLeft w:val="0"/>
      <w:marRight w:val="0"/>
      <w:marTop w:val="0"/>
      <w:marBottom w:val="0"/>
      <w:divBdr>
        <w:top w:val="none" w:sz="0" w:space="0" w:color="auto"/>
        <w:left w:val="none" w:sz="0" w:space="0" w:color="auto"/>
        <w:bottom w:val="none" w:sz="0" w:space="0" w:color="auto"/>
        <w:right w:val="none" w:sz="0" w:space="0" w:color="auto"/>
      </w:divBdr>
    </w:div>
    <w:div w:id="1374036825">
      <w:bodyDiv w:val="1"/>
      <w:marLeft w:val="0"/>
      <w:marRight w:val="0"/>
      <w:marTop w:val="0"/>
      <w:marBottom w:val="0"/>
      <w:divBdr>
        <w:top w:val="none" w:sz="0" w:space="0" w:color="auto"/>
        <w:left w:val="none" w:sz="0" w:space="0" w:color="auto"/>
        <w:bottom w:val="none" w:sz="0" w:space="0" w:color="auto"/>
        <w:right w:val="none" w:sz="0" w:space="0" w:color="auto"/>
      </w:divBdr>
    </w:div>
    <w:div w:id="1374428603">
      <w:bodyDiv w:val="1"/>
      <w:marLeft w:val="0"/>
      <w:marRight w:val="0"/>
      <w:marTop w:val="0"/>
      <w:marBottom w:val="0"/>
      <w:divBdr>
        <w:top w:val="none" w:sz="0" w:space="0" w:color="auto"/>
        <w:left w:val="none" w:sz="0" w:space="0" w:color="auto"/>
        <w:bottom w:val="none" w:sz="0" w:space="0" w:color="auto"/>
        <w:right w:val="none" w:sz="0" w:space="0" w:color="auto"/>
      </w:divBdr>
    </w:div>
    <w:div w:id="1375232075">
      <w:bodyDiv w:val="1"/>
      <w:marLeft w:val="0"/>
      <w:marRight w:val="0"/>
      <w:marTop w:val="0"/>
      <w:marBottom w:val="0"/>
      <w:divBdr>
        <w:top w:val="none" w:sz="0" w:space="0" w:color="auto"/>
        <w:left w:val="none" w:sz="0" w:space="0" w:color="auto"/>
        <w:bottom w:val="none" w:sz="0" w:space="0" w:color="auto"/>
        <w:right w:val="none" w:sz="0" w:space="0" w:color="auto"/>
      </w:divBdr>
    </w:div>
    <w:div w:id="1375736399">
      <w:bodyDiv w:val="1"/>
      <w:marLeft w:val="0"/>
      <w:marRight w:val="0"/>
      <w:marTop w:val="0"/>
      <w:marBottom w:val="0"/>
      <w:divBdr>
        <w:top w:val="none" w:sz="0" w:space="0" w:color="auto"/>
        <w:left w:val="none" w:sz="0" w:space="0" w:color="auto"/>
        <w:bottom w:val="none" w:sz="0" w:space="0" w:color="auto"/>
        <w:right w:val="none" w:sz="0" w:space="0" w:color="auto"/>
      </w:divBdr>
    </w:div>
    <w:div w:id="1376156736">
      <w:bodyDiv w:val="1"/>
      <w:marLeft w:val="0"/>
      <w:marRight w:val="0"/>
      <w:marTop w:val="0"/>
      <w:marBottom w:val="0"/>
      <w:divBdr>
        <w:top w:val="none" w:sz="0" w:space="0" w:color="auto"/>
        <w:left w:val="none" w:sz="0" w:space="0" w:color="auto"/>
        <w:bottom w:val="none" w:sz="0" w:space="0" w:color="auto"/>
        <w:right w:val="none" w:sz="0" w:space="0" w:color="auto"/>
      </w:divBdr>
    </w:div>
    <w:div w:id="1376587261">
      <w:bodyDiv w:val="1"/>
      <w:marLeft w:val="0"/>
      <w:marRight w:val="0"/>
      <w:marTop w:val="0"/>
      <w:marBottom w:val="0"/>
      <w:divBdr>
        <w:top w:val="none" w:sz="0" w:space="0" w:color="auto"/>
        <w:left w:val="none" w:sz="0" w:space="0" w:color="auto"/>
        <w:bottom w:val="none" w:sz="0" w:space="0" w:color="auto"/>
        <w:right w:val="none" w:sz="0" w:space="0" w:color="auto"/>
      </w:divBdr>
    </w:div>
    <w:div w:id="1376661941">
      <w:bodyDiv w:val="1"/>
      <w:marLeft w:val="0"/>
      <w:marRight w:val="0"/>
      <w:marTop w:val="0"/>
      <w:marBottom w:val="0"/>
      <w:divBdr>
        <w:top w:val="none" w:sz="0" w:space="0" w:color="auto"/>
        <w:left w:val="none" w:sz="0" w:space="0" w:color="auto"/>
        <w:bottom w:val="none" w:sz="0" w:space="0" w:color="auto"/>
        <w:right w:val="none" w:sz="0" w:space="0" w:color="auto"/>
      </w:divBdr>
    </w:div>
    <w:div w:id="1377319789">
      <w:bodyDiv w:val="1"/>
      <w:marLeft w:val="0"/>
      <w:marRight w:val="0"/>
      <w:marTop w:val="0"/>
      <w:marBottom w:val="0"/>
      <w:divBdr>
        <w:top w:val="none" w:sz="0" w:space="0" w:color="auto"/>
        <w:left w:val="none" w:sz="0" w:space="0" w:color="auto"/>
        <w:bottom w:val="none" w:sz="0" w:space="0" w:color="auto"/>
        <w:right w:val="none" w:sz="0" w:space="0" w:color="auto"/>
      </w:divBdr>
    </w:div>
    <w:div w:id="1378428123">
      <w:bodyDiv w:val="1"/>
      <w:marLeft w:val="0"/>
      <w:marRight w:val="0"/>
      <w:marTop w:val="0"/>
      <w:marBottom w:val="0"/>
      <w:divBdr>
        <w:top w:val="none" w:sz="0" w:space="0" w:color="auto"/>
        <w:left w:val="none" w:sz="0" w:space="0" w:color="auto"/>
        <w:bottom w:val="none" w:sz="0" w:space="0" w:color="auto"/>
        <w:right w:val="none" w:sz="0" w:space="0" w:color="auto"/>
      </w:divBdr>
    </w:div>
    <w:div w:id="1378627604">
      <w:bodyDiv w:val="1"/>
      <w:marLeft w:val="0"/>
      <w:marRight w:val="0"/>
      <w:marTop w:val="0"/>
      <w:marBottom w:val="0"/>
      <w:divBdr>
        <w:top w:val="none" w:sz="0" w:space="0" w:color="auto"/>
        <w:left w:val="none" w:sz="0" w:space="0" w:color="auto"/>
        <w:bottom w:val="none" w:sz="0" w:space="0" w:color="auto"/>
        <w:right w:val="none" w:sz="0" w:space="0" w:color="auto"/>
      </w:divBdr>
    </w:div>
    <w:div w:id="1379282325">
      <w:bodyDiv w:val="1"/>
      <w:marLeft w:val="0"/>
      <w:marRight w:val="0"/>
      <w:marTop w:val="0"/>
      <w:marBottom w:val="0"/>
      <w:divBdr>
        <w:top w:val="none" w:sz="0" w:space="0" w:color="auto"/>
        <w:left w:val="none" w:sz="0" w:space="0" w:color="auto"/>
        <w:bottom w:val="none" w:sz="0" w:space="0" w:color="auto"/>
        <w:right w:val="none" w:sz="0" w:space="0" w:color="auto"/>
      </w:divBdr>
    </w:div>
    <w:div w:id="1382097484">
      <w:bodyDiv w:val="1"/>
      <w:marLeft w:val="0"/>
      <w:marRight w:val="0"/>
      <w:marTop w:val="0"/>
      <w:marBottom w:val="0"/>
      <w:divBdr>
        <w:top w:val="none" w:sz="0" w:space="0" w:color="auto"/>
        <w:left w:val="none" w:sz="0" w:space="0" w:color="auto"/>
        <w:bottom w:val="none" w:sz="0" w:space="0" w:color="auto"/>
        <w:right w:val="none" w:sz="0" w:space="0" w:color="auto"/>
      </w:divBdr>
    </w:div>
    <w:div w:id="1383864702">
      <w:bodyDiv w:val="1"/>
      <w:marLeft w:val="0"/>
      <w:marRight w:val="0"/>
      <w:marTop w:val="0"/>
      <w:marBottom w:val="0"/>
      <w:divBdr>
        <w:top w:val="none" w:sz="0" w:space="0" w:color="auto"/>
        <w:left w:val="none" w:sz="0" w:space="0" w:color="auto"/>
        <w:bottom w:val="none" w:sz="0" w:space="0" w:color="auto"/>
        <w:right w:val="none" w:sz="0" w:space="0" w:color="auto"/>
      </w:divBdr>
    </w:div>
    <w:div w:id="1383869452">
      <w:bodyDiv w:val="1"/>
      <w:marLeft w:val="0"/>
      <w:marRight w:val="0"/>
      <w:marTop w:val="0"/>
      <w:marBottom w:val="0"/>
      <w:divBdr>
        <w:top w:val="none" w:sz="0" w:space="0" w:color="auto"/>
        <w:left w:val="none" w:sz="0" w:space="0" w:color="auto"/>
        <w:bottom w:val="none" w:sz="0" w:space="0" w:color="auto"/>
        <w:right w:val="none" w:sz="0" w:space="0" w:color="auto"/>
      </w:divBdr>
    </w:div>
    <w:div w:id="1384020642">
      <w:bodyDiv w:val="1"/>
      <w:marLeft w:val="0"/>
      <w:marRight w:val="0"/>
      <w:marTop w:val="0"/>
      <w:marBottom w:val="0"/>
      <w:divBdr>
        <w:top w:val="none" w:sz="0" w:space="0" w:color="auto"/>
        <w:left w:val="none" w:sz="0" w:space="0" w:color="auto"/>
        <w:bottom w:val="none" w:sz="0" w:space="0" w:color="auto"/>
        <w:right w:val="none" w:sz="0" w:space="0" w:color="auto"/>
      </w:divBdr>
    </w:div>
    <w:div w:id="1384327736">
      <w:bodyDiv w:val="1"/>
      <w:marLeft w:val="0"/>
      <w:marRight w:val="0"/>
      <w:marTop w:val="0"/>
      <w:marBottom w:val="0"/>
      <w:divBdr>
        <w:top w:val="none" w:sz="0" w:space="0" w:color="auto"/>
        <w:left w:val="none" w:sz="0" w:space="0" w:color="auto"/>
        <w:bottom w:val="none" w:sz="0" w:space="0" w:color="auto"/>
        <w:right w:val="none" w:sz="0" w:space="0" w:color="auto"/>
      </w:divBdr>
    </w:div>
    <w:div w:id="1384329146">
      <w:bodyDiv w:val="1"/>
      <w:marLeft w:val="0"/>
      <w:marRight w:val="0"/>
      <w:marTop w:val="0"/>
      <w:marBottom w:val="0"/>
      <w:divBdr>
        <w:top w:val="none" w:sz="0" w:space="0" w:color="auto"/>
        <w:left w:val="none" w:sz="0" w:space="0" w:color="auto"/>
        <w:bottom w:val="none" w:sz="0" w:space="0" w:color="auto"/>
        <w:right w:val="none" w:sz="0" w:space="0" w:color="auto"/>
      </w:divBdr>
    </w:div>
    <w:div w:id="1385636346">
      <w:bodyDiv w:val="1"/>
      <w:marLeft w:val="0"/>
      <w:marRight w:val="0"/>
      <w:marTop w:val="0"/>
      <w:marBottom w:val="0"/>
      <w:divBdr>
        <w:top w:val="none" w:sz="0" w:space="0" w:color="auto"/>
        <w:left w:val="none" w:sz="0" w:space="0" w:color="auto"/>
        <w:bottom w:val="none" w:sz="0" w:space="0" w:color="auto"/>
        <w:right w:val="none" w:sz="0" w:space="0" w:color="auto"/>
      </w:divBdr>
    </w:div>
    <w:div w:id="1386414308">
      <w:bodyDiv w:val="1"/>
      <w:marLeft w:val="0"/>
      <w:marRight w:val="0"/>
      <w:marTop w:val="0"/>
      <w:marBottom w:val="0"/>
      <w:divBdr>
        <w:top w:val="none" w:sz="0" w:space="0" w:color="auto"/>
        <w:left w:val="none" w:sz="0" w:space="0" w:color="auto"/>
        <w:bottom w:val="none" w:sz="0" w:space="0" w:color="auto"/>
        <w:right w:val="none" w:sz="0" w:space="0" w:color="auto"/>
      </w:divBdr>
    </w:div>
    <w:div w:id="1386567092">
      <w:bodyDiv w:val="1"/>
      <w:marLeft w:val="0"/>
      <w:marRight w:val="0"/>
      <w:marTop w:val="0"/>
      <w:marBottom w:val="0"/>
      <w:divBdr>
        <w:top w:val="none" w:sz="0" w:space="0" w:color="auto"/>
        <w:left w:val="none" w:sz="0" w:space="0" w:color="auto"/>
        <w:bottom w:val="none" w:sz="0" w:space="0" w:color="auto"/>
        <w:right w:val="none" w:sz="0" w:space="0" w:color="auto"/>
      </w:divBdr>
    </w:div>
    <w:div w:id="1387072646">
      <w:bodyDiv w:val="1"/>
      <w:marLeft w:val="0"/>
      <w:marRight w:val="0"/>
      <w:marTop w:val="0"/>
      <w:marBottom w:val="0"/>
      <w:divBdr>
        <w:top w:val="none" w:sz="0" w:space="0" w:color="auto"/>
        <w:left w:val="none" w:sz="0" w:space="0" w:color="auto"/>
        <w:bottom w:val="none" w:sz="0" w:space="0" w:color="auto"/>
        <w:right w:val="none" w:sz="0" w:space="0" w:color="auto"/>
      </w:divBdr>
    </w:div>
    <w:div w:id="1387220014">
      <w:bodyDiv w:val="1"/>
      <w:marLeft w:val="0"/>
      <w:marRight w:val="0"/>
      <w:marTop w:val="0"/>
      <w:marBottom w:val="0"/>
      <w:divBdr>
        <w:top w:val="none" w:sz="0" w:space="0" w:color="auto"/>
        <w:left w:val="none" w:sz="0" w:space="0" w:color="auto"/>
        <w:bottom w:val="none" w:sz="0" w:space="0" w:color="auto"/>
        <w:right w:val="none" w:sz="0" w:space="0" w:color="auto"/>
      </w:divBdr>
    </w:div>
    <w:div w:id="1387408452">
      <w:bodyDiv w:val="1"/>
      <w:marLeft w:val="0"/>
      <w:marRight w:val="0"/>
      <w:marTop w:val="0"/>
      <w:marBottom w:val="0"/>
      <w:divBdr>
        <w:top w:val="none" w:sz="0" w:space="0" w:color="auto"/>
        <w:left w:val="none" w:sz="0" w:space="0" w:color="auto"/>
        <w:bottom w:val="none" w:sz="0" w:space="0" w:color="auto"/>
        <w:right w:val="none" w:sz="0" w:space="0" w:color="auto"/>
      </w:divBdr>
    </w:div>
    <w:div w:id="1388527166">
      <w:bodyDiv w:val="1"/>
      <w:marLeft w:val="0"/>
      <w:marRight w:val="0"/>
      <w:marTop w:val="0"/>
      <w:marBottom w:val="0"/>
      <w:divBdr>
        <w:top w:val="none" w:sz="0" w:space="0" w:color="auto"/>
        <w:left w:val="none" w:sz="0" w:space="0" w:color="auto"/>
        <w:bottom w:val="none" w:sz="0" w:space="0" w:color="auto"/>
        <w:right w:val="none" w:sz="0" w:space="0" w:color="auto"/>
      </w:divBdr>
    </w:div>
    <w:div w:id="1388728331">
      <w:bodyDiv w:val="1"/>
      <w:marLeft w:val="0"/>
      <w:marRight w:val="0"/>
      <w:marTop w:val="0"/>
      <w:marBottom w:val="0"/>
      <w:divBdr>
        <w:top w:val="none" w:sz="0" w:space="0" w:color="auto"/>
        <w:left w:val="none" w:sz="0" w:space="0" w:color="auto"/>
        <w:bottom w:val="none" w:sz="0" w:space="0" w:color="auto"/>
        <w:right w:val="none" w:sz="0" w:space="0" w:color="auto"/>
      </w:divBdr>
    </w:div>
    <w:div w:id="1389525934">
      <w:bodyDiv w:val="1"/>
      <w:marLeft w:val="0"/>
      <w:marRight w:val="0"/>
      <w:marTop w:val="0"/>
      <w:marBottom w:val="0"/>
      <w:divBdr>
        <w:top w:val="none" w:sz="0" w:space="0" w:color="auto"/>
        <w:left w:val="none" w:sz="0" w:space="0" w:color="auto"/>
        <w:bottom w:val="none" w:sz="0" w:space="0" w:color="auto"/>
        <w:right w:val="none" w:sz="0" w:space="0" w:color="auto"/>
      </w:divBdr>
    </w:div>
    <w:div w:id="1389573718">
      <w:bodyDiv w:val="1"/>
      <w:marLeft w:val="0"/>
      <w:marRight w:val="0"/>
      <w:marTop w:val="0"/>
      <w:marBottom w:val="0"/>
      <w:divBdr>
        <w:top w:val="none" w:sz="0" w:space="0" w:color="auto"/>
        <w:left w:val="none" w:sz="0" w:space="0" w:color="auto"/>
        <w:bottom w:val="none" w:sz="0" w:space="0" w:color="auto"/>
        <w:right w:val="none" w:sz="0" w:space="0" w:color="auto"/>
      </w:divBdr>
    </w:div>
    <w:div w:id="1390611723">
      <w:bodyDiv w:val="1"/>
      <w:marLeft w:val="0"/>
      <w:marRight w:val="0"/>
      <w:marTop w:val="0"/>
      <w:marBottom w:val="0"/>
      <w:divBdr>
        <w:top w:val="none" w:sz="0" w:space="0" w:color="auto"/>
        <w:left w:val="none" w:sz="0" w:space="0" w:color="auto"/>
        <w:bottom w:val="none" w:sz="0" w:space="0" w:color="auto"/>
        <w:right w:val="none" w:sz="0" w:space="0" w:color="auto"/>
      </w:divBdr>
    </w:div>
    <w:div w:id="1391152815">
      <w:bodyDiv w:val="1"/>
      <w:marLeft w:val="0"/>
      <w:marRight w:val="0"/>
      <w:marTop w:val="0"/>
      <w:marBottom w:val="0"/>
      <w:divBdr>
        <w:top w:val="none" w:sz="0" w:space="0" w:color="auto"/>
        <w:left w:val="none" w:sz="0" w:space="0" w:color="auto"/>
        <w:bottom w:val="none" w:sz="0" w:space="0" w:color="auto"/>
        <w:right w:val="none" w:sz="0" w:space="0" w:color="auto"/>
      </w:divBdr>
    </w:div>
    <w:div w:id="1391347437">
      <w:bodyDiv w:val="1"/>
      <w:marLeft w:val="0"/>
      <w:marRight w:val="0"/>
      <w:marTop w:val="0"/>
      <w:marBottom w:val="0"/>
      <w:divBdr>
        <w:top w:val="none" w:sz="0" w:space="0" w:color="auto"/>
        <w:left w:val="none" w:sz="0" w:space="0" w:color="auto"/>
        <w:bottom w:val="none" w:sz="0" w:space="0" w:color="auto"/>
        <w:right w:val="none" w:sz="0" w:space="0" w:color="auto"/>
      </w:divBdr>
    </w:div>
    <w:div w:id="1391811278">
      <w:bodyDiv w:val="1"/>
      <w:marLeft w:val="0"/>
      <w:marRight w:val="0"/>
      <w:marTop w:val="0"/>
      <w:marBottom w:val="0"/>
      <w:divBdr>
        <w:top w:val="none" w:sz="0" w:space="0" w:color="auto"/>
        <w:left w:val="none" w:sz="0" w:space="0" w:color="auto"/>
        <w:bottom w:val="none" w:sz="0" w:space="0" w:color="auto"/>
        <w:right w:val="none" w:sz="0" w:space="0" w:color="auto"/>
      </w:divBdr>
    </w:div>
    <w:div w:id="1393387297">
      <w:bodyDiv w:val="1"/>
      <w:marLeft w:val="0"/>
      <w:marRight w:val="0"/>
      <w:marTop w:val="0"/>
      <w:marBottom w:val="0"/>
      <w:divBdr>
        <w:top w:val="none" w:sz="0" w:space="0" w:color="auto"/>
        <w:left w:val="none" w:sz="0" w:space="0" w:color="auto"/>
        <w:bottom w:val="none" w:sz="0" w:space="0" w:color="auto"/>
        <w:right w:val="none" w:sz="0" w:space="0" w:color="auto"/>
      </w:divBdr>
    </w:div>
    <w:div w:id="1393458765">
      <w:bodyDiv w:val="1"/>
      <w:marLeft w:val="0"/>
      <w:marRight w:val="0"/>
      <w:marTop w:val="0"/>
      <w:marBottom w:val="0"/>
      <w:divBdr>
        <w:top w:val="none" w:sz="0" w:space="0" w:color="auto"/>
        <w:left w:val="none" w:sz="0" w:space="0" w:color="auto"/>
        <w:bottom w:val="none" w:sz="0" w:space="0" w:color="auto"/>
        <w:right w:val="none" w:sz="0" w:space="0" w:color="auto"/>
      </w:divBdr>
    </w:div>
    <w:div w:id="1395817381">
      <w:bodyDiv w:val="1"/>
      <w:marLeft w:val="0"/>
      <w:marRight w:val="0"/>
      <w:marTop w:val="0"/>
      <w:marBottom w:val="0"/>
      <w:divBdr>
        <w:top w:val="none" w:sz="0" w:space="0" w:color="auto"/>
        <w:left w:val="none" w:sz="0" w:space="0" w:color="auto"/>
        <w:bottom w:val="none" w:sz="0" w:space="0" w:color="auto"/>
        <w:right w:val="none" w:sz="0" w:space="0" w:color="auto"/>
      </w:divBdr>
    </w:div>
    <w:div w:id="1396706568">
      <w:bodyDiv w:val="1"/>
      <w:marLeft w:val="0"/>
      <w:marRight w:val="0"/>
      <w:marTop w:val="0"/>
      <w:marBottom w:val="0"/>
      <w:divBdr>
        <w:top w:val="none" w:sz="0" w:space="0" w:color="auto"/>
        <w:left w:val="none" w:sz="0" w:space="0" w:color="auto"/>
        <w:bottom w:val="none" w:sz="0" w:space="0" w:color="auto"/>
        <w:right w:val="none" w:sz="0" w:space="0" w:color="auto"/>
      </w:divBdr>
    </w:div>
    <w:div w:id="1397044959">
      <w:bodyDiv w:val="1"/>
      <w:marLeft w:val="0"/>
      <w:marRight w:val="0"/>
      <w:marTop w:val="0"/>
      <w:marBottom w:val="0"/>
      <w:divBdr>
        <w:top w:val="none" w:sz="0" w:space="0" w:color="auto"/>
        <w:left w:val="none" w:sz="0" w:space="0" w:color="auto"/>
        <w:bottom w:val="none" w:sz="0" w:space="0" w:color="auto"/>
        <w:right w:val="none" w:sz="0" w:space="0" w:color="auto"/>
      </w:divBdr>
    </w:div>
    <w:div w:id="1398043093">
      <w:bodyDiv w:val="1"/>
      <w:marLeft w:val="0"/>
      <w:marRight w:val="0"/>
      <w:marTop w:val="0"/>
      <w:marBottom w:val="0"/>
      <w:divBdr>
        <w:top w:val="none" w:sz="0" w:space="0" w:color="auto"/>
        <w:left w:val="none" w:sz="0" w:space="0" w:color="auto"/>
        <w:bottom w:val="none" w:sz="0" w:space="0" w:color="auto"/>
        <w:right w:val="none" w:sz="0" w:space="0" w:color="auto"/>
      </w:divBdr>
    </w:div>
    <w:div w:id="1399091258">
      <w:bodyDiv w:val="1"/>
      <w:marLeft w:val="0"/>
      <w:marRight w:val="0"/>
      <w:marTop w:val="0"/>
      <w:marBottom w:val="0"/>
      <w:divBdr>
        <w:top w:val="none" w:sz="0" w:space="0" w:color="auto"/>
        <w:left w:val="none" w:sz="0" w:space="0" w:color="auto"/>
        <w:bottom w:val="none" w:sz="0" w:space="0" w:color="auto"/>
        <w:right w:val="none" w:sz="0" w:space="0" w:color="auto"/>
      </w:divBdr>
    </w:div>
    <w:div w:id="1399401620">
      <w:bodyDiv w:val="1"/>
      <w:marLeft w:val="0"/>
      <w:marRight w:val="0"/>
      <w:marTop w:val="0"/>
      <w:marBottom w:val="0"/>
      <w:divBdr>
        <w:top w:val="none" w:sz="0" w:space="0" w:color="auto"/>
        <w:left w:val="none" w:sz="0" w:space="0" w:color="auto"/>
        <w:bottom w:val="none" w:sz="0" w:space="0" w:color="auto"/>
        <w:right w:val="none" w:sz="0" w:space="0" w:color="auto"/>
      </w:divBdr>
    </w:div>
    <w:div w:id="1401247332">
      <w:bodyDiv w:val="1"/>
      <w:marLeft w:val="0"/>
      <w:marRight w:val="0"/>
      <w:marTop w:val="0"/>
      <w:marBottom w:val="0"/>
      <w:divBdr>
        <w:top w:val="none" w:sz="0" w:space="0" w:color="auto"/>
        <w:left w:val="none" w:sz="0" w:space="0" w:color="auto"/>
        <w:bottom w:val="none" w:sz="0" w:space="0" w:color="auto"/>
        <w:right w:val="none" w:sz="0" w:space="0" w:color="auto"/>
      </w:divBdr>
    </w:div>
    <w:div w:id="1401562065">
      <w:bodyDiv w:val="1"/>
      <w:marLeft w:val="0"/>
      <w:marRight w:val="0"/>
      <w:marTop w:val="0"/>
      <w:marBottom w:val="0"/>
      <w:divBdr>
        <w:top w:val="none" w:sz="0" w:space="0" w:color="auto"/>
        <w:left w:val="none" w:sz="0" w:space="0" w:color="auto"/>
        <w:bottom w:val="none" w:sz="0" w:space="0" w:color="auto"/>
        <w:right w:val="none" w:sz="0" w:space="0" w:color="auto"/>
      </w:divBdr>
    </w:div>
    <w:div w:id="1402869801">
      <w:bodyDiv w:val="1"/>
      <w:marLeft w:val="0"/>
      <w:marRight w:val="0"/>
      <w:marTop w:val="0"/>
      <w:marBottom w:val="0"/>
      <w:divBdr>
        <w:top w:val="none" w:sz="0" w:space="0" w:color="auto"/>
        <w:left w:val="none" w:sz="0" w:space="0" w:color="auto"/>
        <w:bottom w:val="none" w:sz="0" w:space="0" w:color="auto"/>
        <w:right w:val="none" w:sz="0" w:space="0" w:color="auto"/>
      </w:divBdr>
    </w:div>
    <w:div w:id="1403025788">
      <w:bodyDiv w:val="1"/>
      <w:marLeft w:val="0"/>
      <w:marRight w:val="0"/>
      <w:marTop w:val="0"/>
      <w:marBottom w:val="0"/>
      <w:divBdr>
        <w:top w:val="none" w:sz="0" w:space="0" w:color="auto"/>
        <w:left w:val="none" w:sz="0" w:space="0" w:color="auto"/>
        <w:bottom w:val="none" w:sz="0" w:space="0" w:color="auto"/>
        <w:right w:val="none" w:sz="0" w:space="0" w:color="auto"/>
      </w:divBdr>
    </w:div>
    <w:div w:id="1403216240">
      <w:bodyDiv w:val="1"/>
      <w:marLeft w:val="0"/>
      <w:marRight w:val="0"/>
      <w:marTop w:val="0"/>
      <w:marBottom w:val="0"/>
      <w:divBdr>
        <w:top w:val="none" w:sz="0" w:space="0" w:color="auto"/>
        <w:left w:val="none" w:sz="0" w:space="0" w:color="auto"/>
        <w:bottom w:val="none" w:sz="0" w:space="0" w:color="auto"/>
        <w:right w:val="none" w:sz="0" w:space="0" w:color="auto"/>
      </w:divBdr>
    </w:div>
    <w:div w:id="1403334735">
      <w:bodyDiv w:val="1"/>
      <w:marLeft w:val="0"/>
      <w:marRight w:val="0"/>
      <w:marTop w:val="0"/>
      <w:marBottom w:val="0"/>
      <w:divBdr>
        <w:top w:val="none" w:sz="0" w:space="0" w:color="auto"/>
        <w:left w:val="none" w:sz="0" w:space="0" w:color="auto"/>
        <w:bottom w:val="none" w:sz="0" w:space="0" w:color="auto"/>
        <w:right w:val="none" w:sz="0" w:space="0" w:color="auto"/>
      </w:divBdr>
    </w:div>
    <w:div w:id="1406612455">
      <w:bodyDiv w:val="1"/>
      <w:marLeft w:val="0"/>
      <w:marRight w:val="0"/>
      <w:marTop w:val="0"/>
      <w:marBottom w:val="0"/>
      <w:divBdr>
        <w:top w:val="none" w:sz="0" w:space="0" w:color="auto"/>
        <w:left w:val="none" w:sz="0" w:space="0" w:color="auto"/>
        <w:bottom w:val="none" w:sz="0" w:space="0" w:color="auto"/>
        <w:right w:val="none" w:sz="0" w:space="0" w:color="auto"/>
      </w:divBdr>
    </w:div>
    <w:div w:id="1406950723">
      <w:bodyDiv w:val="1"/>
      <w:marLeft w:val="0"/>
      <w:marRight w:val="0"/>
      <w:marTop w:val="0"/>
      <w:marBottom w:val="0"/>
      <w:divBdr>
        <w:top w:val="none" w:sz="0" w:space="0" w:color="auto"/>
        <w:left w:val="none" w:sz="0" w:space="0" w:color="auto"/>
        <w:bottom w:val="none" w:sz="0" w:space="0" w:color="auto"/>
        <w:right w:val="none" w:sz="0" w:space="0" w:color="auto"/>
      </w:divBdr>
    </w:div>
    <w:div w:id="1407533129">
      <w:bodyDiv w:val="1"/>
      <w:marLeft w:val="0"/>
      <w:marRight w:val="0"/>
      <w:marTop w:val="0"/>
      <w:marBottom w:val="0"/>
      <w:divBdr>
        <w:top w:val="none" w:sz="0" w:space="0" w:color="auto"/>
        <w:left w:val="none" w:sz="0" w:space="0" w:color="auto"/>
        <w:bottom w:val="none" w:sz="0" w:space="0" w:color="auto"/>
        <w:right w:val="none" w:sz="0" w:space="0" w:color="auto"/>
      </w:divBdr>
    </w:div>
    <w:div w:id="1408308664">
      <w:bodyDiv w:val="1"/>
      <w:marLeft w:val="0"/>
      <w:marRight w:val="0"/>
      <w:marTop w:val="0"/>
      <w:marBottom w:val="0"/>
      <w:divBdr>
        <w:top w:val="none" w:sz="0" w:space="0" w:color="auto"/>
        <w:left w:val="none" w:sz="0" w:space="0" w:color="auto"/>
        <w:bottom w:val="none" w:sz="0" w:space="0" w:color="auto"/>
        <w:right w:val="none" w:sz="0" w:space="0" w:color="auto"/>
      </w:divBdr>
    </w:div>
    <w:div w:id="1408382085">
      <w:bodyDiv w:val="1"/>
      <w:marLeft w:val="0"/>
      <w:marRight w:val="0"/>
      <w:marTop w:val="0"/>
      <w:marBottom w:val="0"/>
      <w:divBdr>
        <w:top w:val="none" w:sz="0" w:space="0" w:color="auto"/>
        <w:left w:val="none" w:sz="0" w:space="0" w:color="auto"/>
        <w:bottom w:val="none" w:sz="0" w:space="0" w:color="auto"/>
        <w:right w:val="none" w:sz="0" w:space="0" w:color="auto"/>
      </w:divBdr>
    </w:div>
    <w:div w:id="1409305893">
      <w:bodyDiv w:val="1"/>
      <w:marLeft w:val="0"/>
      <w:marRight w:val="0"/>
      <w:marTop w:val="0"/>
      <w:marBottom w:val="0"/>
      <w:divBdr>
        <w:top w:val="none" w:sz="0" w:space="0" w:color="auto"/>
        <w:left w:val="none" w:sz="0" w:space="0" w:color="auto"/>
        <w:bottom w:val="none" w:sz="0" w:space="0" w:color="auto"/>
        <w:right w:val="none" w:sz="0" w:space="0" w:color="auto"/>
      </w:divBdr>
    </w:div>
    <w:div w:id="1409426633">
      <w:bodyDiv w:val="1"/>
      <w:marLeft w:val="0"/>
      <w:marRight w:val="0"/>
      <w:marTop w:val="0"/>
      <w:marBottom w:val="0"/>
      <w:divBdr>
        <w:top w:val="none" w:sz="0" w:space="0" w:color="auto"/>
        <w:left w:val="none" w:sz="0" w:space="0" w:color="auto"/>
        <w:bottom w:val="none" w:sz="0" w:space="0" w:color="auto"/>
        <w:right w:val="none" w:sz="0" w:space="0" w:color="auto"/>
      </w:divBdr>
    </w:div>
    <w:div w:id="1410424843">
      <w:bodyDiv w:val="1"/>
      <w:marLeft w:val="0"/>
      <w:marRight w:val="0"/>
      <w:marTop w:val="0"/>
      <w:marBottom w:val="0"/>
      <w:divBdr>
        <w:top w:val="none" w:sz="0" w:space="0" w:color="auto"/>
        <w:left w:val="none" w:sz="0" w:space="0" w:color="auto"/>
        <w:bottom w:val="none" w:sz="0" w:space="0" w:color="auto"/>
        <w:right w:val="none" w:sz="0" w:space="0" w:color="auto"/>
      </w:divBdr>
    </w:div>
    <w:div w:id="1411583870">
      <w:bodyDiv w:val="1"/>
      <w:marLeft w:val="0"/>
      <w:marRight w:val="0"/>
      <w:marTop w:val="0"/>
      <w:marBottom w:val="0"/>
      <w:divBdr>
        <w:top w:val="none" w:sz="0" w:space="0" w:color="auto"/>
        <w:left w:val="none" w:sz="0" w:space="0" w:color="auto"/>
        <w:bottom w:val="none" w:sz="0" w:space="0" w:color="auto"/>
        <w:right w:val="none" w:sz="0" w:space="0" w:color="auto"/>
      </w:divBdr>
    </w:div>
    <w:div w:id="1411656113">
      <w:bodyDiv w:val="1"/>
      <w:marLeft w:val="0"/>
      <w:marRight w:val="0"/>
      <w:marTop w:val="0"/>
      <w:marBottom w:val="0"/>
      <w:divBdr>
        <w:top w:val="none" w:sz="0" w:space="0" w:color="auto"/>
        <w:left w:val="none" w:sz="0" w:space="0" w:color="auto"/>
        <w:bottom w:val="none" w:sz="0" w:space="0" w:color="auto"/>
        <w:right w:val="none" w:sz="0" w:space="0" w:color="auto"/>
      </w:divBdr>
    </w:div>
    <w:div w:id="1412434840">
      <w:bodyDiv w:val="1"/>
      <w:marLeft w:val="0"/>
      <w:marRight w:val="0"/>
      <w:marTop w:val="0"/>
      <w:marBottom w:val="0"/>
      <w:divBdr>
        <w:top w:val="none" w:sz="0" w:space="0" w:color="auto"/>
        <w:left w:val="none" w:sz="0" w:space="0" w:color="auto"/>
        <w:bottom w:val="none" w:sz="0" w:space="0" w:color="auto"/>
        <w:right w:val="none" w:sz="0" w:space="0" w:color="auto"/>
      </w:divBdr>
    </w:div>
    <w:div w:id="1413045112">
      <w:bodyDiv w:val="1"/>
      <w:marLeft w:val="0"/>
      <w:marRight w:val="0"/>
      <w:marTop w:val="0"/>
      <w:marBottom w:val="0"/>
      <w:divBdr>
        <w:top w:val="none" w:sz="0" w:space="0" w:color="auto"/>
        <w:left w:val="none" w:sz="0" w:space="0" w:color="auto"/>
        <w:bottom w:val="none" w:sz="0" w:space="0" w:color="auto"/>
        <w:right w:val="none" w:sz="0" w:space="0" w:color="auto"/>
      </w:divBdr>
    </w:div>
    <w:div w:id="1413428561">
      <w:bodyDiv w:val="1"/>
      <w:marLeft w:val="0"/>
      <w:marRight w:val="0"/>
      <w:marTop w:val="0"/>
      <w:marBottom w:val="0"/>
      <w:divBdr>
        <w:top w:val="none" w:sz="0" w:space="0" w:color="auto"/>
        <w:left w:val="none" w:sz="0" w:space="0" w:color="auto"/>
        <w:bottom w:val="none" w:sz="0" w:space="0" w:color="auto"/>
        <w:right w:val="none" w:sz="0" w:space="0" w:color="auto"/>
      </w:divBdr>
    </w:div>
    <w:div w:id="1413434182">
      <w:bodyDiv w:val="1"/>
      <w:marLeft w:val="0"/>
      <w:marRight w:val="0"/>
      <w:marTop w:val="0"/>
      <w:marBottom w:val="0"/>
      <w:divBdr>
        <w:top w:val="none" w:sz="0" w:space="0" w:color="auto"/>
        <w:left w:val="none" w:sz="0" w:space="0" w:color="auto"/>
        <w:bottom w:val="none" w:sz="0" w:space="0" w:color="auto"/>
        <w:right w:val="none" w:sz="0" w:space="0" w:color="auto"/>
      </w:divBdr>
    </w:div>
    <w:div w:id="1413628052">
      <w:bodyDiv w:val="1"/>
      <w:marLeft w:val="0"/>
      <w:marRight w:val="0"/>
      <w:marTop w:val="0"/>
      <w:marBottom w:val="0"/>
      <w:divBdr>
        <w:top w:val="none" w:sz="0" w:space="0" w:color="auto"/>
        <w:left w:val="none" w:sz="0" w:space="0" w:color="auto"/>
        <w:bottom w:val="none" w:sz="0" w:space="0" w:color="auto"/>
        <w:right w:val="none" w:sz="0" w:space="0" w:color="auto"/>
      </w:divBdr>
    </w:div>
    <w:div w:id="1414355802">
      <w:bodyDiv w:val="1"/>
      <w:marLeft w:val="0"/>
      <w:marRight w:val="0"/>
      <w:marTop w:val="0"/>
      <w:marBottom w:val="0"/>
      <w:divBdr>
        <w:top w:val="none" w:sz="0" w:space="0" w:color="auto"/>
        <w:left w:val="none" w:sz="0" w:space="0" w:color="auto"/>
        <w:bottom w:val="none" w:sz="0" w:space="0" w:color="auto"/>
        <w:right w:val="none" w:sz="0" w:space="0" w:color="auto"/>
      </w:divBdr>
    </w:div>
    <w:div w:id="1415783413">
      <w:bodyDiv w:val="1"/>
      <w:marLeft w:val="0"/>
      <w:marRight w:val="0"/>
      <w:marTop w:val="0"/>
      <w:marBottom w:val="0"/>
      <w:divBdr>
        <w:top w:val="none" w:sz="0" w:space="0" w:color="auto"/>
        <w:left w:val="none" w:sz="0" w:space="0" w:color="auto"/>
        <w:bottom w:val="none" w:sz="0" w:space="0" w:color="auto"/>
        <w:right w:val="none" w:sz="0" w:space="0" w:color="auto"/>
      </w:divBdr>
    </w:div>
    <w:div w:id="1416508581">
      <w:bodyDiv w:val="1"/>
      <w:marLeft w:val="0"/>
      <w:marRight w:val="0"/>
      <w:marTop w:val="0"/>
      <w:marBottom w:val="0"/>
      <w:divBdr>
        <w:top w:val="none" w:sz="0" w:space="0" w:color="auto"/>
        <w:left w:val="none" w:sz="0" w:space="0" w:color="auto"/>
        <w:bottom w:val="none" w:sz="0" w:space="0" w:color="auto"/>
        <w:right w:val="none" w:sz="0" w:space="0" w:color="auto"/>
      </w:divBdr>
    </w:div>
    <w:div w:id="1416634818">
      <w:bodyDiv w:val="1"/>
      <w:marLeft w:val="0"/>
      <w:marRight w:val="0"/>
      <w:marTop w:val="0"/>
      <w:marBottom w:val="0"/>
      <w:divBdr>
        <w:top w:val="none" w:sz="0" w:space="0" w:color="auto"/>
        <w:left w:val="none" w:sz="0" w:space="0" w:color="auto"/>
        <w:bottom w:val="none" w:sz="0" w:space="0" w:color="auto"/>
        <w:right w:val="none" w:sz="0" w:space="0" w:color="auto"/>
      </w:divBdr>
    </w:div>
    <w:div w:id="1421369235">
      <w:bodyDiv w:val="1"/>
      <w:marLeft w:val="0"/>
      <w:marRight w:val="0"/>
      <w:marTop w:val="0"/>
      <w:marBottom w:val="0"/>
      <w:divBdr>
        <w:top w:val="none" w:sz="0" w:space="0" w:color="auto"/>
        <w:left w:val="none" w:sz="0" w:space="0" w:color="auto"/>
        <w:bottom w:val="none" w:sz="0" w:space="0" w:color="auto"/>
        <w:right w:val="none" w:sz="0" w:space="0" w:color="auto"/>
      </w:divBdr>
    </w:div>
    <w:div w:id="1421826968">
      <w:bodyDiv w:val="1"/>
      <w:marLeft w:val="0"/>
      <w:marRight w:val="0"/>
      <w:marTop w:val="0"/>
      <w:marBottom w:val="0"/>
      <w:divBdr>
        <w:top w:val="none" w:sz="0" w:space="0" w:color="auto"/>
        <w:left w:val="none" w:sz="0" w:space="0" w:color="auto"/>
        <w:bottom w:val="none" w:sz="0" w:space="0" w:color="auto"/>
        <w:right w:val="none" w:sz="0" w:space="0" w:color="auto"/>
      </w:divBdr>
    </w:div>
    <w:div w:id="1422139715">
      <w:bodyDiv w:val="1"/>
      <w:marLeft w:val="0"/>
      <w:marRight w:val="0"/>
      <w:marTop w:val="0"/>
      <w:marBottom w:val="0"/>
      <w:divBdr>
        <w:top w:val="none" w:sz="0" w:space="0" w:color="auto"/>
        <w:left w:val="none" w:sz="0" w:space="0" w:color="auto"/>
        <w:bottom w:val="none" w:sz="0" w:space="0" w:color="auto"/>
        <w:right w:val="none" w:sz="0" w:space="0" w:color="auto"/>
      </w:divBdr>
    </w:div>
    <w:div w:id="1422213513">
      <w:bodyDiv w:val="1"/>
      <w:marLeft w:val="0"/>
      <w:marRight w:val="0"/>
      <w:marTop w:val="0"/>
      <w:marBottom w:val="0"/>
      <w:divBdr>
        <w:top w:val="none" w:sz="0" w:space="0" w:color="auto"/>
        <w:left w:val="none" w:sz="0" w:space="0" w:color="auto"/>
        <w:bottom w:val="none" w:sz="0" w:space="0" w:color="auto"/>
        <w:right w:val="none" w:sz="0" w:space="0" w:color="auto"/>
      </w:divBdr>
    </w:div>
    <w:div w:id="1422990279">
      <w:bodyDiv w:val="1"/>
      <w:marLeft w:val="0"/>
      <w:marRight w:val="0"/>
      <w:marTop w:val="0"/>
      <w:marBottom w:val="0"/>
      <w:divBdr>
        <w:top w:val="none" w:sz="0" w:space="0" w:color="auto"/>
        <w:left w:val="none" w:sz="0" w:space="0" w:color="auto"/>
        <w:bottom w:val="none" w:sz="0" w:space="0" w:color="auto"/>
        <w:right w:val="none" w:sz="0" w:space="0" w:color="auto"/>
      </w:divBdr>
    </w:div>
    <w:div w:id="1426920972">
      <w:bodyDiv w:val="1"/>
      <w:marLeft w:val="0"/>
      <w:marRight w:val="0"/>
      <w:marTop w:val="0"/>
      <w:marBottom w:val="0"/>
      <w:divBdr>
        <w:top w:val="none" w:sz="0" w:space="0" w:color="auto"/>
        <w:left w:val="none" w:sz="0" w:space="0" w:color="auto"/>
        <w:bottom w:val="none" w:sz="0" w:space="0" w:color="auto"/>
        <w:right w:val="none" w:sz="0" w:space="0" w:color="auto"/>
      </w:divBdr>
    </w:div>
    <w:div w:id="1427387511">
      <w:bodyDiv w:val="1"/>
      <w:marLeft w:val="0"/>
      <w:marRight w:val="0"/>
      <w:marTop w:val="0"/>
      <w:marBottom w:val="0"/>
      <w:divBdr>
        <w:top w:val="none" w:sz="0" w:space="0" w:color="auto"/>
        <w:left w:val="none" w:sz="0" w:space="0" w:color="auto"/>
        <w:bottom w:val="none" w:sz="0" w:space="0" w:color="auto"/>
        <w:right w:val="none" w:sz="0" w:space="0" w:color="auto"/>
      </w:divBdr>
    </w:div>
    <w:div w:id="1427922720">
      <w:bodyDiv w:val="1"/>
      <w:marLeft w:val="0"/>
      <w:marRight w:val="0"/>
      <w:marTop w:val="0"/>
      <w:marBottom w:val="0"/>
      <w:divBdr>
        <w:top w:val="none" w:sz="0" w:space="0" w:color="auto"/>
        <w:left w:val="none" w:sz="0" w:space="0" w:color="auto"/>
        <w:bottom w:val="none" w:sz="0" w:space="0" w:color="auto"/>
        <w:right w:val="none" w:sz="0" w:space="0" w:color="auto"/>
      </w:divBdr>
    </w:div>
    <w:div w:id="1428884008">
      <w:bodyDiv w:val="1"/>
      <w:marLeft w:val="0"/>
      <w:marRight w:val="0"/>
      <w:marTop w:val="0"/>
      <w:marBottom w:val="0"/>
      <w:divBdr>
        <w:top w:val="none" w:sz="0" w:space="0" w:color="auto"/>
        <w:left w:val="none" w:sz="0" w:space="0" w:color="auto"/>
        <w:bottom w:val="none" w:sz="0" w:space="0" w:color="auto"/>
        <w:right w:val="none" w:sz="0" w:space="0" w:color="auto"/>
      </w:divBdr>
    </w:div>
    <w:div w:id="1429083502">
      <w:bodyDiv w:val="1"/>
      <w:marLeft w:val="0"/>
      <w:marRight w:val="0"/>
      <w:marTop w:val="0"/>
      <w:marBottom w:val="0"/>
      <w:divBdr>
        <w:top w:val="none" w:sz="0" w:space="0" w:color="auto"/>
        <w:left w:val="none" w:sz="0" w:space="0" w:color="auto"/>
        <w:bottom w:val="none" w:sz="0" w:space="0" w:color="auto"/>
        <w:right w:val="none" w:sz="0" w:space="0" w:color="auto"/>
      </w:divBdr>
    </w:div>
    <w:div w:id="1429426071">
      <w:bodyDiv w:val="1"/>
      <w:marLeft w:val="0"/>
      <w:marRight w:val="0"/>
      <w:marTop w:val="0"/>
      <w:marBottom w:val="0"/>
      <w:divBdr>
        <w:top w:val="none" w:sz="0" w:space="0" w:color="auto"/>
        <w:left w:val="none" w:sz="0" w:space="0" w:color="auto"/>
        <w:bottom w:val="none" w:sz="0" w:space="0" w:color="auto"/>
        <w:right w:val="none" w:sz="0" w:space="0" w:color="auto"/>
      </w:divBdr>
    </w:div>
    <w:div w:id="1430733259">
      <w:bodyDiv w:val="1"/>
      <w:marLeft w:val="0"/>
      <w:marRight w:val="0"/>
      <w:marTop w:val="0"/>
      <w:marBottom w:val="0"/>
      <w:divBdr>
        <w:top w:val="none" w:sz="0" w:space="0" w:color="auto"/>
        <w:left w:val="none" w:sz="0" w:space="0" w:color="auto"/>
        <w:bottom w:val="none" w:sz="0" w:space="0" w:color="auto"/>
        <w:right w:val="none" w:sz="0" w:space="0" w:color="auto"/>
      </w:divBdr>
    </w:div>
    <w:div w:id="1431008447">
      <w:bodyDiv w:val="1"/>
      <w:marLeft w:val="0"/>
      <w:marRight w:val="0"/>
      <w:marTop w:val="0"/>
      <w:marBottom w:val="0"/>
      <w:divBdr>
        <w:top w:val="none" w:sz="0" w:space="0" w:color="auto"/>
        <w:left w:val="none" w:sz="0" w:space="0" w:color="auto"/>
        <w:bottom w:val="none" w:sz="0" w:space="0" w:color="auto"/>
        <w:right w:val="none" w:sz="0" w:space="0" w:color="auto"/>
      </w:divBdr>
    </w:div>
    <w:div w:id="1431510438">
      <w:bodyDiv w:val="1"/>
      <w:marLeft w:val="0"/>
      <w:marRight w:val="0"/>
      <w:marTop w:val="0"/>
      <w:marBottom w:val="0"/>
      <w:divBdr>
        <w:top w:val="none" w:sz="0" w:space="0" w:color="auto"/>
        <w:left w:val="none" w:sz="0" w:space="0" w:color="auto"/>
        <w:bottom w:val="none" w:sz="0" w:space="0" w:color="auto"/>
        <w:right w:val="none" w:sz="0" w:space="0" w:color="auto"/>
      </w:divBdr>
    </w:div>
    <w:div w:id="1431513642">
      <w:bodyDiv w:val="1"/>
      <w:marLeft w:val="0"/>
      <w:marRight w:val="0"/>
      <w:marTop w:val="0"/>
      <w:marBottom w:val="0"/>
      <w:divBdr>
        <w:top w:val="none" w:sz="0" w:space="0" w:color="auto"/>
        <w:left w:val="none" w:sz="0" w:space="0" w:color="auto"/>
        <w:bottom w:val="none" w:sz="0" w:space="0" w:color="auto"/>
        <w:right w:val="none" w:sz="0" w:space="0" w:color="auto"/>
      </w:divBdr>
    </w:div>
    <w:div w:id="1432239305">
      <w:bodyDiv w:val="1"/>
      <w:marLeft w:val="0"/>
      <w:marRight w:val="0"/>
      <w:marTop w:val="0"/>
      <w:marBottom w:val="0"/>
      <w:divBdr>
        <w:top w:val="none" w:sz="0" w:space="0" w:color="auto"/>
        <w:left w:val="none" w:sz="0" w:space="0" w:color="auto"/>
        <w:bottom w:val="none" w:sz="0" w:space="0" w:color="auto"/>
        <w:right w:val="none" w:sz="0" w:space="0" w:color="auto"/>
      </w:divBdr>
    </w:div>
    <w:div w:id="1432244355">
      <w:bodyDiv w:val="1"/>
      <w:marLeft w:val="0"/>
      <w:marRight w:val="0"/>
      <w:marTop w:val="0"/>
      <w:marBottom w:val="0"/>
      <w:divBdr>
        <w:top w:val="none" w:sz="0" w:space="0" w:color="auto"/>
        <w:left w:val="none" w:sz="0" w:space="0" w:color="auto"/>
        <w:bottom w:val="none" w:sz="0" w:space="0" w:color="auto"/>
        <w:right w:val="none" w:sz="0" w:space="0" w:color="auto"/>
      </w:divBdr>
    </w:div>
    <w:div w:id="1432386195">
      <w:bodyDiv w:val="1"/>
      <w:marLeft w:val="0"/>
      <w:marRight w:val="0"/>
      <w:marTop w:val="0"/>
      <w:marBottom w:val="0"/>
      <w:divBdr>
        <w:top w:val="none" w:sz="0" w:space="0" w:color="auto"/>
        <w:left w:val="none" w:sz="0" w:space="0" w:color="auto"/>
        <w:bottom w:val="none" w:sz="0" w:space="0" w:color="auto"/>
        <w:right w:val="none" w:sz="0" w:space="0" w:color="auto"/>
      </w:divBdr>
    </w:div>
    <w:div w:id="1433935809">
      <w:bodyDiv w:val="1"/>
      <w:marLeft w:val="0"/>
      <w:marRight w:val="0"/>
      <w:marTop w:val="0"/>
      <w:marBottom w:val="0"/>
      <w:divBdr>
        <w:top w:val="none" w:sz="0" w:space="0" w:color="auto"/>
        <w:left w:val="none" w:sz="0" w:space="0" w:color="auto"/>
        <w:bottom w:val="none" w:sz="0" w:space="0" w:color="auto"/>
        <w:right w:val="none" w:sz="0" w:space="0" w:color="auto"/>
      </w:divBdr>
    </w:div>
    <w:div w:id="1435512363">
      <w:bodyDiv w:val="1"/>
      <w:marLeft w:val="0"/>
      <w:marRight w:val="0"/>
      <w:marTop w:val="0"/>
      <w:marBottom w:val="0"/>
      <w:divBdr>
        <w:top w:val="none" w:sz="0" w:space="0" w:color="auto"/>
        <w:left w:val="none" w:sz="0" w:space="0" w:color="auto"/>
        <w:bottom w:val="none" w:sz="0" w:space="0" w:color="auto"/>
        <w:right w:val="none" w:sz="0" w:space="0" w:color="auto"/>
      </w:divBdr>
    </w:div>
    <w:div w:id="1435707669">
      <w:bodyDiv w:val="1"/>
      <w:marLeft w:val="0"/>
      <w:marRight w:val="0"/>
      <w:marTop w:val="0"/>
      <w:marBottom w:val="0"/>
      <w:divBdr>
        <w:top w:val="none" w:sz="0" w:space="0" w:color="auto"/>
        <w:left w:val="none" w:sz="0" w:space="0" w:color="auto"/>
        <w:bottom w:val="none" w:sz="0" w:space="0" w:color="auto"/>
        <w:right w:val="none" w:sz="0" w:space="0" w:color="auto"/>
      </w:divBdr>
    </w:div>
    <w:div w:id="1436056602">
      <w:bodyDiv w:val="1"/>
      <w:marLeft w:val="0"/>
      <w:marRight w:val="0"/>
      <w:marTop w:val="0"/>
      <w:marBottom w:val="0"/>
      <w:divBdr>
        <w:top w:val="none" w:sz="0" w:space="0" w:color="auto"/>
        <w:left w:val="none" w:sz="0" w:space="0" w:color="auto"/>
        <w:bottom w:val="none" w:sz="0" w:space="0" w:color="auto"/>
        <w:right w:val="none" w:sz="0" w:space="0" w:color="auto"/>
      </w:divBdr>
    </w:div>
    <w:div w:id="1437217288">
      <w:bodyDiv w:val="1"/>
      <w:marLeft w:val="0"/>
      <w:marRight w:val="0"/>
      <w:marTop w:val="0"/>
      <w:marBottom w:val="0"/>
      <w:divBdr>
        <w:top w:val="none" w:sz="0" w:space="0" w:color="auto"/>
        <w:left w:val="none" w:sz="0" w:space="0" w:color="auto"/>
        <w:bottom w:val="none" w:sz="0" w:space="0" w:color="auto"/>
        <w:right w:val="none" w:sz="0" w:space="0" w:color="auto"/>
      </w:divBdr>
    </w:div>
    <w:div w:id="1439445403">
      <w:bodyDiv w:val="1"/>
      <w:marLeft w:val="0"/>
      <w:marRight w:val="0"/>
      <w:marTop w:val="0"/>
      <w:marBottom w:val="0"/>
      <w:divBdr>
        <w:top w:val="none" w:sz="0" w:space="0" w:color="auto"/>
        <w:left w:val="none" w:sz="0" w:space="0" w:color="auto"/>
        <w:bottom w:val="none" w:sz="0" w:space="0" w:color="auto"/>
        <w:right w:val="none" w:sz="0" w:space="0" w:color="auto"/>
      </w:divBdr>
    </w:div>
    <w:div w:id="1442728983">
      <w:bodyDiv w:val="1"/>
      <w:marLeft w:val="0"/>
      <w:marRight w:val="0"/>
      <w:marTop w:val="0"/>
      <w:marBottom w:val="0"/>
      <w:divBdr>
        <w:top w:val="none" w:sz="0" w:space="0" w:color="auto"/>
        <w:left w:val="none" w:sz="0" w:space="0" w:color="auto"/>
        <w:bottom w:val="none" w:sz="0" w:space="0" w:color="auto"/>
        <w:right w:val="none" w:sz="0" w:space="0" w:color="auto"/>
      </w:divBdr>
    </w:div>
    <w:div w:id="1443568390">
      <w:bodyDiv w:val="1"/>
      <w:marLeft w:val="0"/>
      <w:marRight w:val="0"/>
      <w:marTop w:val="0"/>
      <w:marBottom w:val="0"/>
      <w:divBdr>
        <w:top w:val="none" w:sz="0" w:space="0" w:color="auto"/>
        <w:left w:val="none" w:sz="0" w:space="0" w:color="auto"/>
        <w:bottom w:val="none" w:sz="0" w:space="0" w:color="auto"/>
        <w:right w:val="none" w:sz="0" w:space="0" w:color="auto"/>
      </w:divBdr>
    </w:div>
    <w:div w:id="1444223136">
      <w:bodyDiv w:val="1"/>
      <w:marLeft w:val="0"/>
      <w:marRight w:val="0"/>
      <w:marTop w:val="0"/>
      <w:marBottom w:val="0"/>
      <w:divBdr>
        <w:top w:val="none" w:sz="0" w:space="0" w:color="auto"/>
        <w:left w:val="none" w:sz="0" w:space="0" w:color="auto"/>
        <w:bottom w:val="none" w:sz="0" w:space="0" w:color="auto"/>
        <w:right w:val="none" w:sz="0" w:space="0" w:color="auto"/>
      </w:divBdr>
    </w:div>
    <w:div w:id="1445877750">
      <w:bodyDiv w:val="1"/>
      <w:marLeft w:val="0"/>
      <w:marRight w:val="0"/>
      <w:marTop w:val="0"/>
      <w:marBottom w:val="0"/>
      <w:divBdr>
        <w:top w:val="none" w:sz="0" w:space="0" w:color="auto"/>
        <w:left w:val="none" w:sz="0" w:space="0" w:color="auto"/>
        <w:bottom w:val="none" w:sz="0" w:space="0" w:color="auto"/>
        <w:right w:val="none" w:sz="0" w:space="0" w:color="auto"/>
      </w:divBdr>
    </w:div>
    <w:div w:id="1445923631">
      <w:bodyDiv w:val="1"/>
      <w:marLeft w:val="0"/>
      <w:marRight w:val="0"/>
      <w:marTop w:val="0"/>
      <w:marBottom w:val="0"/>
      <w:divBdr>
        <w:top w:val="none" w:sz="0" w:space="0" w:color="auto"/>
        <w:left w:val="none" w:sz="0" w:space="0" w:color="auto"/>
        <w:bottom w:val="none" w:sz="0" w:space="0" w:color="auto"/>
        <w:right w:val="none" w:sz="0" w:space="0" w:color="auto"/>
      </w:divBdr>
    </w:div>
    <w:div w:id="1446727043">
      <w:bodyDiv w:val="1"/>
      <w:marLeft w:val="0"/>
      <w:marRight w:val="0"/>
      <w:marTop w:val="0"/>
      <w:marBottom w:val="0"/>
      <w:divBdr>
        <w:top w:val="none" w:sz="0" w:space="0" w:color="auto"/>
        <w:left w:val="none" w:sz="0" w:space="0" w:color="auto"/>
        <w:bottom w:val="none" w:sz="0" w:space="0" w:color="auto"/>
        <w:right w:val="none" w:sz="0" w:space="0" w:color="auto"/>
      </w:divBdr>
    </w:div>
    <w:div w:id="1446732640">
      <w:bodyDiv w:val="1"/>
      <w:marLeft w:val="0"/>
      <w:marRight w:val="0"/>
      <w:marTop w:val="0"/>
      <w:marBottom w:val="0"/>
      <w:divBdr>
        <w:top w:val="none" w:sz="0" w:space="0" w:color="auto"/>
        <w:left w:val="none" w:sz="0" w:space="0" w:color="auto"/>
        <w:bottom w:val="none" w:sz="0" w:space="0" w:color="auto"/>
        <w:right w:val="none" w:sz="0" w:space="0" w:color="auto"/>
      </w:divBdr>
    </w:div>
    <w:div w:id="1446733630">
      <w:bodyDiv w:val="1"/>
      <w:marLeft w:val="0"/>
      <w:marRight w:val="0"/>
      <w:marTop w:val="0"/>
      <w:marBottom w:val="0"/>
      <w:divBdr>
        <w:top w:val="none" w:sz="0" w:space="0" w:color="auto"/>
        <w:left w:val="none" w:sz="0" w:space="0" w:color="auto"/>
        <w:bottom w:val="none" w:sz="0" w:space="0" w:color="auto"/>
        <w:right w:val="none" w:sz="0" w:space="0" w:color="auto"/>
      </w:divBdr>
    </w:div>
    <w:div w:id="1447651097">
      <w:bodyDiv w:val="1"/>
      <w:marLeft w:val="0"/>
      <w:marRight w:val="0"/>
      <w:marTop w:val="0"/>
      <w:marBottom w:val="0"/>
      <w:divBdr>
        <w:top w:val="none" w:sz="0" w:space="0" w:color="auto"/>
        <w:left w:val="none" w:sz="0" w:space="0" w:color="auto"/>
        <w:bottom w:val="none" w:sz="0" w:space="0" w:color="auto"/>
        <w:right w:val="none" w:sz="0" w:space="0" w:color="auto"/>
      </w:divBdr>
    </w:div>
    <w:div w:id="1447768263">
      <w:bodyDiv w:val="1"/>
      <w:marLeft w:val="0"/>
      <w:marRight w:val="0"/>
      <w:marTop w:val="0"/>
      <w:marBottom w:val="0"/>
      <w:divBdr>
        <w:top w:val="none" w:sz="0" w:space="0" w:color="auto"/>
        <w:left w:val="none" w:sz="0" w:space="0" w:color="auto"/>
        <w:bottom w:val="none" w:sz="0" w:space="0" w:color="auto"/>
        <w:right w:val="none" w:sz="0" w:space="0" w:color="auto"/>
      </w:divBdr>
    </w:div>
    <w:div w:id="1448503499">
      <w:bodyDiv w:val="1"/>
      <w:marLeft w:val="0"/>
      <w:marRight w:val="0"/>
      <w:marTop w:val="0"/>
      <w:marBottom w:val="0"/>
      <w:divBdr>
        <w:top w:val="none" w:sz="0" w:space="0" w:color="auto"/>
        <w:left w:val="none" w:sz="0" w:space="0" w:color="auto"/>
        <w:bottom w:val="none" w:sz="0" w:space="0" w:color="auto"/>
        <w:right w:val="none" w:sz="0" w:space="0" w:color="auto"/>
      </w:divBdr>
    </w:div>
    <w:div w:id="1449158828">
      <w:bodyDiv w:val="1"/>
      <w:marLeft w:val="0"/>
      <w:marRight w:val="0"/>
      <w:marTop w:val="0"/>
      <w:marBottom w:val="0"/>
      <w:divBdr>
        <w:top w:val="none" w:sz="0" w:space="0" w:color="auto"/>
        <w:left w:val="none" w:sz="0" w:space="0" w:color="auto"/>
        <w:bottom w:val="none" w:sz="0" w:space="0" w:color="auto"/>
        <w:right w:val="none" w:sz="0" w:space="0" w:color="auto"/>
      </w:divBdr>
    </w:div>
    <w:div w:id="1451431849">
      <w:bodyDiv w:val="1"/>
      <w:marLeft w:val="0"/>
      <w:marRight w:val="0"/>
      <w:marTop w:val="0"/>
      <w:marBottom w:val="0"/>
      <w:divBdr>
        <w:top w:val="none" w:sz="0" w:space="0" w:color="auto"/>
        <w:left w:val="none" w:sz="0" w:space="0" w:color="auto"/>
        <w:bottom w:val="none" w:sz="0" w:space="0" w:color="auto"/>
        <w:right w:val="none" w:sz="0" w:space="0" w:color="auto"/>
      </w:divBdr>
    </w:div>
    <w:div w:id="1451971434">
      <w:bodyDiv w:val="1"/>
      <w:marLeft w:val="0"/>
      <w:marRight w:val="0"/>
      <w:marTop w:val="0"/>
      <w:marBottom w:val="0"/>
      <w:divBdr>
        <w:top w:val="none" w:sz="0" w:space="0" w:color="auto"/>
        <w:left w:val="none" w:sz="0" w:space="0" w:color="auto"/>
        <w:bottom w:val="none" w:sz="0" w:space="0" w:color="auto"/>
        <w:right w:val="none" w:sz="0" w:space="0" w:color="auto"/>
      </w:divBdr>
    </w:div>
    <w:div w:id="1454210455">
      <w:bodyDiv w:val="1"/>
      <w:marLeft w:val="0"/>
      <w:marRight w:val="0"/>
      <w:marTop w:val="0"/>
      <w:marBottom w:val="0"/>
      <w:divBdr>
        <w:top w:val="none" w:sz="0" w:space="0" w:color="auto"/>
        <w:left w:val="none" w:sz="0" w:space="0" w:color="auto"/>
        <w:bottom w:val="none" w:sz="0" w:space="0" w:color="auto"/>
        <w:right w:val="none" w:sz="0" w:space="0" w:color="auto"/>
      </w:divBdr>
    </w:div>
    <w:div w:id="1454253897">
      <w:bodyDiv w:val="1"/>
      <w:marLeft w:val="0"/>
      <w:marRight w:val="0"/>
      <w:marTop w:val="0"/>
      <w:marBottom w:val="0"/>
      <w:divBdr>
        <w:top w:val="none" w:sz="0" w:space="0" w:color="auto"/>
        <w:left w:val="none" w:sz="0" w:space="0" w:color="auto"/>
        <w:bottom w:val="none" w:sz="0" w:space="0" w:color="auto"/>
        <w:right w:val="none" w:sz="0" w:space="0" w:color="auto"/>
      </w:divBdr>
    </w:div>
    <w:div w:id="1454715374">
      <w:bodyDiv w:val="1"/>
      <w:marLeft w:val="0"/>
      <w:marRight w:val="0"/>
      <w:marTop w:val="0"/>
      <w:marBottom w:val="0"/>
      <w:divBdr>
        <w:top w:val="none" w:sz="0" w:space="0" w:color="auto"/>
        <w:left w:val="none" w:sz="0" w:space="0" w:color="auto"/>
        <w:bottom w:val="none" w:sz="0" w:space="0" w:color="auto"/>
        <w:right w:val="none" w:sz="0" w:space="0" w:color="auto"/>
      </w:divBdr>
    </w:div>
    <w:div w:id="1455908989">
      <w:bodyDiv w:val="1"/>
      <w:marLeft w:val="0"/>
      <w:marRight w:val="0"/>
      <w:marTop w:val="0"/>
      <w:marBottom w:val="0"/>
      <w:divBdr>
        <w:top w:val="none" w:sz="0" w:space="0" w:color="auto"/>
        <w:left w:val="none" w:sz="0" w:space="0" w:color="auto"/>
        <w:bottom w:val="none" w:sz="0" w:space="0" w:color="auto"/>
        <w:right w:val="none" w:sz="0" w:space="0" w:color="auto"/>
      </w:divBdr>
    </w:div>
    <w:div w:id="1456219962">
      <w:bodyDiv w:val="1"/>
      <w:marLeft w:val="0"/>
      <w:marRight w:val="0"/>
      <w:marTop w:val="0"/>
      <w:marBottom w:val="0"/>
      <w:divBdr>
        <w:top w:val="none" w:sz="0" w:space="0" w:color="auto"/>
        <w:left w:val="none" w:sz="0" w:space="0" w:color="auto"/>
        <w:bottom w:val="none" w:sz="0" w:space="0" w:color="auto"/>
        <w:right w:val="none" w:sz="0" w:space="0" w:color="auto"/>
      </w:divBdr>
    </w:div>
    <w:div w:id="1456867813">
      <w:bodyDiv w:val="1"/>
      <w:marLeft w:val="0"/>
      <w:marRight w:val="0"/>
      <w:marTop w:val="0"/>
      <w:marBottom w:val="0"/>
      <w:divBdr>
        <w:top w:val="none" w:sz="0" w:space="0" w:color="auto"/>
        <w:left w:val="none" w:sz="0" w:space="0" w:color="auto"/>
        <w:bottom w:val="none" w:sz="0" w:space="0" w:color="auto"/>
        <w:right w:val="none" w:sz="0" w:space="0" w:color="auto"/>
      </w:divBdr>
    </w:div>
    <w:div w:id="1458065966">
      <w:bodyDiv w:val="1"/>
      <w:marLeft w:val="0"/>
      <w:marRight w:val="0"/>
      <w:marTop w:val="0"/>
      <w:marBottom w:val="0"/>
      <w:divBdr>
        <w:top w:val="none" w:sz="0" w:space="0" w:color="auto"/>
        <w:left w:val="none" w:sz="0" w:space="0" w:color="auto"/>
        <w:bottom w:val="none" w:sz="0" w:space="0" w:color="auto"/>
        <w:right w:val="none" w:sz="0" w:space="0" w:color="auto"/>
      </w:divBdr>
    </w:div>
    <w:div w:id="1458832638">
      <w:bodyDiv w:val="1"/>
      <w:marLeft w:val="0"/>
      <w:marRight w:val="0"/>
      <w:marTop w:val="0"/>
      <w:marBottom w:val="0"/>
      <w:divBdr>
        <w:top w:val="none" w:sz="0" w:space="0" w:color="auto"/>
        <w:left w:val="none" w:sz="0" w:space="0" w:color="auto"/>
        <w:bottom w:val="none" w:sz="0" w:space="0" w:color="auto"/>
        <w:right w:val="none" w:sz="0" w:space="0" w:color="auto"/>
      </w:divBdr>
    </w:div>
    <w:div w:id="1459257102">
      <w:bodyDiv w:val="1"/>
      <w:marLeft w:val="0"/>
      <w:marRight w:val="0"/>
      <w:marTop w:val="0"/>
      <w:marBottom w:val="0"/>
      <w:divBdr>
        <w:top w:val="none" w:sz="0" w:space="0" w:color="auto"/>
        <w:left w:val="none" w:sz="0" w:space="0" w:color="auto"/>
        <w:bottom w:val="none" w:sz="0" w:space="0" w:color="auto"/>
        <w:right w:val="none" w:sz="0" w:space="0" w:color="auto"/>
      </w:divBdr>
    </w:div>
    <w:div w:id="1459494868">
      <w:bodyDiv w:val="1"/>
      <w:marLeft w:val="0"/>
      <w:marRight w:val="0"/>
      <w:marTop w:val="0"/>
      <w:marBottom w:val="0"/>
      <w:divBdr>
        <w:top w:val="none" w:sz="0" w:space="0" w:color="auto"/>
        <w:left w:val="none" w:sz="0" w:space="0" w:color="auto"/>
        <w:bottom w:val="none" w:sz="0" w:space="0" w:color="auto"/>
        <w:right w:val="none" w:sz="0" w:space="0" w:color="auto"/>
      </w:divBdr>
    </w:div>
    <w:div w:id="1460879098">
      <w:bodyDiv w:val="1"/>
      <w:marLeft w:val="0"/>
      <w:marRight w:val="0"/>
      <w:marTop w:val="0"/>
      <w:marBottom w:val="0"/>
      <w:divBdr>
        <w:top w:val="none" w:sz="0" w:space="0" w:color="auto"/>
        <w:left w:val="none" w:sz="0" w:space="0" w:color="auto"/>
        <w:bottom w:val="none" w:sz="0" w:space="0" w:color="auto"/>
        <w:right w:val="none" w:sz="0" w:space="0" w:color="auto"/>
      </w:divBdr>
    </w:div>
    <w:div w:id="1462266526">
      <w:bodyDiv w:val="1"/>
      <w:marLeft w:val="0"/>
      <w:marRight w:val="0"/>
      <w:marTop w:val="0"/>
      <w:marBottom w:val="0"/>
      <w:divBdr>
        <w:top w:val="none" w:sz="0" w:space="0" w:color="auto"/>
        <w:left w:val="none" w:sz="0" w:space="0" w:color="auto"/>
        <w:bottom w:val="none" w:sz="0" w:space="0" w:color="auto"/>
        <w:right w:val="none" w:sz="0" w:space="0" w:color="auto"/>
      </w:divBdr>
    </w:div>
    <w:div w:id="1462335105">
      <w:bodyDiv w:val="1"/>
      <w:marLeft w:val="0"/>
      <w:marRight w:val="0"/>
      <w:marTop w:val="0"/>
      <w:marBottom w:val="0"/>
      <w:divBdr>
        <w:top w:val="none" w:sz="0" w:space="0" w:color="auto"/>
        <w:left w:val="none" w:sz="0" w:space="0" w:color="auto"/>
        <w:bottom w:val="none" w:sz="0" w:space="0" w:color="auto"/>
        <w:right w:val="none" w:sz="0" w:space="0" w:color="auto"/>
      </w:divBdr>
    </w:div>
    <w:div w:id="1464081324">
      <w:bodyDiv w:val="1"/>
      <w:marLeft w:val="0"/>
      <w:marRight w:val="0"/>
      <w:marTop w:val="0"/>
      <w:marBottom w:val="0"/>
      <w:divBdr>
        <w:top w:val="none" w:sz="0" w:space="0" w:color="auto"/>
        <w:left w:val="none" w:sz="0" w:space="0" w:color="auto"/>
        <w:bottom w:val="none" w:sz="0" w:space="0" w:color="auto"/>
        <w:right w:val="none" w:sz="0" w:space="0" w:color="auto"/>
      </w:divBdr>
    </w:div>
    <w:div w:id="1464692982">
      <w:bodyDiv w:val="1"/>
      <w:marLeft w:val="0"/>
      <w:marRight w:val="0"/>
      <w:marTop w:val="0"/>
      <w:marBottom w:val="0"/>
      <w:divBdr>
        <w:top w:val="none" w:sz="0" w:space="0" w:color="auto"/>
        <w:left w:val="none" w:sz="0" w:space="0" w:color="auto"/>
        <w:bottom w:val="none" w:sz="0" w:space="0" w:color="auto"/>
        <w:right w:val="none" w:sz="0" w:space="0" w:color="auto"/>
      </w:divBdr>
    </w:div>
    <w:div w:id="1464886297">
      <w:bodyDiv w:val="1"/>
      <w:marLeft w:val="0"/>
      <w:marRight w:val="0"/>
      <w:marTop w:val="0"/>
      <w:marBottom w:val="0"/>
      <w:divBdr>
        <w:top w:val="none" w:sz="0" w:space="0" w:color="auto"/>
        <w:left w:val="none" w:sz="0" w:space="0" w:color="auto"/>
        <w:bottom w:val="none" w:sz="0" w:space="0" w:color="auto"/>
        <w:right w:val="none" w:sz="0" w:space="0" w:color="auto"/>
      </w:divBdr>
    </w:div>
    <w:div w:id="1465461925">
      <w:bodyDiv w:val="1"/>
      <w:marLeft w:val="0"/>
      <w:marRight w:val="0"/>
      <w:marTop w:val="0"/>
      <w:marBottom w:val="0"/>
      <w:divBdr>
        <w:top w:val="none" w:sz="0" w:space="0" w:color="auto"/>
        <w:left w:val="none" w:sz="0" w:space="0" w:color="auto"/>
        <w:bottom w:val="none" w:sz="0" w:space="0" w:color="auto"/>
        <w:right w:val="none" w:sz="0" w:space="0" w:color="auto"/>
      </w:divBdr>
    </w:div>
    <w:div w:id="1465806087">
      <w:bodyDiv w:val="1"/>
      <w:marLeft w:val="0"/>
      <w:marRight w:val="0"/>
      <w:marTop w:val="0"/>
      <w:marBottom w:val="0"/>
      <w:divBdr>
        <w:top w:val="none" w:sz="0" w:space="0" w:color="auto"/>
        <w:left w:val="none" w:sz="0" w:space="0" w:color="auto"/>
        <w:bottom w:val="none" w:sz="0" w:space="0" w:color="auto"/>
        <w:right w:val="none" w:sz="0" w:space="0" w:color="auto"/>
      </w:divBdr>
    </w:div>
    <w:div w:id="1465809127">
      <w:bodyDiv w:val="1"/>
      <w:marLeft w:val="0"/>
      <w:marRight w:val="0"/>
      <w:marTop w:val="0"/>
      <w:marBottom w:val="0"/>
      <w:divBdr>
        <w:top w:val="none" w:sz="0" w:space="0" w:color="auto"/>
        <w:left w:val="none" w:sz="0" w:space="0" w:color="auto"/>
        <w:bottom w:val="none" w:sz="0" w:space="0" w:color="auto"/>
        <w:right w:val="none" w:sz="0" w:space="0" w:color="auto"/>
      </w:divBdr>
    </w:div>
    <w:div w:id="1466047268">
      <w:bodyDiv w:val="1"/>
      <w:marLeft w:val="0"/>
      <w:marRight w:val="0"/>
      <w:marTop w:val="0"/>
      <w:marBottom w:val="0"/>
      <w:divBdr>
        <w:top w:val="none" w:sz="0" w:space="0" w:color="auto"/>
        <w:left w:val="none" w:sz="0" w:space="0" w:color="auto"/>
        <w:bottom w:val="none" w:sz="0" w:space="0" w:color="auto"/>
        <w:right w:val="none" w:sz="0" w:space="0" w:color="auto"/>
      </w:divBdr>
    </w:div>
    <w:div w:id="1467699602">
      <w:bodyDiv w:val="1"/>
      <w:marLeft w:val="0"/>
      <w:marRight w:val="0"/>
      <w:marTop w:val="0"/>
      <w:marBottom w:val="0"/>
      <w:divBdr>
        <w:top w:val="none" w:sz="0" w:space="0" w:color="auto"/>
        <w:left w:val="none" w:sz="0" w:space="0" w:color="auto"/>
        <w:bottom w:val="none" w:sz="0" w:space="0" w:color="auto"/>
        <w:right w:val="none" w:sz="0" w:space="0" w:color="auto"/>
      </w:divBdr>
    </w:div>
    <w:div w:id="1468668852">
      <w:bodyDiv w:val="1"/>
      <w:marLeft w:val="0"/>
      <w:marRight w:val="0"/>
      <w:marTop w:val="0"/>
      <w:marBottom w:val="0"/>
      <w:divBdr>
        <w:top w:val="none" w:sz="0" w:space="0" w:color="auto"/>
        <w:left w:val="none" w:sz="0" w:space="0" w:color="auto"/>
        <w:bottom w:val="none" w:sz="0" w:space="0" w:color="auto"/>
        <w:right w:val="none" w:sz="0" w:space="0" w:color="auto"/>
      </w:divBdr>
    </w:div>
    <w:div w:id="1468671023">
      <w:bodyDiv w:val="1"/>
      <w:marLeft w:val="0"/>
      <w:marRight w:val="0"/>
      <w:marTop w:val="0"/>
      <w:marBottom w:val="0"/>
      <w:divBdr>
        <w:top w:val="none" w:sz="0" w:space="0" w:color="auto"/>
        <w:left w:val="none" w:sz="0" w:space="0" w:color="auto"/>
        <w:bottom w:val="none" w:sz="0" w:space="0" w:color="auto"/>
        <w:right w:val="none" w:sz="0" w:space="0" w:color="auto"/>
      </w:divBdr>
    </w:div>
    <w:div w:id="1469129373">
      <w:bodyDiv w:val="1"/>
      <w:marLeft w:val="0"/>
      <w:marRight w:val="0"/>
      <w:marTop w:val="0"/>
      <w:marBottom w:val="0"/>
      <w:divBdr>
        <w:top w:val="none" w:sz="0" w:space="0" w:color="auto"/>
        <w:left w:val="none" w:sz="0" w:space="0" w:color="auto"/>
        <w:bottom w:val="none" w:sz="0" w:space="0" w:color="auto"/>
        <w:right w:val="none" w:sz="0" w:space="0" w:color="auto"/>
      </w:divBdr>
    </w:div>
    <w:div w:id="1469518545">
      <w:bodyDiv w:val="1"/>
      <w:marLeft w:val="0"/>
      <w:marRight w:val="0"/>
      <w:marTop w:val="0"/>
      <w:marBottom w:val="0"/>
      <w:divBdr>
        <w:top w:val="none" w:sz="0" w:space="0" w:color="auto"/>
        <w:left w:val="none" w:sz="0" w:space="0" w:color="auto"/>
        <w:bottom w:val="none" w:sz="0" w:space="0" w:color="auto"/>
        <w:right w:val="none" w:sz="0" w:space="0" w:color="auto"/>
      </w:divBdr>
    </w:div>
    <w:div w:id="1471630336">
      <w:bodyDiv w:val="1"/>
      <w:marLeft w:val="0"/>
      <w:marRight w:val="0"/>
      <w:marTop w:val="0"/>
      <w:marBottom w:val="0"/>
      <w:divBdr>
        <w:top w:val="none" w:sz="0" w:space="0" w:color="auto"/>
        <w:left w:val="none" w:sz="0" w:space="0" w:color="auto"/>
        <w:bottom w:val="none" w:sz="0" w:space="0" w:color="auto"/>
        <w:right w:val="none" w:sz="0" w:space="0" w:color="auto"/>
      </w:divBdr>
    </w:div>
    <w:div w:id="1472601666">
      <w:bodyDiv w:val="1"/>
      <w:marLeft w:val="0"/>
      <w:marRight w:val="0"/>
      <w:marTop w:val="0"/>
      <w:marBottom w:val="0"/>
      <w:divBdr>
        <w:top w:val="none" w:sz="0" w:space="0" w:color="auto"/>
        <w:left w:val="none" w:sz="0" w:space="0" w:color="auto"/>
        <w:bottom w:val="none" w:sz="0" w:space="0" w:color="auto"/>
        <w:right w:val="none" w:sz="0" w:space="0" w:color="auto"/>
      </w:divBdr>
    </w:div>
    <w:div w:id="1472941142">
      <w:bodyDiv w:val="1"/>
      <w:marLeft w:val="0"/>
      <w:marRight w:val="0"/>
      <w:marTop w:val="0"/>
      <w:marBottom w:val="0"/>
      <w:divBdr>
        <w:top w:val="none" w:sz="0" w:space="0" w:color="auto"/>
        <w:left w:val="none" w:sz="0" w:space="0" w:color="auto"/>
        <w:bottom w:val="none" w:sz="0" w:space="0" w:color="auto"/>
        <w:right w:val="none" w:sz="0" w:space="0" w:color="auto"/>
      </w:divBdr>
    </w:div>
    <w:div w:id="1473256030">
      <w:bodyDiv w:val="1"/>
      <w:marLeft w:val="0"/>
      <w:marRight w:val="0"/>
      <w:marTop w:val="0"/>
      <w:marBottom w:val="0"/>
      <w:divBdr>
        <w:top w:val="none" w:sz="0" w:space="0" w:color="auto"/>
        <w:left w:val="none" w:sz="0" w:space="0" w:color="auto"/>
        <w:bottom w:val="none" w:sz="0" w:space="0" w:color="auto"/>
        <w:right w:val="none" w:sz="0" w:space="0" w:color="auto"/>
      </w:divBdr>
    </w:div>
    <w:div w:id="1475181240">
      <w:bodyDiv w:val="1"/>
      <w:marLeft w:val="0"/>
      <w:marRight w:val="0"/>
      <w:marTop w:val="0"/>
      <w:marBottom w:val="0"/>
      <w:divBdr>
        <w:top w:val="none" w:sz="0" w:space="0" w:color="auto"/>
        <w:left w:val="none" w:sz="0" w:space="0" w:color="auto"/>
        <w:bottom w:val="none" w:sz="0" w:space="0" w:color="auto"/>
        <w:right w:val="none" w:sz="0" w:space="0" w:color="auto"/>
      </w:divBdr>
    </w:div>
    <w:div w:id="1475758857">
      <w:bodyDiv w:val="1"/>
      <w:marLeft w:val="0"/>
      <w:marRight w:val="0"/>
      <w:marTop w:val="0"/>
      <w:marBottom w:val="0"/>
      <w:divBdr>
        <w:top w:val="none" w:sz="0" w:space="0" w:color="auto"/>
        <w:left w:val="none" w:sz="0" w:space="0" w:color="auto"/>
        <w:bottom w:val="none" w:sz="0" w:space="0" w:color="auto"/>
        <w:right w:val="none" w:sz="0" w:space="0" w:color="auto"/>
      </w:divBdr>
    </w:div>
    <w:div w:id="1476415908">
      <w:bodyDiv w:val="1"/>
      <w:marLeft w:val="0"/>
      <w:marRight w:val="0"/>
      <w:marTop w:val="0"/>
      <w:marBottom w:val="0"/>
      <w:divBdr>
        <w:top w:val="none" w:sz="0" w:space="0" w:color="auto"/>
        <w:left w:val="none" w:sz="0" w:space="0" w:color="auto"/>
        <w:bottom w:val="none" w:sz="0" w:space="0" w:color="auto"/>
        <w:right w:val="none" w:sz="0" w:space="0" w:color="auto"/>
      </w:divBdr>
    </w:div>
    <w:div w:id="1477527178">
      <w:bodyDiv w:val="1"/>
      <w:marLeft w:val="0"/>
      <w:marRight w:val="0"/>
      <w:marTop w:val="0"/>
      <w:marBottom w:val="0"/>
      <w:divBdr>
        <w:top w:val="none" w:sz="0" w:space="0" w:color="auto"/>
        <w:left w:val="none" w:sz="0" w:space="0" w:color="auto"/>
        <w:bottom w:val="none" w:sz="0" w:space="0" w:color="auto"/>
        <w:right w:val="none" w:sz="0" w:space="0" w:color="auto"/>
      </w:divBdr>
    </w:div>
    <w:div w:id="1480071497">
      <w:bodyDiv w:val="1"/>
      <w:marLeft w:val="0"/>
      <w:marRight w:val="0"/>
      <w:marTop w:val="0"/>
      <w:marBottom w:val="0"/>
      <w:divBdr>
        <w:top w:val="none" w:sz="0" w:space="0" w:color="auto"/>
        <w:left w:val="none" w:sz="0" w:space="0" w:color="auto"/>
        <w:bottom w:val="none" w:sz="0" w:space="0" w:color="auto"/>
        <w:right w:val="none" w:sz="0" w:space="0" w:color="auto"/>
      </w:divBdr>
    </w:div>
    <w:div w:id="1480541219">
      <w:bodyDiv w:val="1"/>
      <w:marLeft w:val="0"/>
      <w:marRight w:val="0"/>
      <w:marTop w:val="0"/>
      <w:marBottom w:val="0"/>
      <w:divBdr>
        <w:top w:val="none" w:sz="0" w:space="0" w:color="auto"/>
        <w:left w:val="none" w:sz="0" w:space="0" w:color="auto"/>
        <w:bottom w:val="none" w:sz="0" w:space="0" w:color="auto"/>
        <w:right w:val="none" w:sz="0" w:space="0" w:color="auto"/>
      </w:divBdr>
    </w:div>
    <w:div w:id="1481575799">
      <w:bodyDiv w:val="1"/>
      <w:marLeft w:val="0"/>
      <w:marRight w:val="0"/>
      <w:marTop w:val="0"/>
      <w:marBottom w:val="0"/>
      <w:divBdr>
        <w:top w:val="none" w:sz="0" w:space="0" w:color="auto"/>
        <w:left w:val="none" w:sz="0" w:space="0" w:color="auto"/>
        <w:bottom w:val="none" w:sz="0" w:space="0" w:color="auto"/>
        <w:right w:val="none" w:sz="0" w:space="0" w:color="auto"/>
      </w:divBdr>
    </w:div>
    <w:div w:id="1482428539">
      <w:bodyDiv w:val="1"/>
      <w:marLeft w:val="0"/>
      <w:marRight w:val="0"/>
      <w:marTop w:val="0"/>
      <w:marBottom w:val="0"/>
      <w:divBdr>
        <w:top w:val="none" w:sz="0" w:space="0" w:color="auto"/>
        <w:left w:val="none" w:sz="0" w:space="0" w:color="auto"/>
        <w:bottom w:val="none" w:sz="0" w:space="0" w:color="auto"/>
        <w:right w:val="none" w:sz="0" w:space="0" w:color="auto"/>
      </w:divBdr>
    </w:div>
    <w:div w:id="1482430405">
      <w:bodyDiv w:val="1"/>
      <w:marLeft w:val="0"/>
      <w:marRight w:val="0"/>
      <w:marTop w:val="0"/>
      <w:marBottom w:val="0"/>
      <w:divBdr>
        <w:top w:val="none" w:sz="0" w:space="0" w:color="auto"/>
        <w:left w:val="none" w:sz="0" w:space="0" w:color="auto"/>
        <w:bottom w:val="none" w:sz="0" w:space="0" w:color="auto"/>
        <w:right w:val="none" w:sz="0" w:space="0" w:color="auto"/>
      </w:divBdr>
    </w:div>
    <w:div w:id="1482767732">
      <w:bodyDiv w:val="1"/>
      <w:marLeft w:val="0"/>
      <w:marRight w:val="0"/>
      <w:marTop w:val="0"/>
      <w:marBottom w:val="0"/>
      <w:divBdr>
        <w:top w:val="none" w:sz="0" w:space="0" w:color="auto"/>
        <w:left w:val="none" w:sz="0" w:space="0" w:color="auto"/>
        <w:bottom w:val="none" w:sz="0" w:space="0" w:color="auto"/>
        <w:right w:val="none" w:sz="0" w:space="0" w:color="auto"/>
      </w:divBdr>
    </w:div>
    <w:div w:id="1483230462">
      <w:bodyDiv w:val="1"/>
      <w:marLeft w:val="0"/>
      <w:marRight w:val="0"/>
      <w:marTop w:val="0"/>
      <w:marBottom w:val="0"/>
      <w:divBdr>
        <w:top w:val="none" w:sz="0" w:space="0" w:color="auto"/>
        <w:left w:val="none" w:sz="0" w:space="0" w:color="auto"/>
        <w:bottom w:val="none" w:sz="0" w:space="0" w:color="auto"/>
        <w:right w:val="none" w:sz="0" w:space="0" w:color="auto"/>
      </w:divBdr>
    </w:div>
    <w:div w:id="1485780272">
      <w:bodyDiv w:val="1"/>
      <w:marLeft w:val="0"/>
      <w:marRight w:val="0"/>
      <w:marTop w:val="0"/>
      <w:marBottom w:val="0"/>
      <w:divBdr>
        <w:top w:val="none" w:sz="0" w:space="0" w:color="auto"/>
        <w:left w:val="none" w:sz="0" w:space="0" w:color="auto"/>
        <w:bottom w:val="none" w:sz="0" w:space="0" w:color="auto"/>
        <w:right w:val="none" w:sz="0" w:space="0" w:color="auto"/>
      </w:divBdr>
    </w:div>
    <w:div w:id="1487043771">
      <w:bodyDiv w:val="1"/>
      <w:marLeft w:val="0"/>
      <w:marRight w:val="0"/>
      <w:marTop w:val="0"/>
      <w:marBottom w:val="0"/>
      <w:divBdr>
        <w:top w:val="none" w:sz="0" w:space="0" w:color="auto"/>
        <w:left w:val="none" w:sz="0" w:space="0" w:color="auto"/>
        <w:bottom w:val="none" w:sz="0" w:space="0" w:color="auto"/>
        <w:right w:val="none" w:sz="0" w:space="0" w:color="auto"/>
      </w:divBdr>
    </w:div>
    <w:div w:id="1487239272">
      <w:bodyDiv w:val="1"/>
      <w:marLeft w:val="0"/>
      <w:marRight w:val="0"/>
      <w:marTop w:val="0"/>
      <w:marBottom w:val="0"/>
      <w:divBdr>
        <w:top w:val="none" w:sz="0" w:space="0" w:color="auto"/>
        <w:left w:val="none" w:sz="0" w:space="0" w:color="auto"/>
        <w:bottom w:val="none" w:sz="0" w:space="0" w:color="auto"/>
        <w:right w:val="none" w:sz="0" w:space="0" w:color="auto"/>
      </w:divBdr>
    </w:div>
    <w:div w:id="1488589259">
      <w:bodyDiv w:val="1"/>
      <w:marLeft w:val="0"/>
      <w:marRight w:val="0"/>
      <w:marTop w:val="0"/>
      <w:marBottom w:val="0"/>
      <w:divBdr>
        <w:top w:val="none" w:sz="0" w:space="0" w:color="auto"/>
        <w:left w:val="none" w:sz="0" w:space="0" w:color="auto"/>
        <w:bottom w:val="none" w:sz="0" w:space="0" w:color="auto"/>
        <w:right w:val="none" w:sz="0" w:space="0" w:color="auto"/>
      </w:divBdr>
    </w:div>
    <w:div w:id="1490559095">
      <w:bodyDiv w:val="1"/>
      <w:marLeft w:val="0"/>
      <w:marRight w:val="0"/>
      <w:marTop w:val="0"/>
      <w:marBottom w:val="0"/>
      <w:divBdr>
        <w:top w:val="none" w:sz="0" w:space="0" w:color="auto"/>
        <w:left w:val="none" w:sz="0" w:space="0" w:color="auto"/>
        <w:bottom w:val="none" w:sz="0" w:space="0" w:color="auto"/>
        <w:right w:val="none" w:sz="0" w:space="0" w:color="auto"/>
      </w:divBdr>
    </w:div>
    <w:div w:id="1490831679">
      <w:bodyDiv w:val="1"/>
      <w:marLeft w:val="0"/>
      <w:marRight w:val="0"/>
      <w:marTop w:val="0"/>
      <w:marBottom w:val="0"/>
      <w:divBdr>
        <w:top w:val="none" w:sz="0" w:space="0" w:color="auto"/>
        <w:left w:val="none" w:sz="0" w:space="0" w:color="auto"/>
        <w:bottom w:val="none" w:sz="0" w:space="0" w:color="auto"/>
        <w:right w:val="none" w:sz="0" w:space="0" w:color="auto"/>
      </w:divBdr>
    </w:div>
    <w:div w:id="1491873946">
      <w:bodyDiv w:val="1"/>
      <w:marLeft w:val="0"/>
      <w:marRight w:val="0"/>
      <w:marTop w:val="0"/>
      <w:marBottom w:val="0"/>
      <w:divBdr>
        <w:top w:val="none" w:sz="0" w:space="0" w:color="auto"/>
        <w:left w:val="none" w:sz="0" w:space="0" w:color="auto"/>
        <w:bottom w:val="none" w:sz="0" w:space="0" w:color="auto"/>
        <w:right w:val="none" w:sz="0" w:space="0" w:color="auto"/>
      </w:divBdr>
    </w:div>
    <w:div w:id="1492873527">
      <w:bodyDiv w:val="1"/>
      <w:marLeft w:val="0"/>
      <w:marRight w:val="0"/>
      <w:marTop w:val="0"/>
      <w:marBottom w:val="0"/>
      <w:divBdr>
        <w:top w:val="none" w:sz="0" w:space="0" w:color="auto"/>
        <w:left w:val="none" w:sz="0" w:space="0" w:color="auto"/>
        <w:bottom w:val="none" w:sz="0" w:space="0" w:color="auto"/>
        <w:right w:val="none" w:sz="0" w:space="0" w:color="auto"/>
      </w:divBdr>
    </w:div>
    <w:div w:id="1493257451">
      <w:bodyDiv w:val="1"/>
      <w:marLeft w:val="0"/>
      <w:marRight w:val="0"/>
      <w:marTop w:val="0"/>
      <w:marBottom w:val="0"/>
      <w:divBdr>
        <w:top w:val="none" w:sz="0" w:space="0" w:color="auto"/>
        <w:left w:val="none" w:sz="0" w:space="0" w:color="auto"/>
        <w:bottom w:val="none" w:sz="0" w:space="0" w:color="auto"/>
        <w:right w:val="none" w:sz="0" w:space="0" w:color="auto"/>
      </w:divBdr>
    </w:div>
    <w:div w:id="1493370360">
      <w:bodyDiv w:val="1"/>
      <w:marLeft w:val="0"/>
      <w:marRight w:val="0"/>
      <w:marTop w:val="0"/>
      <w:marBottom w:val="0"/>
      <w:divBdr>
        <w:top w:val="none" w:sz="0" w:space="0" w:color="auto"/>
        <w:left w:val="none" w:sz="0" w:space="0" w:color="auto"/>
        <w:bottom w:val="none" w:sz="0" w:space="0" w:color="auto"/>
        <w:right w:val="none" w:sz="0" w:space="0" w:color="auto"/>
      </w:divBdr>
    </w:div>
    <w:div w:id="1493906167">
      <w:bodyDiv w:val="1"/>
      <w:marLeft w:val="0"/>
      <w:marRight w:val="0"/>
      <w:marTop w:val="0"/>
      <w:marBottom w:val="0"/>
      <w:divBdr>
        <w:top w:val="none" w:sz="0" w:space="0" w:color="auto"/>
        <w:left w:val="none" w:sz="0" w:space="0" w:color="auto"/>
        <w:bottom w:val="none" w:sz="0" w:space="0" w:color="auto"/>
        <w:right w:val="none" w:sz="0" w:space="0" w:color="auto"/>
      </w:divBdr>
    </w:div>
    <w:div w:id="1494443797">
      <w:bodyDiv w:val="1"/>
      <w:marLeft w:val="0"/>
      <w:marRight w:val="0"/>
      <w:marTop w:val="0"/>
      <w:marBottom w:val="0"/>
      <w:divBdr>
        <w:top w:val="none" w:sz="0" w:space="0" w:color="auto"/>
        <w:left w:val="none" w:sz="0" w:space="0" w:color="auto"/>
        <w:bottom w:val="none" w:sz="0" w:space="0" w:color="auto"/>
        <w:right w:val="none" w:sz="0" w:space="0" w:color="auto"/>
      </w:divBdr>
    </w:div>
    <w:div w:id="1494762152">
      <w:bodyDiv w:val="1"/>
      <w:marLeft w:val="0"/>
      <w:marRight w:val="0"/>
      <w:marTop w:val="0"/>
      <w:marBottom w:val="0"/>
      <w:divBdr>
        <w:top w:val="none" w:sz="0" w:space="0" w:color="auto"/>
        <w:left w:val="none" w:sz="0" w:space="0" w:color="auto"/>
        <w:bottom w:val="none" w:sz="0" w:space="0" w:color="auto"/>
        <w:right w:val="none" w:sz="0" w:space="0" w:color="auto"/>
      </w:divBdr>
    </w:div>
    <w:div w:id="1498501887">
      <w:bodyDiv w:val="1"/>
      <w:marLeft w:val="0"/>
      <w:marRight w:val="0"/>
      <w:marTop w:val="0"/>
      <w:marBottom w:val="0"/>
      <w:divBdr>
        <w:top w:val="none" w:sz="0" w:space="0" w:color="auto"/>
        <w:left w:val="none" w:sz="0" w:space="0" w:color="auto"/>
        <w:bottom w:val="none" w:sz="0" w:space="0" w:color="auto"/>
        <w:right w:val="none" w:sz="0" w:space="0" w:color="auto"/>
      </w:divBdr>
    </w:div>
    <w:div w:id="1501047678">
      <w:bodyDiv w:val="1"/>
      <w:marLeft w:val="0"/>
      <w:marRight w:val="0"/>
      <w:marTop w:val="0"/>
      <w:marBottom w:val="0"/>
      <w:divBdr>
        <w:top w:val="none" w:sz="0" w:space="0" w:color="auto"/>
        <w:left w:val="none" w:sz="0" w:space="0" w:color="auto"/>
        <w:bottom w:val="none" w:sz="0" w:space="0" w:color="auto"/>
        <w:right w:val="none" w:sz="0" w:space="0" w:color="auto"/>
      </w:divBdr>
    </w:div>
    <w:div w:id="1501195794">
      <w:bodyDiv w:val="1"/>
      <w:marLeft w:val="0"/>
      <w:marRight w:val="0"/>
      <w:marTop w:val="0"/>
      <w:marBottom w:val="0"/>
      <w:divBdr>
        <w:top w:val="none" w:sz="0" w:space="0" w:color="auto"/>
        <w:left w:val="none" w:sz="0" w:space="0" w:color="auto"/>
        <w:bottom w:val="none" w:sz="0" w:space="0" w:color="auto"/>
        <w:right w:val="none" w:sz="0" w:space="0" w:color="auto"/>
      </w:divBdr>
    </w:div>
    <w:div w:id="1503663841">
      <w:bodyDiv w:val="1"/>
      <w:marLeft w:val="0"/>
      <w:marRight w:val="0"/>
      <w:marTop w:val="0"/>
      <w:marBottom w:val="0"/>
      <w:divBdr>
        <w:top w:val="none" w:sz="0" w:space="0" w:color="auto"/>
        <w:left w:val="none" w:sz="0" w:space="0" w:color="auto"/>
        <w:bottom w:val="none" w:sz="0" w:space="0" w:color="auto"/>
        <w:right w:val="none" w:sz="0" w:space="0" w:color="auto"/>
      </w:divBdr>
    </w:div>
    <w:div w:id="1504706612">
      <w:bodyDiv w:val="1"/>
      <w:marLeft w:val="0"/>
      <w:marRight w:val="0"/>
      <w:marTop w:val="0"/>
      <w:marBottom w:val="0"/>
      <w:divBdr>
        <w:top w:val="none" w:sz="0" w:space="0" w:color="auto"/>
        <w:left w:val="none" w:sz="0" w:space="0" w:color="auto"/>
        <w:bottom w:val="none" w:sz="0" w:space="0" w:color="auto"/>
        <w:right w:val="none" w:sz="0" w:space="0" w:color="auto"/>
      </w:divBdr>
    </w:div>
    <w:div w:id="1505709942">
      <w:bodyDiv w:val="1"/>
      <w:marLeft w:val="0"/>
      <w:marRight w:val="0"/>
      <w:marTop w:val="0"/>
      <w:marBottom w:val="0"/>
      <w:divBdr>
        <w:top w:val="none" w:sz="0" w:space="0" w:color="auto"/>
        <w:left w:val="none" w:sz="0" w:space="0" w:color="auto"/>
        <w:bottom w:val="none" w:sz="0" w:space="0" w:color="auto"/>
        <w:right w:val="none" w:sz="0" w:space="0" w:color="auto"/>
      </w:divBdr>
    </w:div>
    <w:div w:id="1505897438">
      <w:bodyDiv w:val="1"/>
      <w:marLeft w:val="0"/>
      <w:marRight w:val="0"/>
      <w:marTop w:val="0"/>
      <w:marBottom w:val="0"/>
      <w:divBdr>
        <w:top w:val="none" w:sz="0" w:space="0" w:color="auto"/>
        <w:left w:val="none" w:sz="0" w:space="0" w:color="auto"/>
        <w:bottom w:val="none" w:sz="0" w:space="0" w:color="auto"/>
        <w:right w:val="none" w:sz="0" w:space="0" w:color="auto"/>
      </w:divBdr>
    </w:div>
    <w:div w:id="1505900162">
      <w:bodyDiv w:val="1"/>
      <w:marLeft w:val="0"/>
      <w:marRight w:val="0"/>
      <w:marTop w:val="0"/>
      <w:marBottom w:val="0"/>
      <w:divBdr>
        <w:top w:val="none" w:sz="0" w:space="0" w:color="auto"/>
        <w:left w:val="none" w:sz="0" w:space="0" w:color="auto"/>
        <w:bottom w:val="none" w:sz="0" w:space="0" w:color="auto"/>
        <w:right w:val="none" w:sz="0" w:space="0" w:color="auto"/>
      </w:divBdr>
    </w:div>
    <w:div w:id="1506242006">
      <w:bodyDiv w:val="1"/>
      <w:marLeft w:val="0"/>
      <w:marRight w:val="0"/>
      <w:marTop w:val="0"/>
      <w:marBottom w:val="0"/>
      <w:divBdr>
        <w:top w:val="none" w:sz="0" w:space="0" w:color="auto"/>
        <w:left w:val="none" w:sz="0" w:space="0" w:color="auto"/>
        <w:bottom w:val="none" w:sz="0" w:space="0" w:color="auto"/>
        <w:right w:val="none" w:sz="0" w:space="0" w:color="auto"/>
      </w:divBdr>
    </w:div>
    <w:div w:id="1508401231">
      <w:bodyDiv w:val="1"/>
      <w:marLeft w:val="0"/>
      <w:marRight w:val="0"/>
      <w:marTop w:val="0"/>
      <w:marBottom w:val="0"/>
      <w:divBdr>
        <w:top w:val="none" w:sz="0" w:space="0" w:color="auto"/>
        <w:left w:val="none" w:sz="0" w:space="0" w:color="auto"/>
        <w:bottom w:val="none" w:sz="0" w:space="0" w:color="auto"/>
        <w:right w:val="none" w:sz="0" w:space="0" w:color="auto"/>
      </w:divBdr>
    </w:div>
    <w:div w:id="1508598654">
      <w:bodyDiv w:val="1"/>
      <w:marLeft w:val="0"/>
      <w:marRight w:val="0"/>
      <w:marTop w:val="0"/>
      <w:marBottom w:val="0"/>
      <w:divBdr>
        <w:top w:val="none" w:sz="0" w:space="0" w:color="auto"/>
        <w:left w:val="none" w:sz="0" w:space="0" w:color="auto"/>
        <w:bottom w:val="none" w:sz="0" w:space="0" w:color="auto"/>
        <w:right w:val="none" w:sz="0" w:space="0" w:color="auto"/>
      </w:divBdr>
    </w:div>
    <w:div w:id="1508910628">
      <w:bodyDiv w:val="1"/>
      <w:marLeft w:val="0"/>
      <w:marRight w:val="0"/>
      <w:marTop w:val="0"/>
      <w:marBottom w:val="0"/>
      <w:divBdr>
        <w:top w:val="none" w:sz="0" w:space="0" w:color="auto"/>
        <w:left w:val="none" w:sz="0" w:space="0" w:color="auto"/>
        <w:bottom w:val="none" w:sz="0" w:space="0" w:color="auto"/>
        <w:right w:val="none" w:sz="0" w:space="0" w:color="auto"/>
      </w:divBdr>
    </w:div>
    <w:div w:id="1509321625">
      <w:bodyDiv w:val="1"/>
      <w:marLeft w:val="0"/>
      <w:marRight w:val="0"/>
      <w:marTop w:val="0"/>
      <w:marBottom w:val="0"/>
      <w:divBdr>
        <w:top w:val="none" w:sz="0" w:space="0" w:color="auto"/>
        <w:left w:val="none" w:sz="0" w:space="0" w:color="auto"/>
        <w:bottom w:val="none" w:sz="0" w:space="0" w:color="auto"/>
        <w:right w:val="none" w:sz="0" w:space="0" w:color="auto"/>
      </w:divBdr>
    </w:div>
    <w:div w:id="1509370875">
      <w:bodyDiv w:val="1"/>
      <w:marLeft w:val="0"/>
      <w:marRight w:val="0"/>
      <w:marTop w:val="0"/>
      <w:marBottom w:val="0"/>
      <w:divBdr>
        <w:top w:val="none" w:sz="0" w:space="0" w:color="auto"/>
        <w:left w:val="none" w:sz="0" w:space="0" w:color="auto"/>
        <w:bottom w:val="none" w:sz="0" w:space="0" w:color="auto"/>
        <w:right w:val="none" w:sz="0" w:space="0" w:color="auto"/>
      </w:divBdr>
    </w:div>
    <w:div w:id="1510297075">
      <w:bodyDiv w:val="1"/>
      <w:marLeft w:val="0"/>
      <w:marRight w:val="0"/>
      <w:marTop w:val="0"/>
      <w:marBottom w:val="0"/>
      <w:divBdr>
        <w:top w:val="none" w:sz="0" w:space="0" w:color="auto"/>
        <w:left w:val="none" w:sz="0" w:space="0" w:color="auto"/>
        <w:bottom w:val="none" w:sz="0" w:space="0" w:color="auto"/>
        <w:right w:val="none" w:sz="0" w:space="0" w:color="auto"/>
      </w:divBdr>
    </w:div>
    <w:div w:id="1513884342">
      <w:bodyDiv w:val="1"/>
      <w:marLeft w:val="0"/>
      <w:marRight w:val="0"/>
      <w:marTop w:val="0"/>
      <w:marBottom w:val="0"/>
      <w:divBdr>
        <w:top w:val="none" w:sz="0" w:space="0" w:color="auto"/>
        <w:left w:val="none" w:sz="0" w:space="0" w:color="auto"/>
        <w:bottom w:val="none" w:sz="0" w:space="0" w:color="auto"/>
        <w:right w:val="none" w:sz="0" w:space="0" w:color="auto"/>
      </w:divBdr>
    </w:div>
    <w:div w:id="1515149201">
      <w:bodyDiv w:val="1"/>
      <w:marLeft w:val="0"/>
      <w:marRight w:val="0"/>
      <w:marTop w:val="0"/>
      <w:marBottom w:val="0"/>
      <w:divBdr>
        <w:top w:val="none" w:sz="0" w:space="0" w:color="auto"/>
        <w:left w:val="none" w:sz="0" w:space="0" w:color="auto"/>
        <w:bottom w:val="none" w:sz="0" w:space="0" w:color="auto"/>
        <w:right w:val="none" w:sz="0" w:space="0" w:color="auto"/>
      </w:divBdr>
    </w:div>
    <w:div w:id="1516378477">
      <w:bodyDiv w:val="1"/>
      <w:marLeft w:val="0"/>
      <w:marRight w:val="0"/>
      <w:marTop w:val="0"/>
      <w:marBottom w:val="0"/>
      <w:divBdr>
        <w:top w:val="none" w:sz="0" w:space="0" w:color="auto"/>
        <w:left w:val="none" w:sz="0" w:space="0" w:color="auto"/>
        <w:bottom w:val="none" w:sz="0" w:space="0" w:color="auto"/>
        <w:right w:val="none" w:sz="0" w:space="0" w:color="auto"/>
      </w:divBdr>
    </w:div>
    <w:div w:id="1516460317">
      <w:bodyDiv w:val="1"/>
      <w:marLeft w:val="0"/>
      <w:marRight w:val="0"/>
      <w:marTop w:val="0"/>
      <w:marBottom w:val="0"/>
      <w:divBdr>
        <w:top w:val="none" w:sz="0" w:space="0" w:color="auto"/>
        <w:left w:val="none" w:sz="0" w:space="0" w:color="auto"/>
        <w:bottom w:val="none" w:sz="0" w:space="0" w:color="auto"/>
        <w:right w:val="none" w:sz="0" w:space="0" w:color="auto"/>
      </w:divBdr>
    </w:div>
    <w:div w:id="1517966914">
      <w:bodyDiv w:val="1"/>
      <w:marLeft w:val="0"/>
      <w:marRight w:val="0"/>
      <w:marTop w:val="0"/>
      <w:marBottom w:val="0"/>
      <w:divBdr>
        <w:top w:val="none" w:sz="0" w:space="0" w:color="auto"/>
        <w:left w:val="none" w:sz="0" w:space="0" w:color="auto"/>
        <w:bottom w:val="none" w:sz="0" w:space="0" w:color="auto"/>
        <w:right w:val="none" w:sz="0" w:space="0" w:color="auto"/>
      </w:divBdr>
    </w:div>
    <w:div w:id="1518884885">
      <w:bodyDiv w:val="1"/>
      <w:marLeft w:val="0"/>
      <w:marRight w:val="0"/>
      <w:marTop w:val="0"/>
      <w:marBottom w:val="0"/>
      <w:divBdr>
        <w:top w:val="none" w:sz="0" w:space="0" w:color="auto"/>
        <w:left w:val="none" w:sz="0" w:space="0" w:color="auto"/>
        <w:bottom w:val="none" w:sz="0" w:space="0" w:color="auto"/>
        <w:right w:val="none" w:sz="0" w:space="0" w:color="auto"/>
      </w:divBdr>
      <w:divsChild>
        <w:div w:id="119225131">
          <w:marLeft w:val="446"/>
          <w:marRight w:val="0"/>
          <w:marTop w:val="0"/>
          <w:marBottom w:val="0"/>
          <w:divBdr>
            <w:top w:val="none" w:sz="0" w:space="0" w:color="auto"/>
            <w:left w:val="none" w:sz="0" w:space="0" w:color="auto"/>
            <w:bottom w:val="none" w:sz="0" w:space="0" w:color="auto"/>
            <w:right w:val="none" w:sz="0" w:space="0" w:color="auto"/>
          </w:divBdr>
        </w:div>
        <w:div w:id="1233925069">
          <w:marLeft w:val="446"/>
          <w:marRight w:val="0"/>
          <w:marTop w:val="0"/>
          <w:marBottom w:val="0"/>
          <w:divBdr>
            <w:top w:val="none" w:sz="0" w:space="0" w:color="auto"/>
            <w:left w:val="none" w:sz="0" w:space="0" w:color="auto"/>
            <w:bottom w:val="none" w:sz="0" w:space="0" w:color="auto"/>
            <w:right w:val="none" w:sz="0" w:space="0" w:color="auto"/>
          </w:divBdr>
        </w:div>
        <w:div w:id="1758404508">
          <w:marLeft w:val="446"/>
          <w:marRight w:val="0"/>
          <w:marTop w:val="0"/>
          <w:marBottom w:val="0"/>
          <w:divBdr>
            <w:top w:val="none" w:sz="0" w:space="0" w:color="auto"/>
            <w:left w:val="none" w:sz="0" w:space="0" w:color="auto"/>
            <w:bottom w:val="none" w:sz="0" w:space="0" w:color="auto"/>
            <w:right w:val="none" w:sz="0" w:space="0" w:color="auto"/>
          </w:divBdr>
        </w:div>
        <w:div w:id="1145974773">
          <w:marLeft w:val="446"/>
          <w:marRight w:val="0"/>
          <w:marTop w:val="0"/>
          <w:marBottom w:val="0"/>
          <w:divBdr>
            <w:top w:val="none" w:sz="0" w:space="0" w:color="auto"/>
            <w:left w:val="none" w:sz="0" w:space="0" w:color="auto"/>
            <w:bottom w:val="none" w:sz="0" w:space="0" w:color="auto"/>
            <w:right w:val="none" w:sz="0" w:space="0" w:color="auto"/>
          </w:divBdr>
        </w:div>
        <w:div w:id="2134708485">
          <w:marLeft w:val="446"/>
          <w:marRight w:val="0"/>
          <w:marTop w:val="0"/>
          <w:marBottom w:val="0"/>
          <w:divBdr>
            <w:top w:val="none" w:sz="0" w:space="0" w:color="auto"/>
            <w:left w:val="none" w:sz="0" w:space="0" w:color="auto"/>
            <w:bottom w:val="none" w:sz="0" w:space="0" w:color="auto"/>
            <w:right w:val="none" w:sz="0" w:space="0" w:color="auto"/>
          </w:divBdr>
        </w:div>
        <w:div w:id="1555237567">
          <w:marLeft w:val="446"/>
          <w:marRight w:val="0"/>
          <w:marTop w:val="0"/>
          <w:marBottom w:val="0"/>
          <w:divBdr>
            <w:top w:val="none" w:sz="0" w:space="0" w:color="auto"/>
            <w:left w:val="none" w:sz="0" w:space="0" w:color="auto"/>
            <w:bottom w:val="none" w:sz="0" w:space="0" w:color="auto"/>
            <w:right w:val="none" w:sz="0" w:space="0" w:color="auto"/>
          </w:divBdr>
        </w:div>
      </w:divsChild>
    </w:div>
    <w:div w:id="1520048332">
      <w:bodyDiv w:val="1"/>
      <w:marLeft w:val="0"/>
      <w:marRight w:val="0"/>
      <w:marTop w:val="0"/>
      <w:marBottom w:val="0"/>
      <w:divBdr>
        <w:top w:val="none" w:sz="0" w:space="0" w:color="auto"/>
        <w:left w:val="none" w:sz="0" w:space="0" w:color="auto"/>
        <w:bottom w:val="none" w:sz="0" w:space="0" w:color="auto"/>
        <w:right w:val="none" w:sz="0" w:space="0" w:color="auto"/>
      </w:divBdr>
    </w:div>
    <w:div w:id="1520049549">
      <w:bodyDiv w:val="1"/>
      <w:marLeft w:val="0"/>
      <w:marRight w:val="0"/>
      <w:marTop w:val="0"/>
      <w:marBottom w:val="0"/>
      <w:divBdr>
        <w:top w:val="none" w:sz="0" w:space="0" w:color="auto"/>
        <w:left w:val="none" w:sz="0" w:space="0" w:color="auto"/>
        <w:bottom w:val="none" w:sz="0" w:space="0" w:color="auto"/>
        <w:right w:val="none" w:sz="0" w:space="0" w:color="auto"/>
      </w:divBdr>
    </w:div>
    <w:div w:id="1521817304">
      <w:bodyDiv w:val="1"/>
      <w:marLeft w:val="0"/>
      <w:marRight w:val="0"/>
      <w:marTop w:val="0"/>
      <w:marBottom w:val="0"/>
      <w:divBdr>
        <w:top w:val="none" w:sz="0" w:space="0" w:color="auto"/>
        <w:left w:val="none" w:sz="0" w:space="0" w:color="auto"/>
        <w:bottom w:val="none" w:sz="0" w:space="0" w:color="auto"/>
        <w:right w:val="none" w:sz="0" w:space="0" w:color="auto"/>
      </w:divBdr>
    </w:div>
    <w:div w:id="1522552846">
      <w:bodyDiv w:val="1"/>
      <w:marLeft w:val="0"/>
      <w:marRight w:val="0"/>
      <w:marTop w:val="0"/>
      <w:marBottom w:val="0"/>
      <w:divBdr>
        <w:top w:val="none" w:sz="0" w:space="0" w:color="auto"/>
        <w:left w:val="none" w:sz="0" w:space="0" w:color="auto"/>
        <w:bottom w:val="none" w:sz="0" w:space="0" w:color="auto"/>
        <w:right w:val="none" w:sz="0" w:space="0" w:color="auto"/>
      </w:divBdr>
    </w:div>
    <w:div w:id="1522553282">
      <w:bodyDiv w:val="1"/>
      <w:marLeft w:val="0"/>
      <w:marRight w:val="0"/>
      <w:marTop w:val="0"/>
      <w:marBottom w:val="0"/>
      <w:divBdr>
        <w:top w:val="none" w:sz="0" w:space="0" w:color="auto"/>
        <w:left w:val="none" w:sz="0" w:space="0" w:color="auto"/>
        <w:bottom w:val="none" w:sz="0" w:space="0" w:color="auto"/>
        <w:right w:val="none" w:sz="0" w:space="0" w:color="auto"/>
      </w:divBdr>
    </w:div>
    <w:div w:id="1522553844">
      <w:bodyDiv w:val="1"/>
      <w:marLeft w:val="0"/>
      <w:marRight w:val="0"/>
      <w:marTop w:val="0"/>
      <w:marBottom w:val="0"/>
      <w:divBdr>
        <w:top w:val="none" w:sz="0" w:space="0" w:color="auto"/>
        <w:left w:val="none" w:sz="0" w:space="0" w:color="auto"/>
        <w:bottom w:val="none" w:sz="0" w:space="0" w:color="auto"/>
        <w:right w:val="none" w:sz="0" w:space="0" w:color="auto"/>
      </w:divBdr>
    </w:div>
    <w:div w:id="1523398210">
      <w:bodyDiv w:val="1"/>
      <w:marLeft w:val="0"/>
      <w:marRight w:val="0"/>
      <w:marTop w:val="0"/>
      <w:marBottom w:val="0"/>
      <w:divBdr>
        <w:top w:val="none" w:sz="0" w:space="0" w:color="auto"/>
        <w:left w:val="none" w:sz="0" w:space="0" w:color="auto"/>
        <w:bottom w:val="none" w:sz="0" w:space="0" w:color="auto"/>
        <w:right w:val="none" w:sz="0" w:space="0" w:color="auto"/>
      </w:divBdr>
    </w:div>
    <w:div w:id="1524787351">
      <w:bodyDiv w:val="1"/>
      <w:marLeft w:val="0"/>
      <w:marRight w:val="0"/>
      <w:marTop w:val="0"/>
      <w:marBottom w:val="0"/>
      <w:divBdr>
        <w:top w:val="none" w:sz="0" w:space="0" w:color="auto"/>
        <w:left w:val="none" w:sz="0" w:space="0" w:color="auto"/>
        <w:bottom w:val="none" w:sz="0" w:space="0" w:color="auto"/>
        <w:right w:val="none" w:sz="0" w:space="0" w:color="auto"/>
      </w:divBdr>
      <w:divsChild>
        <w:div w:id="2054773083">
          <w:marLeft w:val="446"/>
          <w:marRight w:val="0"/>
          <w:marTop w:val="0"/>
          <w:marBottom w:val="0"/>
          <w:divBdr>
            <w:top w:val="none" w:sz="0" w:space="0" w:color="auto"/>
            <w:left w:val="none" w:sz="0" w:space="0" w:color="auto"/>
            <w:bottom w:val="none" w:sz="0" w:space="0" w:color="auto"/>
            <w:right w:val="none" w:sz="0" w:space="0" w:color="auto"/>
          </w:divBdr>
        </w:div>
        <w:div w:id="1477185559">
          <w:marLeft w:val="446"/>
          <w:marRight w:val="0"/>
          <w:marTop w:val="0"/>
          <w:marBottom w:val="0"/>
          <w:divBdr>
            <w:top w:val="none" w:sz="0" w:space="0" w:color="auto"/>
            <w:left w:val="none" w:sz="0" w:space="0" w:color="auto"/>
            <w:bottom w:val="none" w:sz="0" w:space="0" w:color="auto"/>
            <w:right w:val="none" w:sz="0" w:space="0" w:color="auto"/>
          </w:divBdr>
        </w:div>
        <w:div w:id="1024868559">
          <w:marLeft w:val="446"/>
          <w:marRight w:val="0"/>
          <w:marTop w:val="0"/>
          <w:marBottom w:val="0"/>
          <w:divBdr>
            <w:top w:val="none" w:sz="0" w:space="0" w:color="auto"/>
            <w:left w:val="none" w:sz="0" w:space="0" w:color="auto"/>
            <w:bottom w:val="none" w:sz="0" w:space="0" w:color="auto"/>
            <w:right w:val="none" w:sz="0" w:space="0" w:color="auto"/>
          </w:divBdr>
        </w:div>
        <w:div w:id="1613435694">
          <w:marLeft w:val="446"/>
          <w:marRight w:val="0"/>
          <w:marTop w:val="0"/>
          <w:marBottom w:val="0"/>
          <w:divBdr>
            <w:top w:val="none" w:sz="0" w:space="0" w:color="auto"/>
            <w:left w:val="none" w:sz="0" w:space="0" w:color="auto"/>
            <w:bottom w:val="none" w:sz="0" w:space="0" w:color="auto"/>
            <w:right w:val="none" w:sz="0" w:space="0" w:color="auto"/>
          </w:divBdr>
        </w:div>
        <w:div w:id="119417376">
          <w:marLeft w:val="446"/>
          <w:marRight w:val="0"/>
          <w:marTop w:val="0"/>
          <w:marBottom w:val="0"/>
          <w:divBdr>
            <w:top w:val="none" w:sz="0" w:space="0" w:color="auto"/>
            <w:left w:val="none" w:sz="0" w:space="0" w:color="auto"/>
            <w:bottom w:val="none" w:sz="0" w:space="0" w:color="auto"/>
            <w:right w:val="none" w:sz="0" w:space="0" w:color="auto"/>
          </w:divBdr>
        </w:div>
      </w:divsChild>
    </w:div>
    <w:div w:id="1525636806">
      <w:bodyDiv w:val="1"/>
      <w:marLeft w:val="0"/>
      <w:marRight w:val="0"/>
      <w:marTop w:val="0"/>
      <w:marBottom w:val="0"/>
      <w:divBdr>
        <w:top w:val="none" w:sz="0" w:space="0" w:color="auto"/>
        <w:left w:val="none" w:sz="0" w:space="0" w:color="auto"/>
        <w:bottom w:val="none" w:sz="0" w:space="0" w:color="auto"/>
        <w:right w:val="none" w:sz="0" w:space="0" w:color="auto"/>
      </w:divBdr>
    </w:div>
    <w:div w:id="1526137925">
      <w:bodyDiv w:val="1"/>
      <w:marLeft w:val="0"/>
      <w:marRight w:val="0"/>
      <w:marTop w:val="0"/>
      <w:marBottom w:val="0"/>
      <w:divBdr>
        <w:top w:val="none" w:sz="0" w:space="0" w:color="auto"/>
        <w:left w:val="none" w:sz="0" w:space="0" w:color="auto"/>
        <w:bottom w:val="none" w:sz="0" w:space="0" w:color="auto"/>
        <w:right w:val="none" w:sz="0" w:space="0" w:color="auto"/>
      </w:divBdr>
    </w:div>
    <w:div w:id="1526400986">
      <w:bodyDiv w:val="1"/>
      <w:marLeft w:val="0"/>
      <w:marRight w:val="0"/>
      <w:marTop w:val="0"/>
      <w:marBottom w:val="0"/>
      <w:divBdr>
        <w:top w:val="none" w:sz="0" w:space="0" w:color="auto"/>
        <w:left w:val="none" w:sz="0" w:space="0" w:color="auto"/>
        <w:bottom w:val="none" w:sz="0" w:space="0" w:color="auto"/>
        <w:right w:val="none" w:sz="0" w:space="0" w:color="auto"/>
      </w:divBdr>
    </w:div>
    <w:div w:id="1526748784">
      <w:bodyDiv w:val="1"/>
      <w:marLeft w:val="0"/>
      <w:marRight w:val="0"/>
      <w:marTop w:val="0"/>
      <w:marBottom w:val="0"/>
      <w:divBdr>
        <w:top w:val="none" w:sz="0" w:space="0" w:color="auto"/>
        <w:left w:val="none" w:sz="0" w:space="0" w:color="auto"/>
        <w:bottom w:val="none" w:sz="0" w:space="0" w:color="auto"/>
        <w:right w:val="none" w:sz="0" w:space="0" w:color="auto"/>
      </w:divBdr>
    </w:div>
    <w:div w:id="1526946807">
      <w:bodyDiv w:val="1"/>
      <w:marLeft w:val="0"/>
      <w:marRight w:val="0"/>
      <w:marTop w:val="0"/>
      <w:marBottom w:val="0"/>
      <w:divBdr>
        <w:top w:val="none" w:sz="0" w:space="0" w:color="auto"/>
        <w:left w:val="none" w:sz="0" w:space="0" w:color="auto"/>
        <w:bottom w:val="none" w:sz="0" w:space="0" w:color="auto"/>
        <w:right w:val="none" w:sz="0" w:space="0" w:color="auto"/>
      </w:divBdr>
    </w:div>
    <w:div w:id="1528718043">
      <w:bodyDiv w:val="1"/>
      <w:marLeft w:val="0"/>
      <w:marRight w:val="0"/>
      <w:marTop w:val="0"/>
      <w:marBottom w:val="0"/>
      <w:divBdr>
        <w:top w:val="none" w:sz="0" w:space="0" w:color="auto"/>
        <w:left w:val="none" w:sz="0" w:space="0" w:color="auto"/>
        <w:bottom w:val="none" w:sz="0" w:space="0" w:color="auto"/>
        <w:right w:val="none" w:sz="0" w:space="0" w:color="auto"/>
      </w:divBdr>
    </w:div>
    <w:div w:id="1529024608">
      <w:bodyDiv w:val="1"/>
      <w:marLeft w:val="0"/>
      <w:marRight w:val="0"/>
      <w:marTop w:val="0"/>
      <w:marBottom w:val="0"/>
      <w:divBdr>
        <w:top w:val="none" w:sz="0" w:space="0" w:color="auto"/>
        <w:left w:val="none" w:sz="0" w:space="0" w:color="auto"/>
        <w:bottom w:val="none" w:sz="0" w:space="0" w:color="auto"/>
        <w:right w:val="none" w:sz="0" w:space="0" w:color="auto"/>
      </w:divBdr>
    </w:div>
    <w:div w:id="1529098287">
      <w:bodyDiv w:val="1"/>
      <w:marLeft w:val="0"/>
      <w:marRight w:val="0"/>
      <w:marTop w:val="0"/>
      <w:marBottom w:val="0"/>
      <w:divBdr>
        <w:top w:val="none" w:sz="0" w:space="0" w:color="auto"/>
        <w:left w:val="none" w:sz="0" w:space="0" w:color="auto"/>
        <w:bottom w:val="none" w:sz="0" w:space="0" w:color="auto"/>
        <w:right w:val="none" w:sz="0" w:space="0" w:color="auto"/>
      </w:divBdr>
    </w:div>
    <w:div w:id="1529753588">
      <w:bodyDiv w:val="1"/>
      <w:marLeft w:val="0"/>
      <w:marRight w:val="0"/>
      <w:marTop w:val="0"/>
      <w:marBottom w:val="0"/>
      <w:divBdr>
        <w:top w:val="none" w:sz="0" w:space="0" w:color="auto"/>
        <w:left w:val="none" w:sz="0" w:space="0" w:color="auto"/>
        <w:bottom w:val="none" w:sz="0" w:space="0" w:color="auto"/>
        <w:right w:val="none" w:sz="0" w:space="0" w:color="auto"/>
      </w:divBdr>
    </w:div>
    <w:div w:id="1531259035">
      <w:bodyDiv w:val="1"/>
      <w:marLeft w:val="0"/>
      <w:marRight w:val="0"/>
      <w:marTop w:val="0"/>
      <w:marBottom w:val="0"/>
      <w:divBdr>
        <w:top w:val="none" w:sz="0" w:space="0" w:color="auto"/>
        <w:left w:val="none" w:sz="0" w:space="0" w:color="auto"/>
        <w:bottom w:val="none" w:sz="0" w:space="0" w:color="auto"/>
        <w:right w:val="none" w:sz="0" w:space="0" w:color="auto"/>
      </w:divBdr>
    </w:div>
    <w:div w:id="1531335870">
      <w:bodyDiv w:val="1"/>
      <w:marLeft w:val="0"/>
      <w:marRight w:val="0"/>
      <w:marTop w:val="0"/>
      <w:marBottom w:val="0"/>
      <w:divBdr>
        <w:top w:val="none" w:sz="0" w:space="0" w:color="auto"/>
        <w:left w:val="none" w:sz="0" w:space="0" w:color="auto"/>
        <w:bottom w:val="none" w:sz="0" w:space="0" w:color="auto"/>
        <w:right w:val="none" w:sz="0" w:space="0" w:color="auto"/>
      </w:divBdr>
    </w:div>
    <w:div w:id="1531408942">
      <w:bodyDiv w:val="1"/>
      <w:marLeft w:val="0"/>
      <w:marRight w:val="0"/>
      <w:marTop w:val="0"/>
      <w:marBottom w:val="0"/>
      <w:divBdr>
        <w:top w:val="none" w:sz="0" w:space="0" w:color="auto"/>
        <w:left w:val="none" w:sz="0" w:space="0" w:color="auto"/>
        <w:bottom w:val="none" w:sz="0" w:space="0" w:color="auto"/>
        <w:right w:val="none" w:sz="0" w:space="0" w:color="auto"/>
      </w:divBdr>
    </w:div>
    <w:div w:id="1531990925">
      <w:bodyDiv w:val="1"/>
      <w:marLeft w:val="0"/>
      <w:marRight w:val="0"/>
      <w:marTop w:val="0"/>
      <w:marBottom w:val="0"/>
      <w:divBdr>
        <w:top w:val="none" w:sz="0" w:space="0" w:color="auto"/>
        <w:left w:val="none" w:sz="0" w:space="0" w:color="auto"/>
        <w:bottom w:val="none" w:sz="0" w:space="0" w:color="auto"/>
        <w:right w:val="none" w:sz="0" w:space="0" w:color="auto"/>
      </w:divBdr>
    </w:div>
    <w:div w:id="1531996352">
      <w:bodyDiv w:val="1"/>
      <w:marLeft w:val="0"/>
      <w:marRight w:val="0"/>
      <w:marTop w:val="0"/>
      <w:marBottom w:val="0"/>
      <w:divBdr>
        <w:top w:val="none" w:sz="0" w:space="0" w:color="auto"/>
        <w:left w:val="none" w:sz="0" w:space="0" w:color="auto"/>
        <w:bottom w:val="none" w:sz="0" w:space="0" w:color="auto"/>
        <w:right w:val="none" w:sz="0" w:space="0" w:color="auto"/>
      </w:divBdr>
    </w:div>
    <w:div w:id="1533495180">
      <w:bodyDiv w:val="1"/>
      <w:marLeft w:val="0"/>
      <w:marRight w:val="0"/>
      <w:marTop w:val="0"/>
      <w:marBottom w:val="0"/>
      <w:divBdr>
        <w:top w:val="none" w:sz="0" w:space="0" w:color="auto"/>
        <w:left w:val="none" w:sz="0" w:space="0" w:color="auto"/>
        <w:bottom w:val="none" w:sz="0" w:space="0" w:color="auto"/>
        <w:right w:val="none" w:sz="0" w:space="0" w:color="auto"/>
      </w:divBdr>
    </w:div>
    <w:div w:id="1533805637">
      <w:bodyDiv w:val="1"/>
      <w:marLeft w:val="0"/>
      <w:marRight w:val="0"/>
      <w:marTop w:val="0"/>
      <w:marBottom w:val="0"/>
      <w:divBdr>
        <w:top w:val="none" w:sz="0" w:space="0" w:color="auto"/>
        <w:left w:val="none" w:sz="0" w:space="0" w:color="auto"/>
        <w:bottom w:val="none" w:sz="0" w:space="0" w:color="auto"/>
        <w:right w:val="none" w:sz="0" w:space="0" w:color="auto"/>
      </w:divBdr>
    </w:div>
    <w:div w:id="1534341245">
      <w:bodyDiv w:val="1"/>
      <w:marLeft w:val="0"/>
      <w:marRight w:val="0"/>
      <w:marTop w:val="0"/>
      <w:marBottom w:val="0"/>
      <w:divBdr>
        <w:top w:val="none" w:sz="0" w:space="0" w:color="auto"/>
        <w:left w:val="none" w:sz="0" w:space="0" w:color="auto"/>
        <w:bottom w:val="none" w:sz="0" w:space="0" w:color="auto"/>
        <w:right w:val="none" w:sz="0" w:space="0" w:color="auto"/>
      </w:divBdr>
    </w:div>
    <w:div w:id="1536700980">
      <w:bodyDiv w:val="1"/>
      <w:marLeft w:val="0"/>
      <w:marRight w:val="0"/>
      <w:marTop w:val="0"/>
      <w:marBottom w:val="0"/>
      <w:divBdr>
        <w:top w:val="none" w:sz="0" w:space="0" w:color="auto"/>
        <w:left w:val="none" w:sz="0" w:space="0" w:color="auto"/>
        <w:bottom w:val="none" w:sz="0" w:space="0" w:color="auto"/>
        <w:right w:val="none" w:sz="0" w:space="0" w:color="auto"/>
      </w:divBdr>
    </w:div>
    <w:div w:id="1537544019">
      <w:bodyDiv w:val="1"/>
      <w:marLeft w:val="0"/>
      <w:marRight w:val="0"/>
      <w:marTop w:val="0"/>
      <w:marBottom w:val="0"/>
      <w:divBdr>
        <w:top w:val="none" w:sz="0" w:space="0" w:color="auto"/>
        <w:left w:val="none" w:sz="0" w:space="0" w:color="auto"/>
        <w:bottom w:val="none" w:sz="0" w:space="0" w:color="auto"/>
        <w:right w:val="none" w:sz="0" w:space="0" w:color="auto"/>
      </w:divBdr>
    </w:div>
    <w:div w:id="1537548799">
      <w:bodyDiv w:val="1"/>
      <w:marLeft w:val="0"/>
      <w:marRight w:val="0"/>
      <w:marTop w:val="0"/>
      <w:marBottom w:val="0"/>
      <w:divBdr>
        <w:top w:val="none" w:sz="0" w:space="0" w:color="auto"/>
        <w:left w:val="none" w:sz="0" w:space="0" w:color="auto"/>
        <w:bottom w:val="none" w:sz="0" w:space="0" w:color="auto"/>
        <w:right w:val="none" w:sz="0" w:space="0" w:color="auto"/>
      </w:divBdr>
    </w:div>
    <w:div w:id="1537934225">
      <w:bodyDiv w:val="1"/>
      <w:marLeft w:val="0"/>
      <w:marRight w:val="0"/>
      <w:marTop w:val="0"/>
      <w:marBottom w:val="0"/>
      <w:divBdr>
        <w:top w:val="none" w:sz="0" w:space="0" w:color="auto"/>
        <w:left w:val="none" w:sz="0" w:space="0" w:color="auto"/>
        <w:bottom w:val="none" w:sz="0" w:space="0" w:color="auto"/>
        <w:right w:val="none" w:sz="0" w:space="0" w:color="auto"/>
      </w:divBdr>
    </w:div>
    <w:div w:id="1538661702">
      <w:bodyDiv w:val="1"/>
      <w:marLeft w:val="0"/>
      <w:marRight w:val="0"/>
      <w:marTop w:val="0"/>
      <w:marBottom w:val="0"/>
      <w:divBdr>
        <w:top w:val="none" w:sz="0" w:space="0" w:color="auto"/>
        <w:left w:val="none" w:sz="0" w:space="0" w:color="auto"/>
        <w:bottom w:val="none" w:sz="0" w:space="0" w:color="auto"/>
        <w:right w:val="none" w:sz="0" w:space="0" w:color="auto"/>
      </w:divBdr>
    </w:div>
    <w:div w:id="1539010451">
      <w:bodyDiv w:val="1"/>
      <w:marLeft w:val="0"/>
      <w:marRight w:val="0"/>
      <w:marTop w:val="0"/>
      <w:marBottom w:val="0"/>
      <w:divBdr>
        <w:top w:val="none" w:sz="0" w:space="0" w:color="auto"/>
        <w:left w:val="none" w:sz="0" w:space="0" w:color="auto"/>
        <w:bottom w:val="none" w:sz="0" w:space="0" w:color="auto"/>
        <w:right w:val="none" w:sz="0" w:space="0" w:color="auto"/>
      </w:divBdr>
    </w:div>
    <w:div w:id="1539708430">
      <w:bodyDiv w:val="1"/>
      <w:marLeft w:val="0"/>
      <w:marRight w:val="0"/>
      <w:marTop w:val="0"/>
      <w:marBottom w:val="0"/>
      <w:divBdr>
        <w:top w:val="none" w:sz="0" w:space="0" w:color="auto"/>
        <w:left w:val="none" w:sz="0" w:space="0" w:color="auto"/>
        <w:bottom w:val="none" w:sz="0" w:space="0" w:color="auto"/>
        <w:right w:val="none" w:sz="0" w:space="0" w:color="auto"/>
      </w:divBdr>
    </w:div>
    <w:div w:id="1540050313">
      <w:bodyDiv w:val="1"/>
      <w:marLeft w:val="0"/>
      <w:marRight w:val="0"/>
      <w:marTop w:val="0"/>
      <w:marBottom w:val="0"/>
      <w:divBdr>
        <w:top w:val="none" w:sz="0" w:space="0" w:color="auto"/>
        <w:left w:val="none" w:sz="0" w:space="0" w:color="auto"/>
        <w:bottom w:val="none" w:sz="0" w:space="0" w:color="auto"/>
        <w:right w:val="none" w:sz="0" w:space="0" w:color="auto"/>
      </w:divBdr>
    </w:div>
    <w:div w:id="1541552432">
      <w:bodyDiv w:val="1"/>
      <w:marLeft w:val="0"/>
      <w:marRight w:val="0"/>
      <w:marTop w:val="0"/>
      <w:marBottom w:val="0"/>
      <w:divBdr>
        <w:top w:val="none" w:sz="0" w:space="0" w:color="auto"/>
        <w:left w:val="none" w:sz="0" w:space="0" w:color="auto"/>
        <w:bottom w:val="none" w:sz="0" w:space="0" w:color="auto"/>
        <w:right w:val="none" w:sz="0" w:space="0" w:color="auto"/>
      </w:divBdr>
    </w:div>
    <w:div w:id="1542128261">
      <w:bodyDiv w:val="1"/>
      <w:marLeft w:val="0"/>
      <w:marRight w:val="0"/>
      <w:marTop w:val="0"/>
      <w:marBottom w:val="0"/>
      <w:divBdr>
        <w:top w:val="none" w:sz="0" w:space="0" w:color="auto"/>
        <w:left w:val="none" w:sz="0" w:space="0" w:color="auto"/>
        <w:bottom w:val="none" w:sz="0" w:space="0" w:color="auto"/>
        <w:right w:val="none" w:sz="0" w:space="0" w:color="auto"/>
      </w:divBdr>
    </w:div>
    <w:div w:id="1542203052">
      <w:bodyDiv w:val="1"/>
      <w:marLeft w:val="0"/>
      <w:marRight w:val="0"/>
      <w:marTop w:val="0"/>
      <w:marBottom w:val="0"/>
      <w:divBdr>
        <w:top w:val="none" w:sz="0" w:space="0" w:color="auto"/>
        <w:left w:val="none" w:sz="0" w:space="0" w:color="auto"/>
        <w:bottom w:val="none" w:sz="0" w:space="0" w:color="auto"/>
        <w:right w:val="none" w:sz="0" w:space="0" w:color="auto"/>
      </w:divBdr>
    </w:div>
    <w:div w:id="1543902821">
      <w:bodyDiv w:val="1"/>
      <w:marLeft w:val="0"/>
      <w:marRight w:val="0"/>
      <w:marTop w:val="0"/>
      <w:marBottom w:val="0"/>
      <w:divBdr>
        <w:top w:val="none" w:sz="0" w:space="0" w:color="auto"/>
        <w:left w:val="none" w:sz="0" w:space="0" w:color="auto"/>
        <w:bottom w:val="none" w:sz="0" w:space="0" w:color="auto"/>
        <w:right w:val="none" w:sz="0" w:space="0" w:color="auto"/>
      </w:divBdr>
    </w:div>
    <w:div w:id="1544755443">
      <w:bodyDiv w:val="1"/>
      <w:marLeft w:val="0"/>
      <w:marRight w:val="0"/>
      <w:marTop w:val="0"/>
      <w:marBottom w:val="0"/>
      <w:divBdr>
        <w:top w:val="none" w:sz="0" w:space="0" w:color="auto"/>
        <w:left w:val="none" w:sz="0" w:space="0" w:color="auto"/>
        <w:bottom w:val="none" w:sz="0" w:space="0" w:color="auto"/>
        <w:right w:val="none" w:sz="0" w:space="0" w:color="auto"/>
      </w:divBdr>
    </w:div>
    <w:div w:id="1545143391">
      <w:bodyDiv w:val="1"/>
      <w:marLeft w:val="0"/>
      <w:marRight w:val="0"/>
      <w:marTop w:val="0"/>
      <w:marBottom w:val="0"/>
      <w:divBdr>
        <w:top w:val="none" w:sz="0" w:space="0" w:color="auto"/>
        <w:left w:val="none" w:sz="0" w:space="0" w:color="auto"/>
        <w:bottom w:val="none" w:sz="0" w:space="0" w:color="auto"/>
        <w:right w:val="none" w:sz="0" w:space="0" w:color="auto"/>
      </w:divBdr>
    </w:div>
    <w:div w:id="1545478566">
      <w:bodyDiv w:val="1"/>
      <w:marLeft w:val="0"/>
      <w:marRight w:val="0"/>
      <w:marTop w:val="0"/>
      <w:marBottom w:val="0"/>
      <w:divBdr>
        <w:top w:val="none" w:sz="0" w:space="0" w:color="auto"/>
        <w:left w:val="none" w:sz="0" w:space="0" w:color="auto"/>
        <w:bottom w:val="none" w:sz="0" w:space="0" w:color="auto"/>
        <w:right w:val="none" w:sz="0" w:space="0" w:color="auto"/>
      </w:divBdr>
    </w:div>
    <w:div w:id="1547331538">
      <w:bodyDiv w:val="1"/>
      <w:marLeft w:val="0"/>
      <w:marRight w:val="0"/>
      <w:marTop w:val="0"/>
      <w:marBottom w:val="0"/>
      <w:divBdr>
        <w:top w:val="none" w:sz="0" w:space="0" w:color="auto"/>
        <w:left w:val="none" w:sz="0" w:space="0" w:color="auto"/>
        <w:bottom w:val="none" w:sz="0" w:space="0" w:color="auto"/>
        <w:right w:val="none" w:sz="0" w:space="0" w:color="auto"/>
      </w:divBdr>
    </w:div>
    <w:div w:id="1547371728">
      <w:bodyDiv w:val="1"/>
      <w:marLeft w:val="0"/>
      <w:marRight w:val="0"/>
      <w:marTop w:val="0"/>
      <w:marBottom w:val="0"/>
      <w:divBdr>
        <w:top w:val="none" w:sz="0" w:space="0" w:color="auto"/>
        <w:left w:val="none" w:sz="0" w:space="0" w:color="auto"/>
        <w:bottom w:val="none" w:sz="0" w:space="0" w:color="auto"/>
        <w:right w:val="none" w:sz="0" w:space="0" w:color="auto"/>
      </w:divBdr>
    </w:div>
    <w:div w:id="1548638545">
      <w:bodyDiv w:val="1"/>
      <w:marLeft w:val="0"/>
      <w:marRight w:val="0"/>
      <w:marTop w:val="0"/>
      <w:marBottom w:val="0"/>
      <w:divBdr>
        <w:top w:val="none" w:sz="0" w:space="0" w:color="auto"/>
        <w:left w:val="none" w:sz="0" w:space="0" w:color="auto"/>
        <w:bottom w:val="none" w:sz="0" w:space="0" w:color="auto"/>
        <w:right w:val="none" w:sz="0" w:space="0" w:color="auto"/>
      </w:divBdr>
    </w:div>
    <w:div w:id="1548831832">
      <w:bodyDiv w:val="1"/>
      <w:marLeft w:val="0"/>
      <w:marRight w:val="0"/>
      <w:marTop w:val="0"/>
      <w:marBottom w:val="0"/>
      <w:divBdr>
        <w:top w:val="none" w:sz="0" w:space="0" w:color="auto"/>
        <w:left w:val="none" w:sz="0" w:space="0" w:color="auto"/>
        <w:bottom w:val="none" w:sz="0" w:space="0" w:color="auto"/>
        <w:right w:val="none" w:sz="0" w:space="0" w:color="auto"/>
      </w:divBdr>
    </w:div>
    <w:div w:id="1548878440">
      <w:bodyDiv w:val="1"/>
      <w:marLeft w:val="0"/>
      <w:marRight w:val="0"/>
      <w:marTop w:val="0"/>
      <w:marBottom w:val="0"/>
      <w:divBdr>
        <w:top w:val="none" w:sz="0" w:space="0" w:color="auto"/>
        <w:left w:val="none" w:sz="0" w:space="0" w:color="auto"/>
        <w:bottom w:val="none" w:sz="0" w:space="0" w:color="auto"/>
        <w:right w:val="none" w:sz="0" w:space="0" w:color="auto"/>
      </w:divBdr>
    </w:div>
    <w:div w:id="1549103541">
      <w:bodyDiv w:val="1"/>
      <w:marLeft w:val="0"/>
      <w:marRight w:val="0"/>
      <w:marTop w:val="0"/>
      <w:marBottom w:val="0"/>
      <w:divBdr>
        <w:top w:val="none" w:sz="0" w:space="0" w:color="auto"/>
        <w:left w:val="none" w:sz="0" w:space="0" w:color="auto"/>
        <w:bottom w:val="none" w:sz="0" w:space="0" w:color="auto"/>
        <w:right w:val="none" w:sz="0" w:space="0" w:color="auto"/>
      </w:divBdr>
    </w:div>
    <w:div w:id="1549299700">
      <w:bodyDiv w:val="1"/>
      <w:marLeft w:val="0"/>
      <w:marRight w:val="0"/>
      <w:marTop w:val="0"/>
      <w:marBottom w:val="0"/>
      <w:divBdr>
        <w:top w:val="none" w:sz="0" w:space="0" w:color="auto"/>
        <w:left w:val="none" w:sz="0" w:space="0" w:color="auto"/>
        <w:bottom w:val="none" w:sz="0" w:space="0" w:color="auto"/>
        <w:right w:val="none" w:sz="0" w:space="0" w:color="auto"/>
      </w:divBdr>
    </w:div>
    <w:div w:id="1549416909">
      <w:bodyDiv w:val="1"/>
      <w:marLeft w:val="0"/>
      <w:marRight w:val="0"/>
      <w:marTop w:val="0"/>
      <w:marBottom w:val="0"/>
      <w:divBdr>
        <w:top w:val="none" w:sz="0" w:space="0" w:color="auto"/>
        <w:left w:val="none" w:sz="0" w:space="0" w:color="auto"/>
        <w:bottom w:val="none" w:sz="0" w:space="0" w:color="auto"/>
        <w:right w:val="none" w:sz="0" w:space="0" w:color="auto"/>
      </w:divBdr>
    </w:div>
    <w:div w:id="1550264563">
      <w:bodyDiv w:val="1"/>
      <w:marLeft w:val="0"/>
      <w:marRight w:val="0"/>
      <w:marTop w:val="0"/>
      <w:marBottom w:val="0"/>
      <w:divBdr>
        <w:top w:val="none" w:sz="0" w:space="0" w:color="auto"/>
        <w:left w:val="none" w:sz="0" w:space="0" w:color="auto"/>
        <w:bottom w:val="none" w:sz="0" w:space="0" w:color="auto"/>
        <w:right w:val="none" w:sz="0" w:space="0" w:color="auto"/>
      </w:divBdr>
    </w:div>
    <w:div w:id="1550334830">
      <w:bodyDiv w:val="1"/>
      <w:marLeft w:val="0"/>
      <w:marRight w:val="0"/>
      <w:marTop w:val="0"/>
      <w:marBottom w:val="0"/>
      <w:divBdr>
        <w:top w:val="none" w:sz="0" w:space="0" w:color="auto"/>
        <w:left w:val="none" w:sz="0" w:space="0" w:color="auto"/>
        <w:bottom w:val="none" w:sz="0" w:space="0" w:color="auto"/>
        <w:right w:val="none" w:sz="0" w:space="0" w:color="auto"/>
      </w:divBdr>
    </w:div>
    <w:div w:id="1551183691">
      <w:bodyDiv w:val="1"/>
      <w:marLeft w:val="0"/>
      <w:marRight w:val="0"/>
      <w:marTop w:val="0"/>
      <w:marBottom w:val="0"/>
      <w:divBdr>
        <w:top w:val="none" w:sz="0" w:space="0" w:color="auto"/>
        <w:left w:val="none" w:sz="0" w:space="0" w:color="auto"/>
        <w:bottom w:val="none" w:sz="0" w:space="0" w:color="auto"/>
        <w:right w:val="none" w:sz="0" w:space="0" w:color="auto"/>
      </w:divBdr>
    </w:div>
    <w:div w:id="1553693214">
      <w:bodyDiv w:val="1"/>
      <w:marLeft w:val="0"/>
      <w:marRight w:val="0"/>
      <w:marTop w:val="0"/>
      <w:marBottom w:val="0"/>
      <w:divBdr>
        <w:top w:val="none" w:sz="0" w:space="0" w:color="auto"/>
        <w:left w:val="none" w:sz="0" w:space="0" w:color="auto"/>
        <w:bottom w:val="none" w:sz="0" w:space="0" w:color="auto"/>
        <w:right w:val="none" w:sz="0" w:space="0" w:color="auto"/>
      </w:divBdr>
    </w:div>
    <w:div w:id="1553886948">
      <w:bodyDiv w:val="1"/>
      <w:marLeft w:val="0"/>
      <w:marRight w:val="0"/>
      <w:marTop w:val="0"/>
      <w:marBottom w:val="0"/>
      <w:divBdr>
        <w:top w:val="none" w:sz="0" w:space="0" w:color="auto"/>
        <w:left w:val="none" w:sz="0" w:space="0" w:color="auto"/>
        <w:bottom w:val="none" w:sz="0" w:space="0" w:color="auto"/>
        <w:right w:val="none" w:sz="0" w:space="0" w:color="auto"/>
      </w:divBdr>
    </w:div>
    <w:div w:id="1554196467">
      <w:bodyDiv w:val="1"/>
      <w:marLeft w:val="0"/>
      <w:marRight w:val="0"/>
      <w:marTop w:val="0"/>
      <w:marBottom w:val="0"/>
      <w:divBdr>
        <w:top w:val="none" w:sz="0" w:space="0" w:color="auto"/>
        <w:left w:val="none" w:sz="0" w:space="0" w:color="auto"/>
        <w:bottom w:val="none" w:sz="0" w:space="0" w:color="auto"/>
        <w:right w:val="none" w:sz="0" w:space="0" w:color="auto"/>
      </w:divBdr>
    </w:div>
    <w:div w:id="1556236748">
      <w:bodyDiv w:val="1"/>
      <w:marLeft w:val="0"/>
      <w:marRight w:val="0"/>
      <w:marTop w:val="0"/>
      <w:marBottom w:val="0"/>
      <w:divBdr>
        <w:top w:val="none" w:sz="0" w:space="0" w:color="auto"/>
        <w:left w:val="none" w:sz="0" w:space="0" w:color="auto"/>
        <w:bottom w:val="none" w:sz="0" w:space="0" w:color="auto"/>
        <w:right w:val="none" w:sz="0" w:space="0" w:color="auto"/>
      </w:divBdr>
    </w:div>
    <w:div w:id="1557424411">
      <w:bodyDiv w:val="1"/>
      <w:marLeft w:val="0"/>
      <w:marRight w:val="0"/>
      <w:marTop w:val="0"/>
      <w:marBottom w:val="0"/>
      <w:divBdr>
        <w:top w:val="none" w:sz="0" w:space="0" w:color="auto"/>
        <w:left w:val="none" w:sz="0" w:space="0" w:color="auto"/>
        <w:bottom w:val="none" w:sz="0" w:space="0" w:color="auto"/>
        <w:right w:val="none" w:sz="0" w:space="0" w:color="auto"/>
      </w:divBdr>
    </w:div>
    <w:div w:id="1558858832">
      <w:bodyDiv w:val="1"/>
      <w:marLeft w:val="0"/>
      <w:marRight w:val="0"/>
      <w:marTop w:val="0"/>
      <w:marBottom w:val="0"/>
      <w:divBdr>
        <w:top w:val="none" w:sz="0" w:space="0" w:color="auto"/>
        <w:left w:val="none" w:sz="0" w:space="0" w:color="auto"/>
        <w:bottom w:val="none" w:sz="0" w:space="0" w:color="auto"/>
        <w:right w:val="none" w:sz="0" w:space="0" w:color="auto"/>
      </w:divBdr>
    </w:div>
    <w:div w:id="1561015178">
      <w:bodyDiv w:val="1"/>
      <w:marLeft w:val="0"/>
      <w:marRight w:val="0"/>
      <w:marTop w:val="0"/>
      <w:marBottom w:val="0"/>
      <w:divBdr>
        <w:top w:val="none" w:sz="0" w:space="0" w:color="auto"/>
        <w:left w:val="none" w:sz="0" w:space="0" w:color="auto"/>
        <w:bottom w:val="none" w:sz="0" w:space="0" w:color="auto"/>
        <w:right w:val="none" w:sz="0" w:space="0" w:color="auto"/>
      </w:divBdr>
    </w:div>
    <w:div w:id="1562792385">
      <w:bodyDiv w:val="1"/>
      <w:marLeft w:val="0"/>
      <w:marRight w:val="0"/>
      <w:marTop w:val="0"/>
      <w:marBottom w:val="0"/>
      <w:divBdr>
        <w:top w:val="none" w:sz="0" w:space="0" w:color="auto"/>
        <w:left w:val="none" w:sz="0" w:space="0" w:color="auto"/>
        <w:bottom w:val="none" w:sz="0" w:space="0" w:color="auto"/>
        <w:right w:val="none" w:sz="0" w:space="0" w:color="auto"/>
      </w:divBdr>
    </w:div>
    <w:div w:id="1565942808">
      <w:bodyDiv w:val="1"/>
      <w:marLeft w:val="0"/>
      <w:marRight w:val="0"/>
      <w:marTop w:val="0"/>
      <w:marBottom w:val="0"/>
      <w:divBdr>
        <w:top w:val="none" w:sz="0" w:space="0" w:color="auto"/>
        <w:left w:val="none" w:sz="0" w:space="0" w:color="auto"/>
        <w:bottom w:val="none" w:sz="0" w:space="0" w:color="auto"/>
        <w:right w:val="none" w:sz="0" w:space="0" w:color="auto"/>
      </w:divBdr>
    </w:div>
    <w:div w:id="1566522593">
      <w:bodyDiv w:val="1"/>
      <w:marLeft w:val="0"/>
      <w:marRight w:val="0"/>
      <w:marTop w:val="0"/>
      <w:marBottom w:val="0"/>
      <w:divBdr>
        <w:top w:val="none" w:sz="0" w:space="0" w:color="auto"/>
        <w:left w:val="none" w:sz="0" w:space="0" w:color="auto"/>
        <w:bottom w:val="none" w:sz="0" w:space="0" w:color="auto"/>
        <w:right w:val="none" w:sz="0" w:space="0" w:color="auto"/>
      </w:divBdr>
    </w:div>
    <w:div w:id="1566600156">
      <w:bodyDiv w:val="1"/>
      <w:marLeft w:val="0"/>
      <w:marRight w:val="0"/>
      <w:marTop w:val="0"/>
      <w:marBottom w:val="0"/>
      <w:divBdr>
        <w:top w:val="none" w:sz="0" w:space="0" w:color="auto"/>
        <w:left w:val="none" w:sz="0" w:space="0" w:color="auto"/>
        <w:bottom w:val="none" w:sz="0" w:space="0" w:color="auto"/>
        <w:right w:val="none" w:sz="0" w:space="0" w:color="auto"/>
      </w:divBdr>
    </w:div>
    <w:div w:id="1566836353">
      <w:bodyDiv w:val="1"/>
      <w:marLeft w:val="0"/>
      <w:marRight w:val="0"/>
      <w:marTop w:val="0"/>
      <w:marBottom w:val="0"/>
      <w:divBdr>
        <w:top w:val="none" w:sz="0" w:space="0" w:color="auto"/>
        <w:left w:val="none" w:sz="0" w:space="0" w:color="auto"/>
        <w:bottom w:val="none" w:sz="0" w:space="0" w:color="auto"/>
        <w:right w:val="none" w:sz="0" w:space="0" w:color="auto"/>
      </w:divBdr>
    </w:div>
    <w:div w:id="1567255403">
      <w:bodyDiv w:val="1"/>
      <w:marLeft w:val="0"/>
      <w:marRight w:val="0"/>
      <w:marTop w:val="0"/>
      <w:marBottom w:val="0"/>
      <w:divBdr>
        <w:top w:val="none" w:sz="0" w:space="0" w:color="auto"/>
        <w:left w:val="none" w:sz="0" w:space="0" w:color="auto"/>
        <w:bottom w:val="none" w:sz="0" w:space="0" w:color="auto"/>
        <w:right w:val="none" w:sz="0" w:space="0" w:color="auto"/>
      </w:divBdr>
    </w:div>
    <w:div w:id="1567842823">
      <w:bodyDiv w:val="1"/>
      <w:marLeft w:val="0"/>
      <w:marRight w:val="0"/>
      <w:marTop w:val="0"/>
      <w:marBottom w:val="0"/>
      <w:divBdr>
        <w:top w:val="none" w:sz="0" w:space="0" w:color="auto"/>
        <w:left w:val="none" w:sz="0" w:space="0" w:color="auto"/>
        <w:bottom w:val="none" w:sz="0" w:space="0" w:color="auto"/>
        <w:right w:val="none" w:sz="0" w:space="0" w:color="auto"/>
      </w:divBdr>
    </w:div>
    <w:div w:id="1570647449">
      <w:bodyDiv w:val="1"/>
      <w:marLeft w:val="0"/>
      <w:marRight w:val="0"/>
      <w:marTop w:val="0"/>
      <w:marBottom w:val="0"/>
      <w:divBdr>
        <w:top w:val="none" w:sz="0" w:space="0" w:color="auto"/>
        <w:left w:val="none" w:sz="0" w:space="0" w:color="auto"/>
        <w:bottom w:val="none" w:sz="0" w:space="0" w:color="auto"/>
        <w:right w:val="none" w:sz="0" w:space="0" w:color="auto"/>
      </w:divBdr>
    </w:div>
    <w:div w:id="1570654895">
      <w:bodyDiv w:val="1"/>
      <w:marLeft w:val="0"/>
      <w:marRight w:val="0"/>
      <w:marTop w:val="0"/>
      <w:marBottom w:val="0"/>
      <w:divBdr>
        <w:top w:val="none" w:sz="0" w:space="0" w:color="auto"/>
        <w:left w:val="none" w:sz="0" w:space="0" w:color="auto"/>
        <w:bottom w:val="none" w:sz="0" w:space="0" w:color="auto"/>
        <w:right w:val="none" w:sz="0" w:space="0" w:color="auto"/>
      </w:divBdr>
    </w:div>
    <w:div w:id="1570774496">
      <w:bodyDiv w:val="1"/>
      <w:marLeft w:val="0"/>
      <w:marRight w:val="0"/>
      <w:marTop w:val="0"/>
      <w:marBottom w:val="0"/>
      <w:divBdr>
        <w:top w:val="none" w:sz="0" w:space="0" w:color="auto"/>
        <w:left w:val="none" w:sz="0" w:space="0" w:color="auto"/>
        <w:bottom w:val="none" w:sz="0" w:space="0" w:color="auto"/>
        <w:right w:val="none" w:sz="0" w:space="0" w:color="auto"/>
      </w:divBdr>
    </w:div>
    <w:div w:id="1574192899">
      <w:bodyDiv w:val="1"/>
      <w:marLeft w:val="0"/>
      <w:marRight w:val="0"/>
      <w:marTop w:val="0"/>
      <w:marBottom w:val="0"/>
      <w:divBdr>
        <w:top w:val="none" w:sz="0" w:space="0" w:color="auto"/>
        <w:left w:val="none" w:sz="0" w:space="0" w:color="auto"/>
        <w:bottom w:val="none" w:sz="0" w:space="0" w:color="auto"/>
        <w:right w:val="none" w:sz="0" w:space="0" w:color="auto"/>
      </w:divBdr>
    </w:div>
    <w:div w:id="1574702390">
      <w:bodyDiv w:val="1"/>
      <w:marLeft w:val="0"/>
      <w:marRight w:val="0"/>
      <w:marTop w:val="0"/>
      <w:marBottom w:val="0"/>
      <w:divBdr>
        <w:top w:val="none" w:sz="0" w:space="0" w:color="auto"/>
        <w:left w:val="none" w:sz="0" w:space="0" w:color="auto"/>
        <w:bottom w:val="none" w:sz="0" w:space="0" w:color="auto"/>
        <w:right w:val="none" w:sz="0" w:space="0" w:color="auto"/>
      </w:divBdr>
    </w:div>
    <w:div w:id="1574973242">
      <w:bodyDiv w:val="1"/>
      <w:marLeft w:val="0"/>
      <w:marRight w:val="0"/>
      <w:marTop w:val="0"/>
      <w:marBottom w:val="0"/>
      <w:divBdr>
        <w:top w:val="none" w:sz="0" w:space="0" w:color="auto"/>
        <w:left w:val="none" w:sz="0" w:space="0" w:color="auto"/>
        <w:bottom w:val="none" w:sz="0" w:space="0" w:color="auto"/>
        <w:right w:val="none" w:sz="0" w:space="0" w:color="auto"/>
      </w:divBdr>
    </w:div>
    <w:div w:id="1575434020">
      <w:bodyDiv w:val="1"/>
      <w:marLeft w:val="0"/>
      <w:marRight w:val="0"/>
      <w:marTop w:val="0"/>
      <w:marBottom w:val="0"/>
      <w:divBdr>
        <w:top w:val="none" w:sz="0" w:space="0" w:color="auto"/>
        <w:left w:val="none" w:sz="0" w:space="0" w:color="auto"/>
        <w:bottom w:val="none" w:sz="0" w:space="0" w:color="auto"/>
        <w:right w:val="none" w:sz="0" w:space="0" w:color="auto"/>
      </w:divBdr>
    </w:div>
    <w:div w:id="1575897863">
      <w:bodyDiv w:val="1"/>
      <w:marLeft w:val="0"/>
      <w:marRight w:val="0"/>
      <w:marTop w:val="0"/>
      <w:marBottom w:val="0"/>
      <w:divBdr>
        <w:top w:val="none" w:sz="0" w:space="0" w:color="auto"/>
        <w:left w:val="none" w:sz="0" w:space="0" w:color="auto"/>
        <w:bottom w:val="none" w:sz="0" w:space="0" w:color="auto"/>
        <w:right w:val="none" w:sz="0" w:space="0" w:color="auto"/>
      </w:divBdr>
    </w:div>
    <w:div w:id="1576012328">
      <w:bodyDiv w:val="1"/>
      <w:marLeft w:val="0"/>
      <w:marRight w:val="0"/>
      <w:marTop w:val="0"/>
      <w:marBottom w:val="0"/>
      <w:divBdr>
        <w:top w:val="none" w:sz="0" w:space="0" w:color="auto"/>
        <w:left w:val="none" w:sz="0" w:space="0" w:color="auto"/>
        <w:bottom w:val="none" w:sz="0" w:space="0" w:color="auto"/>
        <w:right w:val="none" w:sz="0" w:space="0" w:color="auto"/>
      </w:divBdr>
    </w:div>
    <w:div w:id="1576471466">
      <w:bodyDiv w:val="1"/>
      <w:marLeft w:val="0"/>
      <w:marRight w:val="0"/>
      <w:marTop w:val="0"/>
      <w:marBottom w:val="0"/>
      <w:divBdr>
        <w:top w:val="none" w:sz="0" w:space="0" w:color="auto"/>
        <w:left w:val="none" w:sz="0" w:space="0" w:color="auto"/>
        <w:bottom w:val="none" w:sz="0" w:space="0" w:color="auto"/>
        <w:right w:val="none" w:sz="0" w:space="0" w:color="auto"/>
      </w:divBdr>
    </w:div>
    <w:div w:id="1576863950">
      <w:bodyDiv w:val="1"/>
      <w:marLeft w:val="0"/>
      <w:marRight w:val="0"/>
      <w:marTop w:val="0"/>
      <w:marBottom w:val="0"/>
      <w:divBdr>
        <w:top w:val="none" w:sz="0" w:space="0" w:color="auto"/>
        <w:left w:val="none" w:sz="0" w:space="0" w:color="auto"/>
        <w:bottom w:val="none" w:sz="0" w:space="0" w:color="auto"/>
        <w:right w:val="none" w:sz="0" w:space="0" w:color="auto"/>
      </w:divBdr>
    </w:div>
    <w:div w:id="1577007883">
      <w:bodyDiv w:val="1"/>
      <w:marLeft w:val="0"/>
      <w:marRight w:val="0"/>
      <w:marTop w:val="0"/>
      <w:marBottom w:val="0"/>
      <w:divBdr>
        <w:top w:val="none" w:sz="0" w:space="0" w:color="auto"/>
        <w:left w:val="none" w:sz="0" w:space="0" w:color="auto"/>
        <w:bottom w:val="none" w:sz="0" w:space="0" w:color="auto"/>
        <w:right w:val="none" w:sz="0" w:space="0" w:color="auto"/>
      </w:divBdr>
    </w:div>
    <w:div w:id="1577351519">
      <w:bodyDiv w:val="1"/>
      <w:marLeft w:val="0"/>
      <w:marRight w:val="0"/>
      <w:marTop w:val="0"/>
      <w:marBottom w:val="0"/>
      <w:divBdr>
        <w:top w:val="none" w:sz="0" w:space="0" w:color="auto"/>
        <w:left w:val="none" w:sz="0" w:space="0" w:color="auto"/>
        <w:bottom w:val="none" w:sz="0" w:space="0" w:color="auto"/>
        <w:right w:val="none" w:sz="0" w:space="0" w:color="auto"/>
      </w:divBdr>
    </w:div>
    <w:div w:id="1577663277">
      <w:bodyDiv w:val="1"/>
      <w:marLeft w:val="0"/>
      <w:marRight w:val="0"/>
      <w:marTop w:val="0"/>
      <w:marBottom w:val="0"/>
      <w:divBdr>
        <w:top w:val="none" w:sz="0" w:space="0" w:color="auto"/>
        <w:left w:val="none" w:sz="0" w:space="0" w:color="auto"/>
        <w:bottom w:val="none" w:sz="0" w:space="0" w:color="auto"/>
        <w:right w:val="none" w:sz="0" w:space="0" w:color="auto"/>
      </w:divBdr>
    </w:div>
    <w:div w:id="1577935025">
      <w:bodyDiv w:val="1"/>
      <w:marLeft w:val="0"/>
      <w:marRight w:val="0"/>
      <w:marTop w:val="0"/>
      <w:marBottom w:val="0"/>
      <w:divBdr>
        <w:top w:val="none" w:sz="0" w:space="0" w:color="auto"/>
        <w:left w:val="none" w:sz="0" w:space="0" w:color="auto"/>
        <w:bottom w:val="none" w:sz="0" w:space="0" w:color="auto"/>
        <w:right w:val="none" w:sz="0" w:space="0" w:color="auto"/>
      </w:divBdr>
    </w:div>
    <w:div w:id="1578856573">
      <w:bodyDiv w:val="1"/>
      <w:marLeft w:val="0"/>
      <w:marRight w:val="0"/>
      <w:marTop w:val="0"/>
      <w:marBottom w:val="0"/>
      <w:divBdr>
        <w:top w:val="none" w:sz="0" w:space="0" w:color="auto"/>
        <w:left w:val="none" w:sz="0" w:space="0" w:color="auto"/>
        <w:bottom w:val="none" w:sz="0" w:space="0" w:color="auto"/>
        <w:right w:val="none" w:sz="0" w:space="0" w:color="auto"/>
      </w:divBdr>
    </w:div>
    <w:div w:id="1578906451">
      <w:bodyDiv w:val="1"/>
      <w:marLeft w:val="0"/>
      <w:marRight w:val="0"/>
      <w:marTop w:val="0"/>
      <w:marBottom w:val="0"/>
      <w:divBdr>
        <w:top w:val="none" w:sz="0" w:space="0" w:color="auto"/>
        <w:left w:val="none" w:sz="0" w:space="0" w:color="auto"/>
        <w:bottom w:val="none" w:sz="0" w:space="0" w:color="auto"/>
        <w:right w:val="none" w:sz="0" w:space="0" w:color="auto"/>
      </w:divBdr>
    </w:div>
    <w:div w:id="1580216097">
      <w:bodyDiv w:val="1"/>
      <w:marLeft w:val="0"/>
      <w:marRight w:val="0"/>
      <w:marTop w:val="0"/>
      <w:marBottom w:val="0"/>
      <w:divBdr>
        <w:top w:val="none" w:sz="0" w:space="0" w:color="auto"/>
        <w:left w:val="none" w:sz="0" w:space="0" w:color="auto"/>
        <w:bottom w:val="none" w:sz="0" w:space="0" w:color="auto"/>
        <w:right w:val="none" w:sz="0" w:space="0" w:color="auto"/>
      </w:divBdr>
    </w:div>
    <w:div w:id="1580365186">
      <w:bodyDiv w:val="1"/>
      <w:marLeft w:val="0"/>
      <w:marRight w:val="0"/>
      <w:marTop w:val="0"/>
      <w:marBottom w:val="0"/>
      <w:divBdr>
        <w:top w:val="none" w:sz="0" w:space="0" w:color="auto"/>
        <w:left w:val="none" w:sz="0" w:space="0" w:color="auto"/>
        <w:bottom w:val="none" w:sz="0" w:space="0" w:color="auto"/>
        <w:right w:val="none" w:sz="0" w:space="0" w:color="auto"/>
      </w:divBdr>
    </w:div>
    <w:div w:id="1582056223">
      <w:bodyDiv w:val="1"/>
      <w:marLeft w:val="0"/>
      <w:marRight w:val="0"/>
      <w:marTop w:val="0"/>
      <w:marBottom w:val="0"/>
      <w:divBdr>
        <w:top w:val="none" w:sz="0" w:space="0" w:color="auto"/>
        <w:left w:val="none" w:sz="0" w:space="0" w:color="auto"/>
        <w:bottom w:val="none" w:sz="0" w:space="0" w:color="auto"/>
        <w:right w:val="none" w:sz="0" w:space="0" w:color="auto"/>
      </w:divBdr>
    </w:div>
    <w:div w:id="1582643091">
      <w:bodyDiv w:val="1"/>
      <w:marLeft w:val="0"/>
      <w:marRight w:val="0"/>
      <w:marTop w:val="0"/>
      <w:marBottom w:val="0"/>
      <w:divBdr>
        <w:top w:val="none" w:sz="0" w:space="0" w:color="auto"/>
        <w:left w:val="none" w:sz="0" w:space="0" w:color="auto"/>
        <w:bottom w:val="none" w:sz="0" w:space="0" w:color="auto"/>
        <w:right w:val="none" w:sz="0" w:space="0" w:color="auto"/>
      </w:divBdr>
    </w:div>
    <w:div w:id="1582906973">
      <w:bodyDiv w:val="1"/>
      <w:marLeft w:val="0"/>
      <w:marRight w:val="0"/>
      <w:marTop w:val="0"/>
      <w:marBottom w:val="0"/>
      <w:divBdr>
        <w:top w:val="none" w:sz="0" w:space="0" w:color="auto"/>
        <w:left w:val="none" w:sz="0" w:space="0" w:color="auto"/>
        <w:bottom w:val="none" w:sz="0" w:space="0" w:color="auto"/>
        <w:right w:val="none" w:sz="0" w:space="0" w:color="auto"/>
      </w:divBdr>
    </w:div>
    <w:div w:id="1582986536">
      <w:bodyDiv w:val="1"/>
      <w:marLeft w:val="0"/>
      <w:marRight w:val="0"/>
      <w:marTop w:val="0"/>
      <w:marBottom w:val="0"/>
      <w:divBdr>
        <w:top w:val="none" w:sz="0" w:space="0" w:color="auto"/>
        <w:left w:val="none" w:sz="0" w:space="0" w:color="auto"/>
        <w:bottom w:val="none" w:sz="0" w:space="0" w:color="auto"/>
        <w:right w:val="none" w:sz="0" w:space="0" w:color="auto"/>
      </w:divBdr>
    </w:div>
    <w:div w:id="1583757539">
      <w:bodyDiv w:val="1"/>
      <w:marLeft w:val="0"/>
      <w:marRight w:val="0"/>
      <w:marTop w:val="0"/>
      <w:marBottom w:val="0"/>
      <w:divBdr>
        <w:top w:val="none" w:sz="0" w:space="0" w:color="auto"/>
        <w:left w:val="none" w:sz="0" w:space="0" w:color="auto"/>
        <w:bottom w:val="none" w:sz="0" w:space="0" w:color="auto"/>
        <w:right w:val="none" w:sz="0" w:space="0" w:color="auto"/>
      </w:divBdr>
    </w:div>
    <w:div w:id="1583828950">
      <w:bodyDiv w:val="1"/>
      <w:marLeft w:val="0"/>
      <w:marRight w:val="0"/>
      <w:marTop w:val="0"/>
      <w:marBottom w:val="0"/>
      <w:divBdr>
        <w:top w:val="none" w:sz="0" w:space="0" w:color="auto"/>
        <w:left w:val="none" w:sz="0" w:space="0" w:color="auto"/>
        <w:bottom w:val="none" w:sz="0" w:space="0" w:color="auto"/>
        <w:right w:val="none" w:sz="0" w:space="0" w:color="auto"/>
      </w:divBdr>
    </w:div>
    <w:div w:id="1584953854">
      <w:bodyDiv w:val="1"/>
      <w:marLeft w:val="0"/>
      <w:marRight w:val="0"/>
      <w:marTop w:val="0"/>
      <w:marBottom w:val="0"/>
      <w:divBdr>
        <w:top w:val="none" w:sz="0" w:space="0" w:color="auto"/>
        <w:left w:val="none" w:sz="0" w:space="0" w:color="auto"/>
        <w:bottom w:val="none" w:sz="0" w:space="0" w:color="auto"/>
        <w:right w:val="none" w:sz="0" w:space="0" w:color="auto"/>
      </w:divBdr>
    </w:div>
    <w:div w:id="1585645144">
      <w:bodyDiv w:val="1"/>
      <w:marLeft w:val="0"/>
      <w:marRight w:val="0"/>
      <w:marTop w:val="0"/>
      <w:marBottom w:val="0"/>
      <w:divBdr>
        <w:top w:val="none" w:sz="0" w:space="0" w:color="auto"/>
        <w:left w:val="none" w:sz="0" w:space="0" w:color="auto"/>
        <w:bottom w:val="none" w:sz="0" w:space="0" w:color="auto"/>
        <w:right w:val="none" w:sz="0" w:space="0" w:color="auto"/>
      </w:divBdr>
    </w:div>
    <w:div w:id="1585920770">
      <w:bodyDiv w:val="1"/>
      <w:marLeft w:val="0"/>
      <w:marRight w:val="0"/>
      <w:marTop w:val="0"/>
      <w:marBottom w:val="0"/>
      <w:divBdr>
        <w:top w:val="none" w:sz="0" w:space="0" w:color="auto"/>
        <w:left w:val="none" w:sz="0" w:space="0" w:color="auto"/>
        <w:bottom w:val="none" w:sz="0" w:space="0" w:color="auto"/>
        <w:right w:val="none" w:sz="0" w:space="0" w:color="auto"/>
      </w:divBdr>
    </w:div>
    <w:div w:id="1585994950">
      <w:bodyDiv w:val="1"/>
      <w:marLeft w:val="0"/>
      <w:marRight w:val="0"/>
      <w:marTop w:val="0"/>
      <w:marBottom w:val="0"/>
      <w:divBdr>
        <w:top w:val="none" w:sz="0" w:space="0" w:color="auto"/>
        <w:left w:val="none" w:sz="0" w:space="0" w:color="auto"/>
        <w:bottom w:val="none" w:sz="0" w:space="0" w:color="auto"/>
        <w:right w:val="none" w:sz="0" w:space="0" w:color="auto"/>
      </w:divBdr>
    </w:div>
    <w:div w:id="1586920650">
      <w:bodyDiv w:val="1"/>
      <w:marLeft w:val="0"/>
      <w:marRight w:val="0"/>
      <w:marTop w:val="0"/>
      <w:marBottom w:val="0"/>
      <w:divBdr>
        <w:top w:val="none" w:sz="0" w:space="0" w:color="auto"/>
        <w:left w:val="none" w:sz="0" w:space="0" w:color="auto"/>
        <w:bottom w:val="none" w:sz="0" w:space="0" w:color="auto"/>
        <w:right w:val="none" w:sz="0" w:space="0" w:color="auto"/>
      </w:divBdr>
    </w:div>
    <w:div w:id="1587566926">
      <w:bodyDiv w:val="1"/>
      <w:marLeft w:val="0"/>
      <w:marRight w:val="0"/>
      <w:marTop w:val="0"/>
      <w:marBottom w:val="0"/>
      <w:divBdr>
        <w:top w:val="none" w:sz="0" w:space="0" w:color="auto"/>
        <w:left w:val="none" w:sz="0" w:space="0" w:color="auto"/>
        <w:bottom w:val="none" w:sz="0" w:space="0" w:color="auto"/>
        <w:right w:val="none" w:sz="0" w:space="0" w:color="auto"/>
      </w:divBdr>
    </w:div>
    <w:div w:id="1587885288">
      <w:bodyDiv w:val="1"/>
      <w:marLeft w:val="0"/>
      <w:marRight w:val="0"/>
      <w:marTop w:val="0"/>
      <w:marBottom w:val="0"/>
      <w:divBdr>
        <w:top w:val="none" w:sz="0" w:space="0" w:color="auto"/>
        <w:left w:val="none" w:sz="0" w:space="0" w:color="auto"/>
        <w:bottom w:val="none" w:sz="0" w:space="0" w:color="auto"/>
        <w:right w:val="none" w:sz="0" w:space="0" w:color="auto"/>
      </w:divBdr>
    </w:div>
    <w:div w:id="1589263660">
      <w:bodyDiv w:val="1"/>
      <w:marLeft w:val="0"/>
      <w:marRight w:val="0"/>
      <w:marTop w:val="0"/>
      <w:marBottom w:val="0"/>
      <w:divBdr>
        <w:top w:val="none" w:sz="0" w:space="0" w:color="auto"/>
        <w:left w:val="none" w:sz="0" w:space="0" w:color="auto"/>
        <w:bottom w:val="none" w:sz="0" w:space="0" w:color="auto"/>
        <w:right w:val="none" w:sz="0" w:space="0" w:color="auto"/>
      </w:divBdr>
    </w:div>
    <w:div w:id="1589268517">
      <w:bodyDiv w:val="1"/>
      <w:marLeft w:val="0"/>
      <w:marRight w:val="0"/>
      <w:marTop w:val="0"/>
      <w:marBottom w:val="0"/>
      <w:divBdr>
        <w:top w:val="none" w:sz="0" w:space="0" w:color="auto"/>
        <w:left w:val="none" w:sz="0" w:space="0" w:color="auto"/>
        <w:bottom w:val="none" w:sz="0" w:space="0" w:color="auto"/>
        <w:right w:val="none" w:sz="0" w:space="0" w:color="auto"/>
      </w:divBdr>
    </w:div>
    <w:div w:id="1589385588">
      <w:bodyDiv w:val="1"/>
      <w:marLeft w:val="0"/>
      <w:marRight w:val="0"/>
      <w:marTop w:val="0"/>
      <w:marBottom w:val="0"/>
      <w:divBdr>
        <w:top w:val="none" w:sz="0" w:space="0" w:color="auto"/>
        <w:left w:val="none" w:sz="0" w:space="0" w:color="auto"/>
        <w:bottom w:val="none" w:sz="0" w:space="0" w:color="auto"/>
        <w:right w:val="none" w:sz="0" w:space="0" w:color="auto"/>
      </w:divBdr>
    </w:div>
    <w:div w:id="1589732986">
      <w:bodyDiv w:val="1"/>
      <w:marLeft w:val="0"/>
      <w:marRight w:val="0"/>
      <w:marTop w:val="0"/>
      <w:marBottom w:val="0"/>
      <w:divBdr>
        <w:top w:val="none" w:sz="0" w:space="0" w:color="auto"/>
        <w:left w:val="none" w:sz="0" w:space="0" w:color="auto"/>
        <w:bottom w:val="none" w:sz="0" w:space="0" w:color="auto"/>
        <w:right w:val="none" w:sz="0" w:space="0" w:color="auto"/>
      </w:divBdr>
    </w:div>
    <w:div w:id="1590121407">
      <w:bodyDiv w:val="1"/>
      <w:marLeft w:val="0"/>
      <w:marRight w:val="0"/>
      <w:marTop w:val="0"/>
      <w:marBottom w:val="0"/>
      <w:divBdr>
        <w:top w:val="none" w:sz="0" w:space="0" w:color="auto"/>
        <w:left w:val="none" w:sz="0" w:space="0" w:color="auto"/>
        <w:bottom w:val="none" w:sz="0" w:space="0" w:color="auto"/>
        <w:right w:val="none" w:sz="0" w:space="0" w:color="auto"/>
      </w:divBdr>
    </w:div>
    <w:div w:id="1590232890">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592198795">
      <w:bodyDiv w:val="1"/>
      <w:marLeft w:val="0"/>
      <w:marRight w:val="0"/>
      <w:marTop w:val="0"/>
      <w:marBottom w:val="0"/>
      <w:divBdr>
        <w:top w:val="none" w:sz="0" w:space="0" w:color="auto"/>
        <w:left w:val="none" w:sz="0" w:space="0" w:color="auto"/>
        <w:bottom w:val="none" w:sz="0" w:space="0" w:color="auto"/>
        <w:right w:val="none" w:sz="0" w:space="0" w:color="auto"/>
      </w:divBdr>
    </w:div>
    <w:div w:id="1592275481">
      <w:bodyDiv w:val="1"/>
      <w:marLeft w:val="0"/>
      <w:marRight w:val="0"/>
      <w:marTop w:val="0"/>
      <w:marBottom w:val="0"/>
      <w:divBdr>
        <w:top w:val="none" w:sz="0" w:space="0" w:color="auto"/>
        <w:left w:val="none" w:sz="0" w:space="0" w:color="auto"/>
        <w:bottom w:val="none" w:sz="0" w:space="0" w:color="auto"/>
        <w:right w:val="none" w:sz="0" w:space="0" w:color="auto"/>
      </w:divBdr>
    </w:div>
    <w:div w:id="1592659920">
      <w:bodyDiv w:val="1"/>
      <w:marLeft w:val="0"/>
      <w:marRight w:val="0"/>
      <w:marTop w:val="0"/>
      <w:marBottom w:val="0"/>
      <w:divBdr>
        <w:top w:val="none" w:sz="0" w:space="0" w:color="auto"/>
        <w:left w:val="none" w:sz="0" w:space="0" w:color="auto"/>
        <w:bottom w:val="none" w:sz="0" w:space="0" w:color="auto"/>
        <w:right w:val="none" w:sz="0" w:space="0" w:color="auto"/>
      </w:divBdr>
    </w:div>
    <w:div w:id="1593473585">
      <w:bodyDiv w:val="1"/>
      <w:marLeft w:val="0"/>
      <w:marRight w:val="0"/>
      <w:marTop w:val="0"/>
      <w:marBottom w:val="0"/>
      <w:divBdr>
        <w:top w:val="none" w:sz="0" w:space="0" w:color="auto"/>
        <w:left w:val="none" w:sz="0" w:space="0" w:color="auto"/>
        <w:bottom w:val="none" w:sz="0" w:space="0" w:color="auto"/>
        <w:right w:val="none" w:sz="0" w:space="0" w:color="auto"/>
      </w:divBdr>
    </w:div>
    <w:div w:id="1594318109">
      <w:bodyDiv w:val="1"/>
      <w:marLeft w:val="0"/>
      <w:marRight w:val="0"/>
      <w:marTop w:val="0"/>
      <w:marBottom w:val="0"/>
      <w:divBdr>
        <w:top w:val="none" w:sz="0" w:space="0" w:color="auto"/>
        <w:left w:val="none" w:sz="0" w:space="0" w:color="auto"/>
        <w:bottom w:val="none" w:sz="0" w:space="0" w:color="auto"/>
        <w:right w:val="none" w:sz="0" w:space="0" w:color="auto"/>
      </w:divBdr>
    </w:div>
    <w:div w:id="1594319435">
      <w:bodyDiv w:val="1"/>
      <w:marLeft w:val="0"/>
      <w:marRight w:val="0"/>
      <w:marTop w:val="0"/>
      <w:marBottom w:val="0"/>
      <w:divBdr>
        <w:top w:val="none" w:sz="0" w:space="0" w:color="auto"/>
        <w:left w:val="none" w:sz="0" w:space="0" w:color="auto"/>
        <w:bottom w:val="none" w:sz="0" w:space="0" w:color="auto"/>
        <w:right w:val="none" w:sz="0" w:space="0" w:color="auto"/>
      </w:divBdr>
    </w:div>
    <w:div w:id="1595699848">
      <w:bodyDiv w:val="1"/>
      <w:marLeft w:val="0"/>
      <w:marRight w:val="0"/>
      <w:marTop w:val="0"/>
      <w:marBottom w:val="0"/>
      <w:divBdr>
        <w:top w:val="none" w:sz="0" w:space="0" w:color="auto"/>
        <w:left w:val="none" w:sz="0" w:space="0" w:color="auto"/>
        <w:bottom w:val="none" w:sz="0" w:space="0" w:color="auto"/>
        <w:right w:val="none" w:sz="0" w:space="0" w:color="auto"/>
      </w:divBdr>
    </w:div>
    <w:div w:id="1596591180">
      <w:bodyDiv w:val="1"/>
      <w:marLeft w:val="0"/>
      <w:marRight w:val="0"/>
      <w:marTop w:val="0"/>
      <w:marBottom w:val="0"/>
      <w:divBdr>
        <w:top w:val="none" w:sz="0" w:space="0" w:color="auto"/>
        <w:left w:val="none" w:sz="0" w:space="0" w:color="auto"/>
        <w:bottom w:val="none" w:sz="0" w:space="0" w:color="auto"/>
        <w:right w:val="none" w:sz="0" w:space="0" w:color="auto"/>
      </w:divBdr>
    </w:div>
    <w:div w:id="1596741497">
      <w:bodyDiv w:val="1"/>
      <w:marLeft w:val="0"/>
      <w:marRight w:val="0"/>
      <w:marTop w:val="0"/>
      <w:marBottom w:val="0"/>
      <w:divBdr>
        <w:top w:val="none" w:sz="0" w:space="0" w:color="auto"/>
        <w:left w:val="none" w:sz="0" w:space="0" w:color="auto"/>
        <w:bottom w:val="none" w:sz="0" w:space="0" w:color="auto"/>
        <w:right w:val="none" w:sz="0" w:space="0" w:color="auto"/>
      </w:divBdr>
    </w:div>
    <w:div w:id="1596742155">
      <w:bodyDiv w:val="1"/>
      <w:marLeft w:val="0"/>
      <w:marRight w:val="0"/>
      <w:marTop w:val="0"/>
      <w:marBottom w:val="0"/>
      <w:divBdr>
        <w:top w:val="none" w:sz="0" w:space="0" w:color="auto"/>
        <w:left w:val="none" w:sz="0" w:space="0" w:color="auto"/>
        <w:bottom w:val="none" w:sz="0" w:space="0" w:color="auto"/>
        <w:right w:val="none" w:sz="0" w:space="0" w:color="auto"/>
      </w:divBdr>
    </w:div>
    <w:div w:id="1598171649">
      <w:bodyDiv w:val="1"/>
      <w:marLeft w:val="0"/>
      <w:marRight w:val="0"/>
      <w:marTop w:val="0"/>
      <w:marBottom w:val="0"/>
      <w:divBdr>
        <w:top w:val="none" w:sz="0" w:space="0" w:color="auto"/>
        <w:left w:val="none" w:sz="0" w:space="0" w:color="auto"/>
        <w:bottom w:val="none" w:sz="0" w:space="0" w:color="auto"/>
        <w:right w:val="none" w:sz="0" w:space="0" w:color="auto"/>
      </w:divBdr>
    </w:div>
    <w:div w:id="1598437692">
      <w:bodyDiv w:val="1"/>
      <w:marLeft w:val="0"/>
      <w:marRight w:val="0"/>
      <w:marTop w:val="0"/>
      <w:marBottom w:val="0"/>
      <w:divBdr>
        <w:top w:val="none" w:sz="0" w:space="0" w:color="auto"/>
        <w:left w:val="none" w:sz="0" w:space="0" w:color="auto"/>
        <w:bottom w:val="none" w:sz="0" w:space="0" w:color="auto"/>
        <w:right w:val="none" w:sz="0" w:space="0" w:color="auto"/>
      </w:divBdr>
    </w:div>
    <w:div w:id="1598557718">
      <w:bodyDiv w:val="1"/>
      <w:marLeft w:val="0"/>
      <w:marRight w:val="0"/>
      <w:marTop w:val="0"/>
      <w:marBottom w:val="0"/>
      <w:divBdr>
        <w:top w:val="none" w:sz="0" w:space="0" w:color="auto"/>
        <w:left w:val="none" w:sz="0" w:space="0" w:color="auto"/>
        <w:bottom w:val="none" w:sz="0" w:space="0" w:color="auto"/>
        <w:right w:val="none" w:sz="0" w:space="0" w:color="auto"/>
      </w:divBdr>
    </w:div>
    <w:div w:id="1599603040">
      <w:bodyDiv w:val="1"/>
      <w:marLeft w:val="0"/>
      <w:marRight w:val="0"/>
      <w:marTop w:val="0"/>
      <w:marBottom w:val="0"/>
      <w:divBdr>
        <w:top w:val="none" w:sz="0" w:space="0" w:color="auto"/>
        <w:left w:val="none" w:sz="0" w:space="0" w:color="auto"/>
        <w:bottom w:val="none" w:sz="0" w:space="0" w:color="auto"/>
        <w:right w:val="none" w:sz="0" w:space="0" w:color="auto"/>
      </w:divBdr>
    </w:div>
    <w:div w:id="1602839661">
      <w:bodyDiv w:val="1"/>
      <w:marLeft w:val="0"/>
      <w:marRight w:val="0"/>
      <w:marTop w:val="0"/>
      <w:marBottom w:val="0"/>
      <w:divBdr>
        <w:top w:val="none" w:sz="0" w:space="0" w:color="auto"/>
        <w:left w:val="none" w:sz="0" w:space="0" w:color="auto"/>
        <w:bottom w:val="none" w:sz="0" w:space="0" w:color="auto"/>
        <w:right w:val="none" w:sz="0" w:space="0" w:color="auto"/>
      </w:divBdr>
    </w:div>
    <w:div w:id="1603143598">
      <w:bodyDiv w:val="1"/>
      <w:marLeft w:val="0"/>
      <w:marRight w:val="0"/>
      <w:marTop w:val="0"/>
      <w:marBottom w:val="0"/>
      <w:divBdr>
        <w:top w:val="none" w:sz="0" w:space="0" w:color="auto"/>
        <w:left w:val="none" w:sz="0" w:space="0" w:color="auto"/>
        <w:bottom w:val="none" w:sz="0" w:space="0" w:color="auto"/>
        <w:right w:val="none" w:sz="0" w:space="0" w:color="auto"/>
      </w:divBdr>
    </w:div>
    <w:div w:id="1603606074">
      <w:bodyDiv w:val="1"/>
      <w:marLeft w:val="0"/>
      <w:marRight w:val="0"/>
      <w:marTop w:val="0"/>
      <w:marBottom w:val="0"/>
      <w:divBdr>
        <w:top w:val="none" w:sz="0" w:space="0" w:color="auto"/>
        <w:left w:val="none" w:sz="0" w:space="0" w:color="auto"/>
        <w:bottom w:val="none" w:sz="0" w:space="0" w:color="auto"/>
        <w:right w:val="none" w:sz="0" w:space="0" w:color="auto"/>
      </w:divBdr>
    </w:div>
    <w:div w:id="1603993784">
      <w:bodyDiv w:val="1"/>
      <w:marLeft w:val="0"/>
      <w:marRight w:val="0"/>
      <w:marTop w:val="0"/>
      <w:marBottom w:val="0"/>
      <w:divBdr>
        <w:top w:val="none" w:sz="0" w:space="0" w:color="auto"/>
        <w:left w:val="none" w:sz="0" w:space="0" w:color="auto"/>
        <w:bottom w:val="none" w:sz="0" w:space="0" w:color="auto"/>
        <w:right w:val="none" w:sz="0" w:space="0" w:color="auto"/>
      </w:divBdr>
    </w:div>
    <w:div w:id="1605117099">
      <w:bodyDiv w:val="1"/>
      <w:marLeft w:val="0"/>
      <w:marRight w:val="0"/>
      <w:marTop w:val="0"/>
      <w:marBottom w:val="0"/>
      <w:divBdr>
        <w:top w:val="none" w:sz="0" w:space="0" w:color="auto"/>
        <w:left w:val="none" w:sz="0" w:space="0" w:color="auto"/>
        <w:bottom w:val="none" w:sz="0" w:space="0" w:color="auto"/>
        <w:right w:val="none" w:sz="0" w:space="0" w:color="auto"/>
      </w:divBdr>
    </w:div>
    <w:div w:id="1605379514">
      <w:bodyDiv w:val="1"/>
      <w:marLeft w:val="0"/>
      <w:marRight w:val="0"/>
      <w:marTop w:val="0"/>
      <w:marBottom w:val="0"/>
      <w:divBdr>
        <w:top w:val="none" w:sz="0" w:space="0" w:color="auto"/>
        <w:left w:val="none" w:sz="0" w:space="0" w:color="auto"/>
        <w:bottom w:val="none" w:sz="0" w:space="0" w:color="auto"/>
        <w:right w:val="none" w:sz="0" w:space="0" w:color="auto"/>
      </w:divBdr>
    </w:div>
    <w:div w:id="1606041403">
      <w:bodyDiv w:val="1"/>
      <w:marLeft w:val="0"/>
      <w:marRight w:val="0"/>
      <w:marTop w:val="0"/>
      <w:marBottom w:val="0"/>
      <w:divBdr>
        <w:top w:val="none" w:sz="0" w:space="0" w:color="auto"/>
        <w:left w:val="none" w:sz="0" w:space="0" w:color="auto"/>
        <w:bottom w:val="none" w:sz="0" w:space="0" w:color="auto"/>
        <w:right w:val="none" w:sz="0" w:space="0" w:color="auto"/>
      </w:divBdr>
    </w:div>
    <w:div w:id="1608273065">
      <w:bodyDiv w:val="1"/>
      <w:marLeft w:val="0"/>
      <w:marRight w:val="0"/>
      <w:marTop w:val="0"/>
      <w:marBottom w:val="0"/>
      <w:divBdr>
        <w:top w:val="none" w:sz="0" w:space="0" w:color="auto"/>
        <w:left w:val="none" w:sz="0" w:space="0" w:color="auto"/>
        <w:bottom w:val="none" w:sz="0" w:space="0" w:color="auto"/>
        <w:right w:val="none" w:sz="0" w:space="0" w:color="auto"/>
      </w:divBdr>
    </w:div>
    <w:div w:id="1608344248">
      <w:bodyDiv w:val="1"/>
      <w:marLeft w:val="0"/>
      <w:marRight w:val="0"/>
      <w:marTop w:val="0"/>
      <w:marBottom w:val="0"/>
      <w:divBdr>
        <w:top w:val="none" w:sz="0" w:space="0" w:color="auto"/>
        <w:left w:val="none" w:sz="0" w:space="0" w:color="auto"/>
        <w:bottom w:val="none" w:sz="0" w:space="0" w:color="auto"/>
        <w:right w:val="none" w:sz="0" w:space="0" w:color="auto"/>
      </w:divBdr>
    </w:div>
    <w:div w:id="1610352728">
      <w:bodyDiv w:val="1"/>
      <w:marLeft w:val="0"/>
      <w:marRight w:val="0"/>
      <w:marTop w:val="0"/>
      <w:marBottom w:val="0"/>
      <w:divBdr>
        <w:top w:val="none" w:sz="0" w:space="0" w:color="auto"/>
        <w:left w:val="none" w:sz="0" w:space="0" w:color="auto"/>
        <w:bottom w:val="none" w:sz="0" w:space="0" w:color="auto"/>
        <w:right w:val="none" w:sz="0" w:space="0" w:color="auto"/>
      </w:divBdr>
    </w:div>
    <w:div w:id="1610359903">
      <w:bodyDiv w:val="1"/>
      <w:marLeft w:val="0"/>
      <w:marRight w:val="0"/>
      <w:marTop w:val="0"/>
      <w:marBottom w:val="0"/>
      <w:divBdr>
        <w:top w:val="none" w:sz="0" w:space="0" w:color="auto"/>
        <w:left w:val="none" w:sz="0" w:space="0" w:color="auto"/>
        <w:bottom w:val="none" w:sz="0" w:space="0" w:color="auto"/>
        <w:right w:val="none" w:sz="0" w:space="0" w:color="auto"/>
      </w:divBdr>
    </w:div>
    <w:div w:id="1610434093">
      <w:bodyDiv w:val="1"/>
      <w:marLeft w:val="0"/>
      <w:marRight w:val="0"/>
      <w:marTop w:val="0"/>
      <w:marBottom w:val="0"/>
      <w:divBdr>
        <w:top w:val="none" w:sz="0" w:space="0" w:color="auto"/>
        <w:left w:val="none" w:sz="0" w:space="0" w:color="auto"/>
        <w:bottom w:val="none" w:sz="0" w:space="0" w:color="auto"/>
        <w:right w:val="none" w:sz="0" w:space="0" w:color="auto"/>
      </w:divBdr>
    </w:div>
    <w:div w:id="1611428729">
      <w:bodyDiv w:val="1"/>
      <w:marLeft w:val="0"/>
      <w:marRight w:val="0"/>
      <w:marTop w:val="0"/>
      <w:marBottom w:val="0"/>
      <w:divBdr>
        <w:top w:val="none" w:sz="0" w:space="0" w:color="auto"/>
        <w:left w:val="none" w:sz="0" w:space="0" w:color="auto"/>
        <w:bottom w:val="none" w:sz="0" w:space="0" w:color="auto"/>
        <w:right w:val="none" w:sz="0" w:space="0" w:color="auto"/>
      </w:divBdr>
    </w:div>
    <w:div w:id="1612394082">
      <w:bodyDiv w:val="1"/>
      <w:marLeft w:val="0"/>
      <w:marRight w:val="0"/>
      <w:marTop w:val="0"/>
      <w:marBottom w:val="0"/>
      <w:divBdr>
        <w:top w:val="none" w:sz="0" w:space="0" w:color="auto"/>
        <w:left w:val="none" w:sz="0" w:space="0" w:color="auto"/>
        <w:bottom w:val="none" w:sz="0" w:space="0" w:color="auto"/>
        <w:right w:val="none" w:sz="0" w:space="0" w:color="auto"/>
      </w:divBdr>
    </w:div>
    <w:div w:id="1612666837">
      <w:bodyDiv w:val="1"/>
      <w:marLeft w:val="0"/>
      <w:marRight w:val="0"/>
      <w:marTop w:val="0"/>
      <w:marBottom w:val="0"/>
      <w:divBdr>
        <w:top w:val="none" w:sz="0" w:space="0" w:color="auto"/>
        <w:left w:val="none" w:sz="0" w:space="0" w:color="auto"/>
        <w:bottom w:val="none" w:sz="0" w:space="0" w:color="auto"/>
        <w:right w:val="none" w:sz="0" w:space="0" w:color="auto"/>
      </w:divBdr>
    </w:div>
    <w:div w:id="1613054986">
      <w:bodyDiv w:val="1"/>
      <w:marLeft w:val="0"/>
      <w:marRight w:val="0"/>
      <w:marTop w:val="0"/>
      <w:marBottom w:val="0"/>
      <w:divBdr>
        <w:top w:val="none" w:sz="0" w:space="0" w:color="auto"/>
        <w:left w:val="none" w:sz="0" w:space="0" w:color="auto"/>
        <w:bottom w:val="none" w:sz="0" w:space="0" w:color="auto"/>
        <w:right w:val="none" w:sz="0" w:space="0" w:color="auto"/>
      </w:divBdr>
    </w:div>
    <w:div w:id="1613897267">
      <w:bodyDiv w:val="1"/>
      <w:marLeft w:val="0"/>
      <w:marRight w:val="0"/>
      <w:marTop w:val="0"/>
      <w:marBottom w:val="0"/>
      <w:divBdr>
        <w:top w:val="none" w:sz="0" w:space="0" w:color="auto"/>
        <w:left w:val="none" w:sz="0" w:space="0" w:color="auto"/>
        <w:bottom w:val="none" w:sz="0" w:space="0" w:color="auto"/>
        <w:right w:val="none" w:sz="0" w:space="0" w:color="auto"/>
      </w:divBdr>
    </w:div>
    <w:div w:id="1614901218">
      <w:bodyDiv w:val="1"/>
      <w:marLeft w:val="0"/>
      <w:marRight w:val="0"/>
      <w:marTop w:val="0"/>
      <w:marBottom w:val="0"/>
      <w:divBdr>
        <w:top w:val="none" w:sz="0" w:space="0" w:color="auto"/>
        <w:left w:val="none" w:sz="0" w:space="0" w:color="auto"/>
        <w:bottom w:val="none" w:sz="0" w:space="0" w:color="auto"/>
        <w:right w:val="none" w:sz="0" w:space="0" w:color="auto"/>
      </w:divBdr>
    </w:div>
    <w:div w:id="1615474886">
      <w:bodyDiv w:val="1"/>
      <w:marLeft w:val="0"/>
      <w:marRight w:val="0"/>
      <w:marTop w:val="0"/>
      <w:marBottom w:val="0"/>
      <w:divBdr>
        <w:top w:val="none" w:sz="0" w:space="0" w:color="auto"/>
        <w:left w:val="none" w:sz="0" w:space="0" w:color="auto"/>
        <w:bottom w:val="none" w:sz="0" w:space="0" w:color="auto"/>
        <w:right w:val="none" w:sz="0" w:space="0" w:color="auto"/>
      </w:divBdr>
    </w:div>
    <w:div w:id="1618565764">
      <w:bodyDiv w:val="1"/>
      <w:marLeft w:val="0"/>
      <w:marRight w:val="0"/>
      <w:marTop w:val="0"/>
      <w:marBottom w:val="0"/>
      <w:divBdr>
        <w:top w:val="none" w:sz="0" w:space="0" w:color="auto"/>
        <w:left w:val="none" w:sz="0" w:space="0" w:color="auto"/>
        <w:bottom w:val="none" w:sz="0" w:space="0" w:color="auto"/>
        <w:right w:val="none" w:sz="0" w:space="0" w:color="auto"/>
      </w:divBdr>
    </w:div>
    <w:div w:id="1618639325">
      <w:bodyDiv w:val="1"/>
      <w:marLeft w:val="0"/>
      <w:marRight w:val="0"/>
      <w:marTop w:val="0"/>
      <w:marBottom w:val="0"/>
      <w:divBdr>
        <w:top w:val="none" w:sz="0" w:space="0" w:color="auto"/>
        <w:left w:val="none" w:sz="0" w:space="0" w:color="auto"/>
        <w:bottom w:val="none" w:sz="0" w:space="0" w:color="auto"/>
        <w:right w:val="none" w:sz="0" w:space="0" w:color="auto"/>
      </w:divBdr>
    </w:div>
    <w:div w:id="1618902512">
      <w:bodyDiv w:val="1"/>
      <w:marLeft w:val="0"/>
      <w:marRight w:val="0"/>
      <w:marTop w:val="0"/>
      <w:marBottom w:val="0"/>
      <w:divBdr>
        <w:top w:val="none" w:sz="0" w:space="0" w:color="auto"/>
        <w:left w:val="none" w:sz="0" w:space="0" w:color="auto"/>
        <w:bottom w:val="none" w:sz="0" w:space="0" w:color="auto"/>
        <w:right w:val="none" w:sz="0" w:space="0" w:color="auto"/>
      </w:divBdr>
    </w:div>
    <w:div w:id="1619407035">
      <w:bodyDiv w:val="1"/>
      <w:marLeft w:val="0"/>
      <w:marRight w:val="0"/>
      <w:marTop w:val="0"/>
      <w:marBottom w:val="0"/>
      <w:divBdr>
        <w:top w:val="none" w:sz="0" w:space="0" w:color="auto"/>
        <w:left w:val="none" w:sz="0" w:space="0" w:color="auto"/>
        <w:bottom w:val="none" w:sz="0" w:space="0" w:color="auto"/>
        <w:right w:val="none" w:sz="0" w:space="0" w:color="auto"/>
      </w:divBdr>
    </w:div>
    <w:div w:id="1621452660">
      <w:bodyDiv w:val="1"/>
      <w:marLeft w:val="0"/>
      <w:marRight w:val="0"/>
      <w:marTop w:val="0"/>
      <w:marBottom w:val="0"/>
      <w:divBdr>
        <w:top w:val="none" w:sz="0" w:space="0" w:color="auto"/>
        <w:left w:val="none" w:sz="0" w:space="0" w:color="auto"/>
        <w:bottom w:val="none" w:sz="0" w:space="0" w:color="auto"/>
        <w:right w:val="none" w:sz="0" w:space="0" w:color="auto"/>
      </w:divBdr>
    </w:div>
    <w:div w:id="1621498683">
      <w:bodyDiv w:val="1"/>
      <w:marLeft w:val="0"/>
      <w:marRight w:val="0"/>
      <w:marTop w:val="0"/>
      <w:marBottom w:val="0"/>
      <w:divBdr>
        <w:top w:val="none" w:sz="0" w:space="0" w:color="auto"/>
        <w:left w:val="none" w:sz="0" w:space="0" w:color="auto"/>
        <w:bottom w:val="none" w:sz="0" w:space="0" w:color="auto"/>
        <w:right w:val="none" w:sz="0" w:space="0" w:color="auto"/>
      </w:divBdr>
    </w:div>
    <w:div w:id="1621716003">
      <w:bodyDiv w:val="1"/>
      <w:marLeft w:val="0"/>
      <w:marRight w:val="0"/>
      <w:marTop w:val="0"/>
      <w:marBottom w:val="0"/>
      <w:divBdr>
        <w:top w:val="none" w:sz="0" w:space="0" w:color="auto"/>
        <w:left w:val="none" w:sz="0" w:space="0" w:color="auto"/>
        <w:bottom w:val="none" w:sz="0" w:space="0" w:color="auto"/>
        <w:right w:val="none" w:sz="0" w:space="0" w:color="auto"/>
      </w:divBdr>
    </w:div>
    <w:div w:id="1622835032">
      <w:bodyDiv w:val="1"/>
      <w:marLeft w:val="0"/>
      <w:marRight w:val="0"/>
      <w:marTop w:val="0"/>
      <w:marBottom w:val="0"/>
      <w:divBdr>
        <w:top w:val="none" w:sz="0" w:space="0" w:color="auto"/>
        <w:left w:val="none" w:sz="0" w:space="0" w:color="auto"/>
        <w:bottom w:val="none" w:sz="0" w:space="0" w:color="auto"/>
        <w:right w:val="none" w:sz="0" w:space="0" w:color="auto"/>
      </w:divBdr>
    </w:div>
    <w:div w:id="1623799997">
      <w:bodyDiv w:val="1"/>
      <w:marLeft w:val="0"/>
      <w:marRight w:val="0"/>
      <w:marTop w:val="0"/>
      <w:marBottom w:val="0"/>
      <w:divBdr>
        <w:top w:val="none" w:sz="0" w:space="0" w:color="auto"/>
        <w:left w:val="none" w:sz="0" w:space="0" w:color="auto"/>
        <w:bottom w:val="none" w:sz="0" w:space="0" w:color="auto"/>
        <w:right w:val="none" w:sz="0" w:space="0" w:color="auto"/>
      </w:divBdr>
    </w:div>
    <w:div w:id="1626302837">
      <w:bodyDiv w:val="1"/>
      <w:marLeft w:val="0"/>
      <w:marRight w:val="0"/>
      <w:marTop w:val="0"/>
      <w:marBottom w:val="0"/>
      <w:divBdr>
        <w:top w:val="none" w:sz="0" w:space="0" w:color="auto"/>
        <w:left w:val="none" w:sz="0" w:space="0" w:color="auto"/>
        <w:bottom w:val="none" w:sz="0" w:space="0" w:color="auto"/>
        <w:right w:val="none" w:sz="0" w:space="0" w:color="auto"/>
      </w:divBdr>
    </w:div>
    <w:div w:id="1626808354">
      <w:bodyDiv w:val="1"/>
      <w:marLeft w:val="0"/>
      <w:marRight w:val="0"/>
      <w:marTop w:val="0"/>
      <w:marBottom w:val="0"/>
      <w:divBdr>
        <w:top w:val="none" w:sz="0" w:space="0" w:color="auto"/>
        <w:left w:val="none" w:sz="0" w:space="0" w:color="auto"/>
        <w:bottom w:val="none" w:sz="0" w:space="0" w:color="auto"/>
        <w:right w:val="none" w:sz="0" w:space="0" w:color="auto"/>
      </w:divBdr>
    </w:div>
    <w:div w:id="1628046076">
      <w:bodyDiv w:val="1"/>
      <w:marLeft w:val="0"/>
      <w:marRight w:val="0"/>
      <w:marTop w:val="0"/>
      <w:marBottom w:val="0"/>
      <w:divBdr>
        <w:top w:val="none" w:sz="0" w:space="0" w:color="auto"/>
        <w:left w:val="none" w:sz="0" w:space="0" w:color="auto"/>
        <w:bottom w:val="none" w:sz="0" w:space="0" w:color="auto"/>
        <w:right w:val="none" w:sz="0" w:space="0" w:color="auto"/>
      </w:divBdr>
    </w:div>
    <w:div w:id="1628243125">
      <w:bodyDiv w:val="1"/>
      <w:marLeft w:val="0"/>
      <w:marRight w:val="0"/>
      <w:marTop w:val="0"/>
      <w:marBottom w:val="0"/>
      <w:divBdr>
        <w:top w:val="none" w:sz="0" w:space="0" w:color="auto"/>
        <w:left w:val="none" w:sz="0" w:space="0" w:color="auto"/>
        <w:bottom w:val="none" w:sz="0" w:space="0" w:color="auto"/>
        <w:right w:val="none" w:sz="0" w:space="0" w:color="auto"/>
      </w:divBdr>
    </w:div>
    <w:div w:id="1629051369">
      <w:bodyDiv w:val="1"/>
      <w:marLeft w:val="0"/>
      <w:marRight w:val="0"/>
      <w:marTop w:val="0"/>
      <w:marBottom w:val="0"/>
      <w:divBdr>
        <w:top w:val="none" w:sz="0" w:space="0" w:color="auto"/>
        <w:left w:val="none" w:sz="0" w:space="0" w:color="auto"/>
        <w:bottom w:val="none" w:sz="0" w:space="0" w:color="auto"/>
        <w:right w:val="none" w:sz="0" w:space="0" w:color="auto"/>
      </w:divBdr>
    </w:div>
    <w:div w:id="1630087582">
      <w:bodyDiv w:val="1"/>
      <w:marLeft w:val="0"/>
      <w:marRight w:val="0"/>
      <w:marTop w:val="0"/>
      <w:marBottom w:val="0"/>
      <w:divBdr>
        <w:top w:val="none" w:sz="0" w:space="0" w:color="auto"/>
        <w:left w:val="none" w:sz="0" w:space="0" w:color="auto"/>
        <w:bottom w:val="none" w:sz="0" w:space="0" w:color="auto"/>
        <w:right w:val="none" w:sz="0" w:space="0" w:color="auto"/>
      </w:divBdr>
    </w:div>
    <w:div w:id="1630863966">
      <w:bodyDiv w:val="1"/>
      <w:marLeft w:val="0"/>
      <w:marRight w:val="0"/>
      <w:marTop w:val="0"/>
      <w:marBottom w:val="0"/>
      <w:divBdr>
        <w:top w:val="none" w:sz="0" w:space="0" w:color="auto"/>
        <w:left w:val="none" w:sz="0" w:space="0" w:color="auto"/>
        <w:bottom w:val="none" w:sz="0" w:space="0" w:color="auto"/>
        <w:right w:val="none" w:sz="0" w:space="0" w:color="auto"/>
      </w:divBdr>
    </w:div>
    <w:div w:id="1630933963">
      <w:bodyDiv w:val="1"/>
      <w:marLeft w:val="0"/>
      <w:marRight w:val="0"/>
      <w:marTop w:val="0"/>
      <w:marBottom w:val="0"/>
      <w:divBdr>
        <w:top w:val="none" w:sz="0" w:space="0" w:color="auto"/>
        <w:left w:val="none" w:sz="0" w:space="0" w:color="auto"/>
        <w:bottom w:val="none" w:sz="0" w:space="0" w:color="auto"/>
        <w:right w:val="none" w:sz="0" w:space="0" w:color="auto"/>
      </w:divBdr>
    </w:div>
    <w:div w:id="1631127598">
      <w:bodyDiv w:val="1"/>
      <w:marLeft w:val="0"/>
      <w:marRight w:val="0"/>
      <w:marTop w:val="0"/>
      <w:marBottom w:val="0"/>
      <w:divBdr>
        <w:top w:val="none" w:sz="0" w:space="0" w:color="auto"/>
        <w:left w:val="none" w:sz="0" w:space="0" w:color="auto"/>
        <w:bottom w:val="none" w:sz="0" w:space="0" w:color="auto"/>
        <w:right w:val="none" w:sz="0" w:space="0" w:color="auto"/>
      </w:divBdr>
    </w:div>
    <w:div w:id="1631595217">
      <w:bodyDiv w:val="1"/>
      <w:marLeft w:val="0"/>
      <w:marRight w:val="0"/>
      <w:marTop w:val="0"/>
      <w:marBottom w:val="0"/>
      <w:divBdr>
        <w:top w:val="none" w:sz="0" w:space="0" w:color="auto"/>
        <w:left w:val="none" w:sz="0" w:space="0" w:color="auto"/>
        <w:bottom w:val="none" w:sz="0" w:space="0" w:color="auto"/>
        <w:right w:val="none" w:sz="0" w:space="0" w:color="auto"/>
      </w:divBdr>
    </w:div>
    <w:div w:id="1631787505">
      <w:bodyDiv w:val="1"/>
      <w:marLeft w:val="0"/>
      <w:marRight w:val="0"/>
      <w:marTop w:val="0"/>
      <w:marBottom w:val="0"/>
      <w:divBdr>
        <w:top w:val="none" w:sz="0" w:space="0" w:color="auto"/>
        <w:left w:val="none" w:sz="0" w:space="0" w:color="auto"/>
        <w:bottom w:val="none" w:sz="0" w:space="0" w:color="auto"/>
        <w:right w:val="none" w:sz="0" w:space="0" w:color="auto"/>
      </w:divBdr>
    </w:div>
    <w:div w:id="1632907085">
      <w:bodyDiv w:val="1"/>
      <w:marLeft w:val="0"/>
      <w:marRight w:val="0"/>
      <w:marTop w:val="0"/>
      <w:marBottom w:val="0"/>
      <w:divBdr>
        <w:top w:val="none" w:sz="0" w:space="0" w:color="auto"/>
        <w:left w:val="none" w:sz="0" w:space="0" w:color="auto"/>
        <w:bottom w:val="none" w:sz="0" w:space="0" w:color="auto"/>
        <w:right w:val="none" w:sz="0" w:space="0" w:color="auto"/>
      </w:divBdr>
    </w:div>
    <w:div w:id="1633369559">
      <w:bodyDiv w:val="1"/>
      <w:marLeft w:val="0"/>
      <w:marRight w:val="0"/>
      <w:marTop w:val="0"/>
      <w:marBottom w:val="0"/>
      <w:divBdr>
        <w:top w:val="none" w:sz="0" w:space="0" w:color="auto"/>
        <w:left w:val="none" w:sz="0" w:space="0" w:color="auto"/>
        <w:bottom w:val="none" w:sz="0" w:space="0" w:color="auto"/>
        <w:right w:val="none" w:sz="0" w:space="0" w:color="auto"/>
      </w:divBdr>
    </w:div>
    <w:div w:id="1633752955">
      <w:bodyDiv w:val="1"/>
      <w:marLeft w:val="0"/>
      <w:marRight w:val="0"/>
      <w:marTop w:val="0"/>
      <w:marBottom w:val="0"/>
      <w:divBdr>
        <w:top w:val="none" w:sz="0" w:space="0" w:color="auto"/>
        <w:left w:val="none" w:sz="0" w:space="0" w:color="auto"/>
        <w:bottom w:val="none" w:sz="0" w:space="0" w:color="auto"/>
        <w:right w:val="none" w:sz="0" w:space="0" w:color="auto"/>
      </w:divBdr>
    </w:div>
    <w:div w:id="1635216185">
      <w:bodyDiv w:val="1"/>
      <w:marLeft w:val="0"/>
      <w:marRight w:val="0"/>
      <w:marTop w:val="0"/>
      <w:marBottom w:val="0"/>
      <w:divBdr>
        <w:top w:val="none" w:sz="0" w:space="0" w:color="auto"/>
        <w:left w:val="none" w:sz="0" w:space="0" w:color="auto"/>
        <w:bottom w:val="none" w:sz="0" w:space="0" w:color="auto"/>
        <w:right w:val="none" w:sz="0" w:space="0" w:color="auto"/>
      </w:divBdr>
    </w:div>
    <w:div w:id="1635912966">
      <w:bodyDiv w:val="1"/>
      <w:marLeft w:val="0"/>
      <w:marRight w:val="0"/>
      <w:marTop w:val="0"/>
      <w:marBottom w:val="0"/>
      <w:divBdr>
        <w:top w:val="none" w:sz="0" w:space="0" w:color="auto"/>
        <w:left w:val="none" w:sz="0" w:space="0" w:color="auto"/>
        <w:bottom w:val="none" w:sz="0" w:space="0" w:color="auto"/>
        <w:right w:val="none" w:sz="0" w:space="0" w:color="auto"/>
      </w:divBdr>
    </w:div>
    <w:div w:id="1636181084">
      <w:bodyDiv w:val="1"/>
      <w:marLeft w:val="0"/>
      <w:marRight w:val="0"/>
      <w:marTop w:val="0"/>
      <w:marBottom w:val="0"/>
      <w:divBdr>
        <w:top w:val="none" w:sz="0" w:space="0" w:color="auto"/>
        <w:left w:val="none" w:sz="0" w:space="0" w:color="auto"/>
        <w:bottom w:val="none" w:sz="0" w:space="0" w:color="auto"/>
        <w:right w:val="none" w:sz="0" w:space="0" w:color="auto"/>
      </w:divBdr>
    </w:div>
    <w:div w:id="1636643534">
      <w:bodyDiv w:val="1"/>
      <w:marLeft w:val="0"/>
      <w:marRight w:val="0"/>
      <w:marTop w:val="0"/>
      <w:marBottom w:val="0"/>
      <w:divBdr>
        <w:top w:val="none" w:sz="0" w:space="0" w:color="auto"/>
        <w:left w:val="none" w:sz="0" w:space="0" w:color="auto"/>
        <w:bottom w:val="none" w:sz="0" w:space="0" w:color="auto"/>
        <w:right w:val="none" w:sz="0" w:space="0" w:color="auto"/>
      </w:divBdr>
    </w:div>
    <w:div w:id="1636788836">
      <w:bodyDiv w:val="1"/>
      <w:marLeft w:val="0"/>
      <w:marRight w:val="0"/>
      <w:marTop w:val="0"/>
      <w:marBottom w:val="0"/>
      <w:divBdr>
        <w:top w:val="none" w:sz="0" w:space="0" w:color="auto"/>
        <w:left w:val="none" w:sz="0" w:space="0" w:color="auto"/>
        <w:bottom w:val="none" w:sz="0" w:space="0" w:color="auto"/>
        <w:right w:val="none" w:sz="0" w:space="0" w:color="auto"/>
      </w:divBdr>
    </w:div>
    <w:div w:id="1637492871">
      <w:bodyDiv w:val="1"/>
      <w:marLeft w:val="0"/>
      <w:marRight w:val="0"/>
      <w:marTop w:val="0"/>
      <w:marBottom w:val="0"/>
      <w:divBdr>
        <w:top w:val="none" w:sz="0" w:space="0" w:color="auto"/>
        <w:left w:val="none" w:sz="0" w:space="0" w:color="auto"/>
        <w:bottom w:val="none" w:sz="0" w:space="0" w:color="auto"/>
        <w:right w:val="none" w:sz="0" w:space="0" w:color="auto"/>
      </w:divBdr>
    </w:div>
    <w:div w:id="1637684094">
      <w:bodyDiv w:val="1"/>
      <w:marLeft w:val="0"/>
      <w:marRight w:val="0"/>
      <w:marTop w:val="0"/>
      <w:marBottom w:val="0"/>
      <w:divBdr>
        <w:top w:val="none" w:sz="0" w:space="0" w:color="auto"/>
        <w:left w:val="none" w:sz="0" w:space="0" w:color="auto"/>
        <w:bottom w:val="none" w:sz="0" w:space="0" w:color="auto"/>
        <w:right w:val="none" w:sz="0" w:space="0" w:color="auto"/>
      </w:divBdr>
    </w:div>
    <w:div w:id="1637952082">
      <w:bodyDiv w:val="1"/>
      <w:marLeft w:val="0"/>
      <w:marRight w:val="0"/>
      <w:marTop w:val="0"/>
      <w:marBottom w:val="0"/>
      <w:divBdr>
        <w:top w:val="none" w:sz="0" w:space="0" w:color="auto"/>
        <w:left w:val="none" w:sz="0" w:space="0" w:color="auto"/>
        <w:bottom w:val="none" w:sz="0" w:space="0" w:color="auto"/>
        <w:right w:val="none" w:sz="0" w:space="0" w:color="auto"/>
      </w:divBdr>
    </w:div>
    <w:div w:id="1639140342">
      <w:bodyDiv w:val="1"/>
      <w:marLeft w:val="0"/>
      <w:marRight w:val="0"/>
      <w:marTop w:val="0"/>
      <w:marBottom w:val="0"/>
      <w:divBdr>
        <w:top w:val="none" w:sz="0" w:space="0" w:color="auto"/>
        <w:left w:val="none" w:sz="0" w:space="0" w:color="auto"/>
        <w:bottom w:val="none" w:sz="0" w:space="0" w:color="auto"/>
        <w:right w:val="none" w:sz="0" w:space="0" w:color="auto"/>
      </w:divBdr>
    </w:div>
    <w:div w:id="1639872126">
      <w:bodyDiv w:val="1"/>
      <w:marLeft w:val="0"/>
      <w:marRight w:val="0"/>
      <w:marTop w:val="0"/>
      <w:marBottom w:val="0"/>
      <w:divBdr>
        <w:top w:val="none" w:sz="0" w:space="0" w:color="auto"/>
        <w:left w:val="none" w:sz="0" w:space="0" w:color="auto"/>
        <w:bottom w:val="none" w:sz="0" w:space="0" w:color="auto"/>
        <w:right w:val="none" w:sz="0" w:space="0" w:color="auto"/>
      </w:divBdr>
    </w:div>
    <w:div w:id="1640763713">
      <w:bodyDiv w:val="1"/>
      <w:marLeft w:val="0"/>
      <w:marRight w:val="0"/>
      <w:marTop w:val="0"/>
      <w:marBottom w:val="0"/>
      <w:divBdr>
        <w:top w:val="none" w:sz="0" w:space="0" w:color="auto"/>
        <w:left w:val="none" w:sz="0" w:space="0" w:color="auto"/>
        <w:bottom w:val="none" w:sz="0" w:space="0" w:color="auto"/>
        <w:right w:val="none" w:sz="0" w:space="0" w:color="auto"/>
      </w:divBdr>
    </w:div>
    <w:div w:id="1641493317">
      <w:bodyDiv w:val="1"/>
      <w:marLeft w:val="0"/>
      <w:marRight w:val="0"/>
      <w:marTop w:val="0"/>
      <w:marBottom w:val="0"/>
      <w:divBdr>
        <w:top w:val="none" w:sz="0" w:space="0" w:color="auto"/>
        <w:left w:val="none" w:sz="0" w:space="0" w:color="auto"/>
        <w:bottom w:val="none" w:sz="0" w:space="0" w:color="auto"/>
        <w:right w:val="none" w:sz="0" w:space="0" w:color="auto"/>
      </w:divBdr>
    </w:div>
    <w:div w:id="1644700763">
      <w:bodyDiv w:val="1"/>
      <w:marLeft w:val="0"/>
      <w:marRight w:val="0"/>
      <w:marTop w:val="0"/>
      <w:marBottom w:val="0"/>
      <w:divBdr>
        <w:top w:val="none" w:sz="0" w:space="0" w:color="auto"/>
        <w:left w:val="none" w:sz="0" w:space="0" w:color="auto"/>
        <w:bottom w:val="none" w:sz="0" w:space="0" w:color="auto"/>
        <w:right w:val="none" w:sz="0" w:space="0" w:color="auto"/>
      </w:divBdr>
    </w:div>
    <w:div w:id="1645235618">
      <w:bodyDiv w:val="1"/>
      <w:marLeft w:val="0"/>
      <w:marRight w:val="0"/>
      <w:marTop w:val="0"/>
      <w:marBottom w:val="0"/>
      <w:divBdr>
        <w:top w:val="none" w:sz="0" w:space="0" w:color="auto"/>
        <w:left w:val="none" w:sz="0" w:space="0" w:color="auto"/>
        <w:bottom w:val="none" w:sz="0" w:space="0" w:color="auto"/>
        <w:right w:val="none" w:sz="0" w:space="0" w:color="auto"/>
      </w:divBdr>
    </w:div>
    <w:div w:id="1645547917">
      <w:bodyDiv w:val="1"/>
      <w:marLeft w:val="0"/>
      <w:marRight w:val="0"/>
      <w:marTop w:val="0"/>
      <w:marBottom w:val="0"/>
      <w:divBdr>
        <w:top w:val="none" w:sz="0" w:space="0" w:color="auto"/>
        <w:left w:val="none" w:sz="0" w:space="0" w:color="auto"/>
        <w:bottom w:val="none" w:sz="0" w:space="0" w:color="auto"/>
        <w:right w:val="none" w:sz="0" w:space="0" w:color="auto"/>
      </w:divBdr>
    </w:div>
    <w:div w:id="1645767969">
      <w:bodyDiv w:val="1"/>
      <w:marLeft w:val="0"/>
      <w:marRight w:val="0"/>
      <w:marTop w:val="0"/>
      <w:marBottom w:val="0"/>
      <w:divBdr>
        <w:top w:val="none" w:sz="0" w:space="0" w:color="auto"/>
        <w:left w:val="none" w:sz="0" w:space="0" w:color="auto"/>
        <w:bottom w:val="none" w:sz="0" w:space="0" w:color="auto"/>
        <w:right w:val="none" w:sz="0" w:space="0" w:color="auto"/>
      </w:divBdr>
    </w:div>
    <w:div w:id="1645768702">
      <w:bodyDiv w:val="1"/>
      <w:marLeft w:val="0"/>
      <w:marRight w:val="0"/>
      <w:marTop w:val="0"/>
      <w:marBottom w:val="0"/>
      <w:divBdr>
        <w:top w:val="none" w:sz="0" w:space="0" w:color="auto"/>
        <w:left w:val="none" w:sz="0" w:space="0" w:color="auto"/>
        <w:bottom w:val="none" w:sz="0" w:space="0" w:color="auto"/>
        <w:right w:val="none" w:sz="0" w:space="0" w:color="auto"/>
      </w:divBdr>
    </w:div>
    <w:div w:id="1647007650">
      <w:bodyDiv w:val="1"/>
      <w:marLeft w:val="0"/>
      <w:marRight w:val="0"/>
      <w:marTop w:val="0"/>
      <w:marBottom w:val="0"/>
      <w:divBdr>
        <w:top w:val="none" w:sz="0" w:space="0" w:color="auto"/>
        <w:left w:val="none" w:sz="0" w:space="0" w:color="auto"/>
        <w:bottom w:val="none" w:sz="0" w:space="0" w:color="auto"/>
        <w:right w:val="none" w:sz="0" w:space="0" w:color="auto"/>
      </w:divBdr>
    </w:div>
    <w:div w:id="1647735110">
      <w:bodyDiv w:val="1"/>
      <w:marLeft w:val="0"/>
      <w:marRight w:val="0"/>
      <w:marTop w:val="0"/>
      <w:marBottom w:val="0"/>
      <w:divBdr>
        <w:top w:val="none" w:sz="0" w:space="0" w:color="auto"/>
        <w:left w:val="none" w:sz="0" w:space="0" w:color="auto"/>
        <w:bottom w:val="none" w:sz="0" w:space="0" w:color="auto"/>
        <w:right w:val="none" w:sz="0" w:space="0" w:color="auto"/>
      </w:divBdr>
    </w:div>
    <w:div w:id="1647970453">
      <w:bodyDiv w:val="1"/>
      <w:marLeft w:val="0"/>
      <w:marRight w:val="0"/>
      <w:marTop w:val="0"/>
      <w:marBottom w:val="0"/>
      <w:divBdr>
        <w:top w:val="none" w:sz="0" w:space="0" w:color="auto"/>
        <w:left w:val="none" w:sz="0" w:space="0" w:color="auto"/>
        <w:bottom w:val="none" w:sz="0" w:space="0" w:color="auto"/>
        <w:right w:val="none" w:sz="0" w:space="0" w:color="auto"/>
      </w:divBdr>
    </w:div>
    <w:div w:id="1648045361">
      <w:bodyDiv w:val="1"/>
      <w:marLeft w:val="0"/>
      <w:marRight w:val="0"/>
      <w:marTop w:val="0"/>
      <w:marBottom w:val="0"/>
      <w:divBdr>
        <w:top w:val="none" w:sz="0" w:space="0" w:color="auto"/>
        <w:left w:val="none" w:sz="0" w:space="0" w:color="auto"/>
        <w:bottom w:val="none" w:sz="0" w:space="0" w:color="auto"/>
        <w:right w:val="none" w:sz="0" w:space="0" w:color="auto"/>
      </w:divBdr>
    </w:div>
    <w:div w:id="1649895172">
      <w:bodyDiv w:val="1"/>
      <w:marLeft w:val="0"/>
      <w:marRight w:val="0"/>
      <w:marTop w:val="0"/>
      <w:marBottom w:val="0"/>
      <w:divBdr>
        <w:top w:val="none" w:sz="0" w:space="0" w:color="auto"/>
        <w:left w:val="none" w:sz="0" w:space="0" w:color="auto"/>
        <w:bottom w:val="none" w:sz="0" w:space="0" w:color="auto"/>
        <w:right w:val="none" w:sz="0" w:space="0" w:color="auto"/>
      </w:divBdr>
    </w:div>
    <w:div w:id="1650356046">
      <w:bodyDiv w:val="1"/>
      <w:marLeft w:val="0"/>
      <w:marRight w:val="0"/>
      <w:marTop w:val="0"/>
      <w:marBottom w:val="0"/>
      <w:divBdr>
        <w:top w:val="none" w:sz="0" w:space="0" w:color="auto"/>
        <w:left w:val="none" w:sz="0" w:space="0" w:color="auto"/>
        <w:bottom w:val="none" w:sz="0" w:space="0" w:color="auto"/>
        <w:right w:val="none" w:sz="0" w:space="0" w:color="auto"/>
      </w:divBdr>
    </w:div>
    <w:div w:id="1650985319">
      <w:bodyDiv w:val="1"/>
      <w:marLeft w:val="0"/>
      <w:marRight w:val="0"/>
      <w:marTop w:val="0"/>
      <w:marBottom w:val="0"/>
      <w:divBdr>
        <w:top w:val="none" w:sz="0" w:space="0" w:color="auto"/>
        <w:left w:val="none" w:sz="0" w:space="0" w:color="auto"/>
        <w:bottom w:val="none" w:sz="0" w:space="0" w:color="auto"/>
        <w:right w:val="none" w:sz="0" w:space="0" w:color="auto"/>
      </w:divBdr>
    </w:div>
    <w:div w:id="1651326898">
      <w:bodyDiv w:val="1"/>
      <w:marLeft w:val="0"/>
      <w:marRight w:val="0"/>
      <w:marTop w:val="0"/>
      <w:marBottom w:val="0"/>
      <w:divBdr>
        <w:top w:val="none" w:sz="0" w:space="0" w:color="auto"/>
        <w:left w:val="none" w:sz="0" w:space="0" w:color="auto"/>
        <w:bottom w:val="none" w:sz="0" w:space="0" w:color="auto"/>
        <w:right w:val="none" w:sz="0" w:space="0" w:color="auto"/>
      </w:divBdr>
    </w:div>
    <w:div w:id="1651909935">
      <w:bodyDiv w:val="1"/>
      <w:marLeft w:val="0"/>
      <w:marRight w:val="0"/>
      <w:marTop w:val="0"/>
      <w:marBottom w:val="0"/>
      <w:divBdr>
        <w:top w:val="none" w:sz="0" w:space="0" w:color="auto"/>
        <w:left w:val="none" w:sz="0" w:space="0" w:color="auto"/>
        <w:bottom w:val="none" w:sz="0" w:space="0" w:color="auto"/>
        <w:right w:val="none" w:sz="0" w:space="0" w:color="auto"/>
      </w:divBdr>
    </w:div>
    <w:div w:id="1653631342">
      <w:bodyDiv w:val="1"/>
      <w:marLeft w:val="0"/>
      <w:marRight w:val="0"/>
      <w:marTop w:val="0"/>
      <w:marBottom w:val="0"/>
      <w:divBdr>
        <w:top w:val="none" w:sz="0" w:space="0" w:color="auto"/>
        <w:left w:val="none" w:sz="0" w:space="0" w:color="auto"/>
        <w:bottom w:val="none" w:sz="0" w:space="0" w:color="auto"/>
        <w:right w:val="none" w:sz="0" w:space="0" w:color="auto"/>
      </w:divBdr>
    </w:div>
    <w:div w:id="1654212282">
      <w:bodyDiv w:val="1"/>
      <w:marLeft w:val="0"/>
      <w:marRight w:val="0"/>
      <w:marTop w:val="0"/>
      <w:marBottom w:val="0"/>
      <w:divBdr>
        <w:top w:val="none" w:sz="0" w:space="0" w:color="auto"/>
        <w:left w:val="none" w:sz="0" w:space="0" w:color="auto"/>
        <w:bottom w:val="none" w:sz="0" w:space="0" w:color="auto"/>
        <w:right w:val="none" w:sz="0" w:space="0" w:color="auto"/>
      </w:divBdr>
    </w:div>
    <w:div w:id="1654291794">
      <w:bodyDiv w:val="1"/>
      <w:marLeft w:val="0"/>
      <w:marRight w:val="0"/>
      <w:marTop w:val="0"/>
      <w:marBottom w:val="0"/>
      <w:divBdr>
        <w:top w:val="none" w:sz="0" w:space="0" w:color="auto"/>
        <w:left w:val="none" w:sz="0" w:space="0" w:color="auto"/>
        <w:bottom w:val="none" w:sz="0" w:space="0" w:color="auto"/>
        <w:right w:val="none" w:sz="0" w:space="0" w:color="auto"/>
      </w:divBdr>
    </w:div>
    <w:div w:id="1654481364">
      <w:bodyDiv w:val="1"/>
      <w:marLeft w:val="0"/>
      <w:marRight w:val="0"/>
      <w:marTop w:val="0"/>
      <w:marBottom w:val="0"/>
      <w:divBdr>
        <w:top w:val="none" w:sz="0" w:space="0" w:color="auto"/>
        <w:left w:val="none" w:sz="0" w:space="0" w:color="auto"/>
        <w:bottom w:val="none" w:sz="0" w:space="0" w:color="auto"/>
        <w:right w:val="none" w:sz="0" w:space="0" w:color="auto"/>
      </w:divBdr>
    </w:div>
    <w:div w:id="1658025734">
      <w:bodyDiv w:val="1"/>
      <w:marLeft w:val="0"/>
      <w:marRight w:val="0"/>
      <w:marTop w:val="0"/>
      <w:marBottom w:val="0"/>
      <w:divBdr>
        <w:top w:val="none" w:sz="0" w:space="0" w:color="auto"/>
        <w:left w:val="none" w:sz="0" w:space="0" w:color="auto"/>
        <w:bottom w:val="none" w:sz="0" w:space="0" w:color="auto"/>
        <w:right w:val="none" w:sz="0" w:space="0" w:color="auto"/>
      </w:divBdr>
    </w:div>
    <w:div w:id="1658220805">
      <w:bodyDiv w:val="1"/>
      <w:marLeft w:val="0"/>
      <w:marRight w:val="0"/>
      <w:marTop w:val="0"/>
      <w:marBottom w:val="0"/>
      <w:divBdr>
        <w:top w:val="none" w:sz="0" w:space="0" w:color="auto"/>
        <w:left w:val="none" w:sz="0" w:space="0" w:color="auto"/>
        <w:bottom w:val="none" w:sz="0" w:space="0" w:color="auto"/>
        <w:right w:val="none" w:sz="0" w:space="0" w:color="auto"/>
      </w:divBdr>
      <w:divsChild>
        <w:div w:id="841354186">
          <w:marLeft w:val="0"/>
          <w:marRight w:val="0"/>
          <w:marTop w:val="0"/>
          <w:marBottom w:val="0"/>
          <w:divBdr>
            <w:top w:val="none" w:sz="0" w:space="0" w:color="auto"/>
            <w:left w:val="none" w:sz="0" w:space="0" w:color="auto"/>
            <w:bottom w:val="none" w:sz="0" w:space="0" w:color="auto"/>
            <w:right w:val="none" w:sz="0" w:space="0" w:color="auto"/>
          </w:divBdr>
          <w:divsChild>
            <w:div w:id="112602406">
              <w:marLeft w:val="0"/>
              <w:marRight w:val="0"/>
              <w:marTop w:val="0"/>
              <w:marBottom w:val="0"/>
              <w:divBdr>
                <w:top w:val="none" w:sz="0" w:space="0" w:color="auto"/>
                <w:left w:val="none" w:sz="0" w:space="0" w:color="auto"/>
                <w:bottom w:val="none" w:sz="0" w:space="0" w:color="auto"/>
                <w:right w:val="none" w:sz="0" w:space="0" w:color="auto"/>
              </w:divBdr>
              <w:divsChild>
                <w:div w:id="148446433">
                  <w:marLeft w:val="0"/>
                  <w:marRight w:val="0"/>
                  <w:marTop w:val="0"/>
                  <w:marBottom w:val="0"/>
                  <w:divBdr>
                    <w:top w:val="none" w:sz="0" w:space="0" w:color="auto"/>
                    <w:left w:val="none" w:sz="0" w:space="0" w:color="auto"/>
                    <w:bottom w:val="none" w:sz="0" w:space="0" w:color="auto"/>
                    <w:right w:val="none" w:sz="0" w:space="0" w:color="auto"/>
                  </w:divBdr>
                  <w:divsChild>
                    <w:div w:id="1275215716">
                      <w:marLeft w:val="0"/>
                      <w:marRight w:val="0"/>
                      <w:marTop w:val="0"/>
                      <w:marBottom w:val="0"/>
                      <w:divBdr>
                        <w:top w:val="none" w:sz="0" w:space="0" w:color="auto"/>
                        <w:left w:val="none" w:sz="0" w:space="0" w:color="auto"/>
                        <w:bottom w:val="none" w:sz="0" w:space="0" w:color="auto"/>
                        <w:right w:val="none" w:sz="0" w:space="0" w:color="auto"/>
                      </w:divBdr>
                      <w:divsChild>
                        <w:div w:id="252664290">
                          <w:marLeft w:val="0"/>
                          <w:marRight w:val="0"/>
                          <w:marTop w:val="15"/>
                          <w:marBottom w:val="0"/>
                          <w:divBdr>
                            <w:top w:val="none" w:sz="0" w:space="0" w:color="auto"/>
                            <w:left w:val="none" w:sz="0" w:space="0" w:color="auto"/>
                            <w:bottom w:val="none" w:sz="0" w:space="0" w:color="auto"/>
                            <w:right w:val="none" w:sz="0" w:space="0" w:color="auto"/>
                          </w:divBdr>
                          <w:divsChild>
                            <w:div w:id="1469974098">
                              <w:marLeft w:val="0"/>
                              <w:marRight w:val="0"/>
                              <w:marTop w:val="0"/>
                              <w:marBottom w:val="0"/>
                              <w:divBdr>
                                <w:top w:val="none" w:sz="0" w:space="0" w:color="auto"/>
                                <w:left w:val="none" w:sz="0" w:space="0" w:color="auto"/>
                                <w:bottom w:val="none" w:sz="0" w:space="0" w:color="auto"/>
                                <w:right w:val="none" w:sz="0" w:space="0" w:color="auto"/>
                              </w:divBdr>
                              <w:divsChild>
                                <w:div w:id="1148088520">
                                  <w:marLeft w:val="0"/>
                                  <w:marRight w:val="0"/>
                                  <w:marTop w:val="0"/>
                                  <w:marBottom w:val="0"/>
                                  <w:divBdr>
                                    <w:top w:val="none" w:sz="0" w:space="0" w:color="auto"/>
                                    <w:left w:val="none" w:sz="0" w:space="0" w:color="auto"/>
                                    <w:bottom w:val="none" w:sz="0" w:space="0" w:color="auto"/>
                                    <w:right w:val="none" w:sz="0" w:space="0" w:color="auto"/>
                                  </w:divBdr>
                                </w:div>
                                <w:div w:id="1266420597">
                                  <w:marLeft w:val="0"/>
                                  <w:marRight w:val="0"/>
                                  <w:marTop w:val="0"/>
                                  <w:marBottom w:val="0"/>
                                  <w:divBdr>
                                    <w:top w:val="none" w:sz="0" w:space="0" w:color="auto"/>
                                    <w:left w:val="none" w:sz="0" w:space="0" w:color="auto"/>
                                    <w:bottom w:val="none" w:sz="0" w:space="0" w:color="auto"/>
                                    <w:right w:val="none" w:sz="0" w:space="0" w:color="auto"/>
                                  </w:divBdr>
                                </w:div>
                                <w:div w:id="20278929">
                                  <w:marLeft w:val="0"/>
                                  <w:marRight w:val="0"/>
                                  <w:marTop w:val="0"/>
                                  <w:marBottom w:val="0"/>
                                  <w:divBdr>
                                    <w:top w:val="none" w:sz="0" w:space="0" w:color="auto"/>
                                    <w:left w:val="none" w:sz="0" w:space="0" w:color="auto"/>
                                    <w:bottom w:val="none" w:sz="0" w:space="0" w:color="auto"/>
                                    <w:right w:val="none" w:sz="0" w:space="0" w:color="auto"/>
                                  </w:divBdr>
                                </w:div>
                                <w:div w:id="1639261735">
                                  <w:marLeft w:val="0"/>
                                  <w:marRight w:val="0"/>
                                  <w:marTop w:val="0"/>
                                  <w:marBottom w:val="0"/>
                                  <w:divBdr>
                                    <w:top w:val="none" w:sz="0" w:space="0" w:color="auto"/>
                                    <w:left w:val="none" w:sz="0" w:space="0" w:color="auto"/>
                                    <w:bottom w:val="none" w:sz="0" w:space="0" w:color="auto"/>
                                    <w:right w:val="none" w:sz="0" w:space="0" w:color="auto"/>
                                  </w:divBdr>
                                </w:div>
                                <w:div w:id="786655441">
                                  <w:marLeft w:val="0"/>
                                  <w:marRight w:val="0"/>
                                  <w:marTop w:val="0"/>
                                  <w:marBottom w:val="0"/>
                                  <w:divBdr>
                                    <w:top w:val="none" w:sz="0" w:space="0" w:color="auto"/>
                                    <w:left w:val="none" w:sz="0" w:space="0" w:color="auto"/>
                                    <w:bottom w:val="none" w:sz="0" w:space="0" w:color="auto"/>
                                    <w:right w:val="none" w:sz="0" w:space="0" w:color="auto"/>
                                  </w:divBdr>
                                </w:div>
                                <w:div w:id="1188299882">
                                  <w:marLeft w:val="0"/>
                                  <w:marRight w:val="0"/>
                                  <w:marTop w:val="0"/>
                                  <w:marBottom w:val="0"/>
                                  <w:divBdr>
                                    <w:top w:val="none" w:sz="0" w:space="0" w:color="auto"/>
                                    <w:left w:val="none" w:sz="0" w:space="0" w:color="auto"/>
                                    <w:bottom w:val="none" w:sz="0" w:space="0" w:color="auto"/>
                                    <w:right w:val="none" w:sz="0" w:space="0" w:color="auto"/>
                                  </w:divBdr>
                                </w:div>
                                <w:div w:id="1740446991">
                                  <w:marLeft w:val="0"/>
                                  <w:marRight w:val="0"/>
                                  <w:marTop w:val="0"/>
                                  <w:marBottom w:val="0"/>
                                  <w:divBdr>
                                    <w:top w:val="none" w:sz="0" w:space="0" w:color="auto"/>
                                    <w:left w:val="none" w:sz="0" w:space="0" w:color="auto"/>
                                    <w:bottom w:val="none" w:sz="0" w:space="0" w:color="auto"/>
                                    <w:right w:val="none" w:sz="0" w:space="0" w:color="auto"/>
                                  </w:divBdr>
                                </w:div>
                                <w:div w:id="1550265801">
                                  <w:marLeft w:val="0"/>
                                  <w:marRight w:val="0"/>
                                  <w:marTop w:val="0"/>
                                  <w:marBottom w:val="0"/>
                                  <w:divBdr>
                                    <w:top w:val="none" w:sz="0" w:space="0" w:color="auto"/>
                                    <w:left w:val="none" w:sz="0" w:space="0" w:color="auto"/>
                                    <w:bottom w:val="none" w:sz="0" w:space="0" w:color="auto"/>
                                    <w:right w:val="none" w:sz="0" w:space="0" w:color="auto"/>
                                  </w:divBdr>
                                </w:div>
                                <w:div w:id="405301051">
                                  <w:marLeft w:val="0"/>
                                  <w:marRight w:val="0"/>
                                  <w:marTop w:val="0"/>
                                  <w:marBottom w:val="0"/>
                                  <w:divBdr>
                                    <w:top w:val="none" w:sz="0" w:space="0" w:color="auto"/>
                                    <w:left w:val="none" w:sz="0" w:space="0" w:color="auto"/>
                                    <w:bottom w:val="none" w:sz="0" w:space="0" w:color="auto"/>
                                    <w:right w:val="none" w:sz="0" w:space="0" w:color="auto"/>
                                  </w:divBdr>
                                </w:div>
                                <w:div w:id="1579973183">
                                  <w:marLeft w:val="0"/>
                                  <w:marRight w:val="0"/>
                                  <w:marTop w:val="0"/>
                                  <w:marBottom w:val="0"/>
                                  <w:divBdr>
                                    <w:top w:val="none" w:sz="0" w:space="0" w:color="auto"/>
                                    <w:left w:val="none" w:sz="0" w:space="0" w:color="auto"/>
                                    <w:bottom w:val="none" w:sz="0" w:space="0" w:color="auto"/>
                                    <w:right w:val="none" w:sz="0" w:space="0" w:color="auto"/>
                                  </w:divBdr>
                                </w:div>
                                <w:div w:id="2038311389">
                                  <w:marLeft w:val="0"/>
                                  <w:marRight w:val="0"/>
                                  <w:marTop w:val="0"/>
                                  <w:marBottom w:val="0"/>
                                  <w:divBdr>
                                    <w:top w:val="none" w:sz="0" w:space="0" w:color="auto"/>
                                    <w:left w:val="none" w:sz="0" w:space="0" w:color="auto"/>
                                    <w:bottom w:val="none" w:sz="0" w:space="0" w:color="auto"/>
                                    <w:right w:val="none" w:sz="0" w:space="0" w:color="auto"/>
                                  </w:divBdr>
                                </w:div>
                                <w:div w:id="538737853">
                                  <w:marLeft w:val="0"/>
                                  <w:marRight w:val="0"/>
                                  <w:marTop w:val="0"/>
                                  <w:marBottom w:val="0"/>
                                  <w:divBdr>
                                    <w:top w:val="none" w:sz="0" w:space="0" w:color="auto"/>
                                    <w:left w:val="none" w:sz="0" w:space="0" w:color="auto"/>
                                    <w:bottom w:val="none" w:sz="0" w:space="0" w:color="auto"/>
                                    <w:right w:val="none" w:sz="0" w:space="0" w:color="auto"/>
                                  </w:divBdr>
                                </w:div>
                                <w:div w:id="4176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455673">
      <w:bodyDiv w:val="1"/>
      <w:marLeft w:val="0"/>
      <w:marRight w:val="0"/>
      <w:marTop w:val="0"/>
      <w:marBottom w:val="0"/>
      <w:divBdr>
        <w:top w:val="none" w:sz="0" w:space="0" w:color="auto"/>
        <w:left w:val="none" w:sz="0" w:space="0" w:color="auto"/>
        <w:bottom w:val="none" w:sz="0" w:space="0" w:color="auto"/>
        <w:right w:val="none" w:sz="0" w:space="0" w:color="auto"/>
      </w:divBdr>
    </w:div>
    <w:div w:id="1659577279">
      <w:bodyDiv w:val="1"/>
      <w:marLeft w:val="0"/>
      <w:marRight w:val="0"/>
      <w:marTop w:val="0"/>
      <w:marBottom w:val="0"/>
      <w:divBdr>
        <w:top w:val="none" w:sz="0" w:space="0" w:color="auto"/>
        <w:left w:val="none" w:sz="0" w:space="0" w:color="auto"/>
        <w:bottom w:val="none" w:sz="0" w:space="0" w:color="auto"/>
        <w:right w:val="none" w:sz="0" w:space="0" w:color="auto"/>
      </w:divBdr>
    </w:div>
    <w:div w:id="1661151322">
      <w:bodyDiv w:val="1"/>
      <w:marLeft w:val="0"/>
      <w:marRight w:val="0"/>
      <w:marTop w:val="0"/>
      <w:marBottom w:val="0"/>
      <w:divBdr>
        <w:top w:val="none" w:sz="0" w:space="0" w:color="auto"/>
        <w:left w:val="none" w:sz="0" w:space="0" w:color="auto"/>
        <w:bottom w:val="none" w:sz="0" w:space="0" w:color="auto"/>
        <w:right w:val="none" w:sz="0" w:space="0" w:color="auto"/>
      </w:divBdr>
    </w:div>
    <w:div w:id="1661152637">
      <w:bodyDiv w:val="1"/>
      <w:marLeft w:val="0"/>
      <w:marRight w:val="0"/>
      <w:marTop w:val="0"/>
      <w:marBottom w:val="0"/>
      <w:divBdr>
        <w:top w:val="none" w:sz="0" w:space="0" w:color="auto"/>
        <w:left w:val="none" w:sz="0" w:space="0" w:color="auto"/>
        <w:bottom w:val="none" w:sz="0" w:space="0" w:color="auto"/>
        <w:right w:val="none" w:sz="0" w:space="0" w:color="auto"/>
      </w:divBdr>
    </w:div>
    <w:div w:id="1661500710">
      <w:bodyDiv w:val="1"/>
      <w:marLeft w:val="0"/>
      <w:marRight w:val="0"/>
      <w:marTop w:val="0"/>
      <w:marBottom w:val="0"/>
      <w:divBdr>
        <w:top w:val="none" w:sz="0" w:space="0" w:color="auto"/>
        <w:left w:val="none" w:sz="0" w:space="0" w:color="auto"/>
        <w:bottom w:val="none" w:sz="0" w:space="0" w:color="auto"/>
        <w:right w:val="none" w:sz="0" w:space="0" w:color="auto"/>
      </w:divBdr>
    </w:div>
    <w:div w:id="1663041782">
      <w:bodyDiv w:val="1"/>
      <w:marLeft w:val="0"/>
      <w:marRight w:val="0"/>
      <w:marTop w:val="0"/>
      <w:marBottom w:val="0"/>
      <w:divBdr>
        <w:top w:val="none" w:sz="0" w:space="0" w:color="auto"/>
        <w:left w:val="none" w:sz="0" w:space="0" w:color="auto"/>
        <w:bottom w:val="none" w:sz="0" w:space="0" w:color="auto"/>
        <w:right w:val="none" w:sz="0" w:space="0" w:color="auto"/>
      </w:divBdr>
    </w:div>
    <w:div w:id="1663124788">
      <w:bodyDiv w:val="1"/>
      <w:marLeft w:val="0"/>
      <w:marRight w:val="0"/>
      <w:marTop w:val="0"/>
      <w:marBottom w:val="0"/>
      <w:divBdr>
        <w:top w:val="none" w:sz="0" w:space="0" w:color="auto"/>
        <w:left w:val="none" w:sz="0" w:space="0" w:color="auto"/>
        <w:bottom w:val="none" w:sz="0" w:space="0" w:color="auto"/>
        <w:right w:val="none" w:sz="0" w:space="0" w:color="auto"/>
      </w:divBdr>
    </w:div>
    <w:div w:id="1663778476">
      <w:bodyDiv w:val="1"/>
      <w:marLeft w:val="0"/>
      <w:marRight w:val="0"/>
      <w:marTop w:val="0"/>
      <w:marBottom w:val="0"/>
      <w:divBdr>
        <w:top w:val="none" w:sz="0" w:space="0" w:color="auto"/>
        <w:left w:val="none" w:sz="0" w:space="0" w:color="auto"/>
        <w:bottom w:val="none" w:sz="0" w:space="0" w:color="auto"/>
        <w:right w:val="none" w:sz="0" w:space="0" w:color="auto"/>
      </w:divBdr>
    </w:div>
    <w:div w:id="1664116050">
      <w:bodyDiv w:val="1"/>
      <w:marLeft w:val="0"/>
      <w:marRight w:val="0"/>
      <w:marTop w:val="0"/>
      <w:marBottom w:val="0"/>
      <w:divBdr>
        <w:top w:val="none" w:sz="0" w:space="0" w:color="auto"/>
        <w:left w:val="none" w:sz="0" w:space="0" w:color="auto"/>
        <w:bottom w:val="none" w:sz="0" w:space="0" w:color="auto"/>
        <w:right w:val="none" w:sz="0" w:space="0" w:color="auto"/>
      </w:divBdr>
    </w:div>
    <w:div w:id="1664118199">
      <w:bodyDiv w:val="1"/>
      <w:marLeft w:val="0"/>
      <w:marRight w:val="0"/>
      <w:marTop w:val="0"/>
      <w:marBottom w:val="0"/>
      <w:divBdr>
        <w:top w:val="none" w:sz="0" w:space="0" w:color="auto"/>
        <w:left w:val="none" w:sz="0" w:space="0" w:color="auto"/>
        <w:bottom w:val="none" w:sz="0" w:space="0" w:color="auto"/>
        <w:right w:val="none" w:sz="0" w:space="0" w:color="auto"/>
      </w:divBdr>
    </w:div>
    <w:div w:id="1665276612">
      <w:bodyDiv w:val="1"/>
      <w:marLeft w:val="0"/>
      <w:marRight w:val="0"/>
      <w:marTop w:val="0"/>
      <w:marBottom w:val="0"/>
      <w:divBdr>
        <w:top w:val="none" w:sz="0" w:space="0" w:color="auto"/>
        <w:left w:val="none" w:sz="0" w:space="0" w:color="auto"/>
        <w:bottom w:val="none" w:sz="0" w:space="0" w:color="auto"/>
        <w:right w:val="none" w:sz="0" w:space="0" w:color="auto"/>
      </w:divBdr>
    </w:div>
    <w:div w:id="1666937631">
      <w:bodyDiv w:val="1"/>
      <w:marLeft w:val="0"/>
      <w:marRight w:val="0"/>
      <w:marTop w:val="0"/>
      <w:marBottom w:val="0"/>
      <w:divBdr>
        <w:top w:val="none" w:sz="0" w:space="0" w:color="auto"/>
        <w:left w:val="none" w:sz="0" w:space="0" w:color="auto"/>
        <w:bottom w:val="none" w:sz="0" w:space="0" w:color="auto"/>
        <w:right w:val="none" w:sz="0" w:space="0" w:color="auto"/>
      </w:divBdr>
    </w:div>
    <w:div w:id="1667588548">
      <w:bodyDiv w:val="1"/>
      <w:marLeft w:val="0"/>
      <w:marRight w:val="0"/>
      <w:marTop w:val="0"/>
      <w:marBottom w:val="0"/>
      <w:divBdr>
        <w:top w:val="none" w:sz="0" w:space="0" w:color="auto"/>
        <w:left w:val="none" w:sz="0" w:space="0" w:color="auto"/>
        <w:bottom w:val="none" w:sz="0" w:space="0" w:color="auto"/>
        <w:right w:val="none" w:sz="0" w:space="0" w:color="auto"/>
      </w:divBdr>
    </w:div>
    <w:div w:id="1669166687">
      <w:bodyDiv w:val="1"/>
      <w:marLeft w:val="0"/>
      <w:marRight w:val="0"/>
      <w:marTop w:val="0"/>
      <w:marBottom w:val="0"/>
      <w:divBdr>
        <w:top w:val="none" w:sz="0" w:space="0" w:color="auto"/>
        <w:left w:val="none" w:sz="0" w:space="0" w:color="auto"/>
        <w:bottom w:val="none" w:sz="0" w:space="0" w:color="auto"/>
        <w:right w:val="none" w:sz="0" w:space="0" w:color="auto"/>
      </w:divBdr>
    </w:div>
    <w:div w:id="1670252134">
      <w:bodyDiv w:val="1"/>
      <w:marLeft w:val="0"/>
      <w:marRight w:val="0"/>
      <w:marTop w:val="0"/>
      <w:marBottom w:val="0"/>
      <w:divBdr>
        <w:top w:val="none" w:sz="0" w:space="0" w:color="auto"/>
        <w:left w:val="none" w:sz="0" w:space="0" w:color="auto"/>
        <w:bottom w:val="none" w:sz="0" w:space="0" w:color="auto"/>
        <w:right w:val="none" w:sz="0" w:space="0" w:color="auto"/>
      </w:divBdr>
    </w:div>
    <w:div w:id="1671519055">
      <w:bodyDiv w:val="1"/>
      <w:marLeft w:val="0"/>
      <w:marRight w:val="0"/>
      <w:marTop w:val="0"/>
      <w:marBottom w:val="0"/>
      <w:divBdr>
        <w:top w:val="none" w:sz="0" w:space="0" w:color="auto"/>
        <w:left w:val="none" w:sz="0" w:space="0" w:color="auto"/>
        <w:bottom w:val="none" w:sz="0" w:space="0" w:color="auto"/>
        <w:right w:val="none" w:sz="0" w:space="0" w:color="auto"/>
      </w:divBdr>
    </w:div>
    <w:div w:id="1671903747">
      <w:bodyDiv w:val="1"/>
      <w:marLeft w:val="0"/>
      <w:marRight w:val="0"/>
      <w:marTop w:val="0"/>
      <w:marBottom w:val="0"/>
      <w:divBdr>
        <w:top w:val="none" w:sz="0" w:space="0" w:color="auto"/>
        <w:left w:val="none" w:sz="0" w:space="0" w:color="auto"/>
        <w:bottom w:val="none" w:sz="0" w:space="0" w:color="auto"/>
        <w:right w:val="none" w:sz="0" w:space="0" w:color="auto"/>
      </w:divBdr>
    </w:div>
    <w:div w:id="1672099965">
      <w:bodyDiv w:val="1"/>
      <w:marLeft w:val="0"/>
      <w:marRight w:val="0"/>
      <w:marTop w:val="0"/>
      <w:marBottom w:val="0"/>
      <w:divBdr>
        <w:top w:val="none" w:sz="0" w:space="0" w:color="auto"/>
        <w:left w:val="none" w:sz="0" w:space="0" w:color="auto"/>
        <w:bottom w:val="none" w:sz="0" w:space="0" w:color="auto"/>
        <w:right w:val="none" w:sz="0" w:space="0" w:color="auto"/>
      </w:divBdr>
    </w:div>
    <w:div w:id="1676375841">
      <w:bodyDiv w:val="1"/>
      <w:marLeft w:val="0"/>
      <w:marRight w:val="0"/>
      <w:marTop w:val="0"/>
      <w:marBottom w:val="0"/>
      <w:divBdr>
        <w:top w:val="none" w:sz="0" w:space="0" w:color="auto"/>
        <w:left w:val="none" w:sz="0" w:space="0" w:color="auto"/>
        <w:bottom w:val="none" w:sz="0" w:space="0" w:color="auto"/>
        <w:right w:val="none" w:sz="0" w:space="0" w:color="auto"/>
      </w:divBdr>
    </w:div>
    <w:div w:id="1676687514">
      <w:bodyDiv w:val="1"/>
      <w:marLeft w:val="0"/>
      <w:marRight w:val="0"/>
      <w:marTop w:val="0"/>
      <w:marBottom w:val="0"/>
      <w:divBdr>
        <w:top w:val="none" w:sz="0" w:space="0" w:color="auto"/>
        <w:left w:val="none" w:sz="0" w:space="0" w:color="auto"/>
        <w:bottom w:val="none" w:sz="0" w:space="0" w:color="auto"/>
        <w:right w:val="none" w:sz="0" w:space="0" w:color="auto"/>
      </w:divBdr>
    </w:div>
    <w:div w:id="1677027381">
      <w:bodyDiv w:val="1"/>
      <w:marLeft w:val="0"/>
      <w:marRight w:val="0"/>
      <w:marTop w:val="0"/>
      <w:marBottom w:val="0"/>
      <w:divBdr>
        <w:top w:val="none" w:sz="0" w:space="0" w:color="auto"/>
        <w:left w:val="none" w:sz="0" w:space="0" w:color="auto"/>
        <w:bottom w:val="none" w:sz="0" w:space="0" w:color="auto"/>
        <w:right w:val="none" w:sz="0" w:space="0" w:color="auto"/>
      </w:divBdr>
    </w:div>
    <w:div w:id="1677418940">
      <w:bodyDiv w:val="1"/>
      <w:marLeft w:val="0"/>
      <w:marRight w:val="0"/>
      <w:marTop w:val="0"/>
      <w:marBottom w:val="0"/>
      <w:divBdr>
        <w:top w:val="none" w:sz="0" w:space="0" w:color="auto"/>
        <w:left w:val="none" w:sz="0" w:space="0" w:color="auto"/>
        <w:bottom w:val="none" w:sz="0" w:space="0" w:color="auto"/>
        <w:right w:val="none" w:sz="0" w:space="0" w:color="auto"/>
      </w:divBdr>
    </w:div>
    <w:div w:id="1677419676">
      <w:bodyDiv w:val="1"/>
      <w:marLeft w:val="0"/>
      <w:marRight w:val="0"/>
      <w:marTop w:val="0"/>
      <w:marBottom w:val="0"/>
      <w:divBdr>
        <w:top w:val="none" w:sz="0" w:space="0" w:color="auto"/>
        <w:left w:val="none" w:sz="0" w:space="0" w:color="auto"/>
        <w:bottom w:val="none" w:sz="0" w:space="0" w:color="auto"/>
        <w:right w:val="none" w:sz="0" w:space="0" w:color="auto"/>
      </w:divBdr>
    </w:div>
    <w:div w:id="1678574689">
      <w:bodyDiv w:val="1"/>
      <w:marLeft w:val="0"/>
      <w:marRight w:val="0"/>
      <w:marTop w:val="0"/>
      <w:marBottom w:val="0"/>
      <w:divBdr>
        <w:top w:val="none" w:sz="0" w:space="0" w:color="auto"/>
        <w:left w:val="none" w:sz="0" w:space="0" w:color="auto"/>
        <w:bottom w:val="none" w:sz="0" w:space="0" w:color="auto"/>
        <w:right w:val="none" w:sz="0" w:space="0" w:color="auto"/>
      </w:divBdr>
    </w:div>
    <w:div w:id="1679498572">
      <w:bodyDiv w:val="1"/>
      <w:marLeft w:val="0"/>
      <w:marRight w:val="0"/>
      <w:marTop w:val="0"/>
      <w:marBottom w:val="0"/>
      <w:divBdr>
        <w:top w:val="none" w:sz="0" w:space="0" w:color="auto"/>
        <w:left w:val="none" w:sz="0" w:space="0" w:color="auto"/>
        <w:bottom w:val="none" w:sz="0" w:space="0" w:color="auto"/>
        <w:right w:val="none" w:sz="0" w:space="0" w:color="auto"/>
      </w:divBdr>
    </w:div>
    <w:div w:id="1679501823">
      <w:bodyDiv w:val="1"/>
      <w:marLeft w:val="0"/>
      <w:marRight w:val="0"/>
      <w:marTop w:val="0"/>
      <w:marBottom w:val="0"/>
      <w:divBdr>
        <w:top w:val="none" w:sz="0" w:space="0" w:color="auto"/>
        <w:left w:val="none" w:sz="0" w:space="0" w:color="auto"/>
        <w:bottom w:val="none" w:sz="0" w:space="0" w:color="auto"/>
        <w:right w:val="none" w:sz="0" w:space="0" w:color="auto"/>
      </w:divBdr>
    </w:div>
    <w:div w:id="1680617553">
      <w:bodyDiv w:val="1"/>
      <w:marLeft w:val="0"/>
      <w:marRight w:val="0"/>
      <w:marTop w:val="0"/>
      <w:marBottom w:val="0"/>
      <w:divBdr>
        <w:top w:val="none" w:sz="0" w:space="0" w:color="auto"/>
        <w:left w:val="none" w:sz="0" w:space="0" w:color="auto"/>
        <w:bottom w:val="none" w:sz="0" w:space="0" w:color="auto"/>
        <w:right w:val="none" w:sz="0" w:space="0" w:color="auto"/>
      </w:divBdr>
    </w:div>
    <w:div w:id="1681010986">
      <w:bodyDiv w:val="1"/>
      <w:marLeft w:val="0"/>
      <w:marRight w:val="0"/>
      <w:marTop w:val="0"/>
      <w:marBottom w:val="0"/>
      <w:divBdr>
        <w:top w:val="none" w:sz="0" w:space="0" w:color="auto"/>
        <w:left w:val="none" w:sz="0" w:space="0" w:color="auto"/>
        <w:bottom w:val="none" w:sz="0" w:space="0" w:color="auto"/>
        <w:right w:val="none" w:sz="0" w:space="0" w:color="auto"/>
      </w:divBdr>
    </w:div>
    <w:div w:id="1681854594">
      <w:bodyDiv w:val="1"/>
      <w:marLeft w:val="0"/>
      <w:marRight w:val="0"/>
      <w:marTop w:val="0"/>
      <w:marBottom w:val="0"/>
      <w:divBdr>
        <w:top w:val="none" w:sz="0" w:space="0" w:color="auto"/>
        <w:left w:val="none" w:sz="0" w:space="0" w:color="auto"/>
        <w:bottom w:val="none" w:sz="0" w:space="0" w:color="auto"/>
        <w:right w:val="none" w:sz="0" w:space="0" w:color="auto"/>
      </w:divBdr>
    </w:div>
    <w:div w:id="1682270713">
      <w:bodyDiv w:val="1"/>
      <w:marLeft w:val="0"/>
      <w:marRight w:val="0"/>
      <w:marTop w:val="0"/>
      <w:marBottom w:val="0"/>
      <w:divBdr>
        <w:top w:val="none" w:sz="0" w:space="0" w:color="auto"/>
        <w:left w:val="none" w:sz="0" w:space="0" w:color="auto"/>
        <w:bottom w:val="none" w:sz="0" w:space="0" w:color="auto"/>
        <w:right w:val="none" w:sz="0" w:space="0" w:color="auto"/>
      </w:divBdr>
    </w:div>
    <w:div w:id="1683434065">
      <w:bodyDiv w:val="1"/>
      <w:marLeft w:val="0"/>
      <w:marRight w:val="0"/>
      <w:marTop w:val="0"/>
      <w:marBottom w:val="0"/>
      <w:divBdr>
        <w:top w:val="none" w:sz="0" w:space="0" w:color="auto"/>
        <w:left w:val="none" w:sz="0" w:space="0" w:color="auto"/>
        <w:bottom w:val="none" w:sz="0" w:space="0" w:color="auto"/>
        <w:right w:val="none" w:sz="0" w:space="0" w:color="auto"/>
      </w:divBdr>
    </w:div>
    <w:div w:id="1683581433">
      <w:bodyDiv w:val="1"/>
      <w:marLeft w:val="0"/>
      <w:marRight w:val="0"/>
      <w:marTop w:val="0"/>
      <w:marBottom w:val="0"/>
      <w:divBdr>
        <w:top w:val="none" w:sz="0" w:space="0" w:color="auto"/>
        <w:left w:val="none" w:sz="0" w:space="0" w:color="auto"/>
        <w:bottom w:val="none" w:sz="0" w:space="0" w:color="auto"/>
        <w:right w:val="none" w:sz="0" w:space="0" w:color="auto"/>
      </w:divBdr>
    </w:div>
    <w:div w:id="1683818165">
      <w:bodyDiv w:val="1"/>
      <w:marLeft w:val="0"/>
      <w:marRight w:val="0"/>
      <w:marTop w:val="0"/>
      <w:marBottom w:val="0"/>
      <w:divBdr>
        <w:top w:val="none" w:sz="0" w:space="0" w:color="auto"/>
        <w:left w:val="none" w:sz="0" w:space="0" w:color="auto"/>
        <w:bottom w:val="none" w:sz="0" w:space="0" w:color="auto"/>
        <w:right w:val="none" w:sz="0" w:space="0" w:color="auto"/>
      </w:divBdr>
    </w:div>
    <w:div w:id="1683971497">
      <w:bodyDiv w:val="1"/>
      <w:marLeft w:val="0"/>
      <w:marRight w:val="0"/>
      <w:marTop w:val="0"/>
      <w:marBottom w:val="0"/>
      <w:divBdr>
        <w:top w:val="none" w:sz="0" w:space="0" w:color="auto"/>
        <w:left w:val="none" w:sz="0" w:space="0" w:color="auto"/>
        <w:bottom w:val="none" w:sz="0" w:space="0" w:color="auto"/>
        <w:right w:val="none" w:sz="0" w:space="0" w:color="auto"/>
      </w:divBdr>
    </w:div>
    <w:div w:id="1685861708">
      <w:bodyDiv w:val="1"/>
      <w:marLeft w:val="0"/>
      <w:marRight w:val="0"/>
      <w:marTop w:val="0"/>
      <w:marBottom w:val="0"/>
      <w:divBdr>
        <w:top w:val="none" w:sz="0" w:space="0" w:color="auto"/>
        <w:left w:val="none" w:sz="0" w:space="0" w:color="auto"/>
        <w:bottom w:val="none" w:sz="0" w:space="0" w:color="auto"/>
        <w:right w:val="none" w:sz="0" w:space="0" w:color="auto"/>
      </w:divBdr>
    </w:div>
    <w:div w:id="1686398064">
      <w:bodyDiv w:val="1"/>
      <w:marLeft w:val="0"/>
      <w:marRight w:val="0"/>
      <w:marTop w:val="0"/>
      <w:marBottom w:val="0"/>
      <w:divBdr>
        <w:top w:val="none" w:sz="0" w:space="0" w:color="auto"/>
        <w:left w:val="none" w:sz="0" w:space="0" w:color="auto"/>
        <w:bottom w:val="none" w:sz="0" w:space="0" w:color="auto"/>
        <w:right w:val="none" w:sz="0" w:space="0" w:color="auto"/>
      </w:divBdr>
    </w:div>
    <w:div w:id="1686713894">
      <w:bodyDiv w:val="1"/>
      <w:marLeft w:val="0"/>
      <w:marRight w:val="0"/>
      <w:marTop w:val="0"/>
      <w:marBottom w:val="0"/>
      <w:divBdr>
        <w:top w:val="none" w:sz="0" w:space="0" w:color="auto"/>
        <w:left w:val="none" w:sz="0" w:space="0" w:color="auto"/>
        <w:bottom w:val="none" w:sz="0" w:space="0" w:color="auto"/>
        <w:right w:val="none" w:sz="0" w:space="0" w:color="auto"/>
      </w:divBdr>
    </w:div>
    <w:div w:id="1688754869">
      <w:bodyDiv w:val="1"/>
      <w:marLeft w:val="0"/>
      <w:marRight w:val="0"/>
      <w:marTop w:val="0"/>
      <w:marBottom w:val="0"/>
      <w:divBdr>
        <w:top w:val="none" w:sz="0" w:space="0" w:color="auto"/>
        <w:left w:val="none" w:sz="0" w:space="0" w:color="auto"/>
        <w:bottom w:val="none" w:sz="0" w:space="0" w:color="auto"/>
        <w:right w:val="none" w:sz="0" w:space="0" w:color="auto"/>
      </w:divBdr>
    </w:div>
    <w:div w:id="1689091427">
      <w:bodyDiv w:val="1"/>
      <w:marLeft w:val="0"/>
      <w:marRight w:val="0"/>
      <w:marTop w:val="0"/>
      <w:marBottom w:val="0"/>
      <w:divBdr>
        <w:top w:val="none" w:sz="0" w:space="0" w:color="auto"/>
        <w:left w:val="none" w:sz="0" w:space="0" w:color="auto"/>
        <w:bottom w:val="none" w:sz="0" w:space="0" w:color="auto"/>
        <w:right w:val="none" w:sz="0" w:space="0" w:color="auto"/>
      </w:divBdr>
    </w:div>
    <w:div w:id="1689525569">
      <w:bodyDiv w:val="1"/>
      <w:marLeft w:val="0"/>
      <w:marRight w:val="0"/>
      <w:marTop w:val="0"/>
      <w:marBottom w:val="0"/>
      <w:divBdr>
        <w:top w:val="none" w:sz="0" w:space="0" w:color="auto"/>
        <w:left w:val="none" w:sz="0" w:space="0" w:color="auto"/>
        <w:bottom w:val="none" w:sz="0" w:space="0" w:color="auto"/>
        <w:right w:val="none" w:sz="0" w:space="0" w:color="auto"/>
      </w:divBdr>
    </w:div>
    <w:div w:id="1690717401">
      <w:bodyDiv w:val="1"/>
      <w:marLeft w:val="0"/>
      <w:marRight w:val="0"/>
      <w:marTop w:val="0"/>
      <w:marBottom w:val="0"/>
      <w:divBdr>
        <w:top w:val="none" w:sz="0" w:space="0" w:color="auto"/>
        <w:left w:val="none" w:sz="0" w:space="0" w:color="auto"/>
        <w:bottom w:val="none" w:sz="0" w:space="0" w:color="auto"/>
        <w:right w:val="none" w:sz="0" w:space="0" w:color="auto"/>
      </w:divBdr>
    </w:div>
    <w:div w:id="1692098395">
      <w:bodyDiv w:val="1"/>
      <w:marLeft w:val="0"/>
      <w:marRight w:val="0"/>
      <w:marTop w:val="0"/>
      <w:marBottom w:val="0"/>
      <w:divBdr>
        <w:top w:val="none" w:sz="0" w:space="0" w:color="auto"/>
        <w:left w:val="none" w:sz="0" w:space="0" w:color="auto"/>
        <w:bottom w:val="none" w:sz="0" w:space="0" w:color="auto"/>
        <w:right w:val="none" w:sz="0" w:space="0" w:color="auto"/>
      </w:divBdr>
    </w:div>
    <w:div w:id="1692416678">
      <w:bodyDiv w:val="1"/>
      <w:marLeft w:val="0"/>
      <w:marRight w:val="0"/>
      <w:marTop w:val="0"/>
      <w:marBottom w:val="0"/>
      <w:divBdr>
        <w:top w:val="none" w:sz="0" w:space="0" w:color="auto"/>
        <w:left w:val="none" w:sz="0" w:space="0" w:color="auto"/>
        <w:bottom w:val="none" w:sz="0" w:space="0" w:color="auto"/>
        <w:right w:val="none" w:sz="0" w:space="0" w:color="auto"/>
      </w:divBdr>
    </w:div>
    <w:div w:id="1692759614">
      <w:bodyDiv w:val="1"/>
      <w:marLeft w:val="0"/>
      <w:marRight w:val="0"/>
      <w:marTop w:val="0"/>
      <w:marBottom w:val="0"/>
      <w:divBdr>
        <w:top w:val="none" w:sz="0" w:space="0" w:color="auto"/>
        <w:left w:val="none" w:sz="0" w:space="0" w:color="auto"/>
        <w:bottom w:val="none" w:sz="0" w:space="0" w:color="auto"/>
        <w:right w:val="none" w:sz="0" w:space="0" w:color="auto"/>
      </w:divBdr>
    </w:div>
    <w:div w:id="1693455678">
      <w:bodyDiv w:val="1"/>
      <w:marLeft w:val="0"/>
      <w:marRight w:val="0"/>
      <w:marTop w:val="0"/>
      <w:marBottom w:val="0"/>
      <w:divBdr>
        <w:top w:val="none" w:sz="0" w:space="0" w:color="auto"/>
        <w:left w:val="none" w:sz="0" w:space="0" w:color="auto"/>
        <w:bottom w:val="none" w:sz="0" w:space="0" w:color="auto"/>
        <w:right w:val="none" w:sz="0" w:space="0" w:color="auto"/>
      </w:divBdr>
    </w:div>
    <w:div w:id="1693725958">
      <w:bodyDiv w:val="1"/>
      <w:marLeft w:val="0"/>
      <w:marRight w:val="0"/>
      <w:marTop w:val="0"/>
      <w:marBottom w:val="0"/>
      <w:divBdr>
        <w:top w:val="none" w:sz="0" w:space="0" w:color="auto"/>
        <w:left w:val="none" w:sz="0" w:space="0" w:color="auto"/>
        <w:bottom w:val="none" w:sz="0" w:space="0" w:color="auto"/>
        <w:right w:val="none" w:sz="0" w:space="0" w:color="auto"/>
      </w:divBdr>
    </w:div>
    <w:div w:id="1694769637">
      <w:bodyDiv w:val="1"/>
      <w:marLeft w:val="0"/>
      <w:marRight w:val="0"/>
      <w:marTop w:val="0"/>
      <w:marBottom w:val="0"/>
      <w:divBdr>
        <w:top w:val="none" w:sz="0" w:space="0" w:color="auto"/>
        <w:left w:val="none" w:sz="0" w:space="0" w:color="auto"/>
        <w:bottom w:val="none" w:sz="0" w:space="0" w:color="auto"/>
        <w:right w:val="none" w:sz="0" w:space="0" w:color="auto"/>
      </w:divBdr>
    </w:div>
    <w:div w:id="1695113896">
      <w:bodyDiv w:val="1"/>
      <w:marLeft w:val="0"/>
      <w:marRight w:val="0"/>
      <w:marTop w:val="0"/>
      <w:marBottom w:val="0"/>
      <w:divBdr>
        <w:top w:val="none" w:sz="0" w:space="0" w:color="auto"/>
        <w:left w:val="none" w:sz="0" w:space="0" w:color="auto"/>
        <w:bottom w:val="none" w:sz="0" w:space="0" w:color="auto"/>
        <w:right w:val="none" w:sz="0" w:space="0" w:color="auto"/>
      </w:divBdr>
    </w:div>
    <w:div w:id="1695769983">
      <w:bodyDiv w:val="1"/>
      <w:marLeft w:val="0"/>
      <w:marRight w:val="0"/>
      <w:marTop w:val="0"/>
      <w:marBottom w:val="0"/>
      <w:divBdr>
        <w:top w:val="none" w:sz="0" w:space="0" w:color="auto"/>
        <w:left w:val="none" w:sz="0" w:space="0" w:color="auto"/>
        <w:bottom w:val="none" w:sz="0" w:space="0" w:color="auto"/>
        <w:right w:val="none" w:sz="0" w:space="0" w:color="auto"/>
      </w:divBdr>
    </w:div>
    <w:div w:id="1695887310">
      <w:bodyDiv w:val="1"/>
      <w:marLeft w:val="0"/>
      <w:marRight w:val="0"/>
      <w:marTop w:val="0"/>
      <w:marBottom w:val="0"/>
      <w:divBdr>
        <w:top w:val="none" w:sz="0" w:space="0" w:color="auto"/>
        <w:left w:val="none" w:sz="0" w:space="0" w:color="auto"/>
        <w:bottom w:val="none" w:sz="0" w:space="0" w:color="auto"/>
        <w:right w:val="none" w:sz="0" w:space="0" w:color="auto"/>
      </w:divBdr>
    </w:div>
    <w:div w:id="1697736497">
      <w:bodyDiv w:val="1"/>
      <w:marLeft w:val="0"/>
      <w:marRight w:val="0"/>
      <w:marTop w:val="0"/>
      <w:marBottom w:val="0"/>
      <w:divBdr>
        <w:top w:val="none" w:sz="0" w:space="0" w:color="auto"/>
        <w:left w:val="none" w:sz="0" w:space="0" w:color="auto"/>
        <w:bottom w:val="none" w:sz="0" w:space="0" w:color="auto"/>
        <w:right w:val="none" w:sz="0" w:space="0" w:color="auto"/>
      </w:divBdr>
    </w:div>
    <w:div w:id="1698315595">
      <w:bodyDiv w:val="1"/>
      <w:marLeft w:val="0"/>
      <w:marRight w:val="0"/>
      <w:marTop w:val="0"/>
      <w:marBottom w:val="0"/>
      <w:divBdr>
        <w:top w:val="none" w:sz="0" w:space="0" w:color="auto"/>
        <w:left w:val="none" w:sz="0" w:space="0" w:color="auto"/>
        <w:bottom w:val="none" w:sz="0" w:space="0" w:color="auto"/>
        <w:right w:val="none" w:sz="0" w:space="0" w:color="auto"/>
      </w:divBdr>
    </w:div>
    <w:div w:id="1698433313">
      <w:bodyDiv w:val="1"/>
      <w:marLeft w:val="0"/>
      <w:marRight w:val="0"/>
      <w:marTop w:val="0"/>
      <w:marBottom w:val="0"/>
      <w:divBdr>
        <w:top w:val="none" w:sz="0" w:space="0" w:color="auto"/>
        <w:left w:val="none" w:sz="0" w:space="0" w:color="auto"/>
        <w:bottom w:val="none" w:sz="0" w:space="0" w:color="auto"/>
        <w:right w:val="none" w:sz="0" w:space="0" w:color="auto"/>
      </w:divBdr>
    </w:div>
    <w:div w:id="1698852050">
      <w:bodyDiv w:val="1"/>
      <w:marLeft w:val="0"/>
      <w:marRight w:val="0"/>
      <w:marTop w:val="0"/>
      <w:marBottom w:val="0"/>
      <w:divBdr>
        <w:top w:val="none" w:sz="0" w:space="0" w:color="auto"/>
        <w:left w:val="none" w:sz="0" w:space="0" w:color="auto"/>
        <w:bottom w:val="none" w:sz="0" w:space="0" w:color="auto"/>
        <w:right w:val="none" w:sz="0" w:space="0" w:color="auto"/>
      </w:divBdr>
    </w:div>
    <w:div w:id="1699508168">
      <w:bodyDiv w:val="1"/>
      <w:marLeft w:val="0"/>
      <w:marRight w:val="0"/>
      <w:marTop w:val="0"/>
      <w:marBottom w:val="0"/>
      <w:divBdr>
        <w:top w:val="none" w:sz="0" w:space="0" w:color="auto"/>
        <w:left w:val="none" w:sz="0" w:space="0" w:color="auto"/>
        <w:bottom w:val="none" w:sz="0" w:space="0" w:color="auto"/>
        <w:right w:val="none" w:sz="0" w:space="0" w:color="auto"/>
      </w:divBdr>
    </w:div>
    <w:div w:id="1701661130">
      <w:bodyDiv w:val="1"/>
      <w:marLeft w:val="0"/>
      <w:marRight w:val="0"/>
      <w:marTop w:val="0"/>
      <w:marBottom w:val="0"/>
      <w:divBdr>
        <w:top w:val="none" w:sz="0" w:space="0" w:color="auto"/>
        <w:left w:val="none" w:sz="0" w:space="0" w:color="auto"/>
        <w:bottom w:val="none" w:sz="0" w:space="0" w:color="auto"/>
        <w:right w:val="none" w:sz="0" w:space="0" w:color="auto"/>
      </w:divBdr>
    </w:div>
    <w:div w:id="1704676026">
      <w:bodyDiv w:val="1"/>
      <w:marLeft w:val="0"/>
      <w:marRight w:val="0"/>
      <w:marTop w:val="0"/>
      <w:marBottom w:val="0"/>
      <w:divBdr>
        <w:top w:val="none" w:sz="0" w:space="0" w:color="auto"/>
        <w:left w:val="none" w:sz="0" w:space="0" w:color="auto"/>
        <w:bottom w:val="none" w:sz="0" w:space="0" w:color="auto"/>
        <w:right w:val="none" w:sz="0" w:space="0" w:color="auto"/>
      </w:divBdr>
    </w:div>
    <w:div w:id="1705669732">
      <w:bodyDiv w:val="1"/>
      <w:marLeft w:val="0"/>
      <w:marRight w:val="0"/>
      <w:marTop w:val="0"/>
      <w:marBottom w:val="0"/>
      <w:divBdr>
        <w:top w:val="none" w:sz="0" w:space="0" w:color="auto"/>
        <w:left w:val="none" w:sz="0" w:space="0" w:color="auto"/>
        <w:bottom w:val="none" w:sz="0" w:space="0" w:color="auto"/>
        <w:right w:val="none" w:sz="0" w:space="0" w:color="auto"/>
      </w:divBdr>
    </w:div>
    <w:div w:id="1705859359">
      <w:bodyDiv w:val="1"/>
      <w:marLeft w:val="0"/>
      <w:marRight w:val="0"/>
      <w:marTop w:val="0"/>
      <w:marBottom w:val="0"/>
      <w:divBdr>
        <w:top w:val="none" w:sz="0" w:space="0" w:color="auto"/>
        <w:left w:val="none" w:sz="0" w:space="0" w:color="auto"/>
        <w:bottom w:val="none" w:sz="0" w:space="0" w:color="auto"/>
        <w:right w:val="none" w:sz="0" w:space="0" w:color="auto"/>
      </w:divBdr>
    </w:div>
    <w:div w:id="1706635881">
      <w:bodyDiv w:val="1"/>
      <w:marLeft w:val="0"/>
      <w:marRight w:val="0"/>
      <w:marTop w:val="0"/>
      <w:marBottom w:val="0"/>
      <w:divBdr>
        <w:top w:val="none" w:sz="0" w:space="0" w:color="auto"/>
        <w:left w:val="none" w:sz="0" w:space="0" w:color="auto"/>
        <w:bottom w:val="none" w:sz="0" w:space="0" w:color="auto"/>
        <w:right w:val="none" w:sz="0" w:space="0" w:color="auto"/>
      </w:divBdr>
    </w:div>
    <w:div w:id="1706784222">
      <w:bodyDiv w:val="1"/>
      <w:marLeft w:val="0"/>
      <w:marRight w:val="0"/>
      <w:marTop w:val="0"/>
      <w:marBottom w:val="0"/>
      <w:divBdr>
        <w:top w:val="none" w:sz="0" w:space="0" w:color="auto"/>
        <w:left w:val="none" w:sz="0" w:space="0" w:color="auto"/>
        <w:bottom w:val="none" w:sz="0" w:space="0" w:color="auto"/>
        <w:right w:val="none" w:sz="0" w:space="0" w:color="auto"/>
      </w:divBdr>
    </w:div>
    <w:div w:id="1707755405">
      <w:bodyDiv w:val="1"/>
      <w:marLeft w:val="0"/>
      <w:marRight w:val="0"/>
      <w:marTop w:val="0"/>
      <w:marBottom w:val="0"/>
      <w:divBdr>
        <w:top w:val="none" w:sz="0" w:space="0" w:color="auto"/>
        <w:left w:val="none" w:sz="0" w:space="0" w:color="auto"/>
        <w:bottom w:val="none" w:sz="0" w:space="0" w:color="auto"/>
        <w:right w:val="none" w:sz="0" w:space="0" w:color="auto"/>
      </w:divBdr>
    </w:div>
    <w:div w:id="1708138554">
      <w:bodyDiv w:val="1"/>
      <w:marLeft w:val="0"/>
      <w:marRight w:val="0"/>
      <w:marTop w:val="0"/>
      <w:marBottom w:val="0"/>
      <w:divBdr>
        <w:top w:val="none" w:sz="0" w:space="0" w:color="auto"/>
        <w:left w:val="none" w:sz="0" w:space="0" w:color="auto"/>
        <w:bottom w:val="none" w:sz="0" w:space="0" w:color="auto"/>
        <w:right w:val="none" w:sz="0" w:space="0" w:color="auto"/>
      </w:divBdr>
    </w:div>
    <w:div w:id="1708485101">
      <w:bodyDiv w:val="1"/>
      <w:marLeft w:val="0"/>
      <w:marRight w:val="0"/>
      <w:marTop w:val="0"/>
      <w:marBottom w:val="0"/>
      <w:divBdr>
        <w:top w:val="none" w:sz="0" w:space="0" w:color="auto"/>
        <w:left w:val="none" w:sz="0" w:space="0" w:color="auto"/>
        <w:bottom w:val="none" w:sz="0" w:space="0" w:color="auto"/>
        <w:right w:val="none" w:sz="0" w:space="0" w:color="auto"/>
      </w:divBdr>
    </w:div>
    <w:div w:id="1708601673">
      <w:bodyDiv w:val="1"/>
      <w:marLeft w:val="0"/>
      <w:marRight w:val="0"/>
      <w:marTop w:val="0"/>
      <w:marBottom w:val="0"/>
      <w:divBdr>
        <w:top w:val="none" w:sz="0" w:space="0" w:color="auto"/>
        <w:left w:val="none" w:sz="0" w:space="0" w:color="auto"/>
        <w:bottom w:val="none" w:sz="0" w:space="0" w:color="auto"/>
        <w:right w:val="none" w:sz="0" w:space="0" w:color="auto"/>
      </w:divBdr>
    </w:div>
    <w:div w:id="1708871937">
      <w:bodyDiv w:val="1"/>
      <w:marLeft w:val="0"/>
      <w:marRight w:val="0"/>
      <w:marTop w:val="0"/>
      <w:marBottom w:val="0"/>
      <w:divBdr>
        <w:top w:val="none" w:sz="0" w:space="0" w:color="auto"/>
        <w:left w:val="none" w:sz="0" w:space="0" w:color="auto"/>
        <w:bottom w:val="none" w:sz="0" w:space="0" w:color="auto"/>
        <w:right w:val="none" w:sz="0" w:space="0" w:color="auto"/>
      </w:divBdr>
    </w:div>
    <w:div w:id="1709451254">
      <w:bodyDiv w:val="1"/>
      <w:marLeft w:val="0"/>
      <w:marRight w:val="0"/>
      <w:marTop w:val="0"/>
      <w:marBottom w:val="0"/>
      <w:divBdr>
        <w:top w:val="none" w:sz="0" w:space="0" w:color="auto"/>
        <w:left w:val="none" w:sz="0" w:space="0" w:color="auto"/>
        <w:bottom w:val="none" w:sz="0" w:space="0" w:color="auto"/>
        <w:right w:val="none" w:sz="0" w:space="0" w:color="auto"/>
      </w:divBdr>
    </w:div>
    <w:div w:id="1710451658">
      <w:bodyDiv w:val="1"/>
      <w:marLeft w:val="0"/>
      <w:marRight w:val="0"/>
      <w:marTop w:val="0"/>
      <w:marBottom w:val="0"/>
      <w:divBdr>
        <w:top w:val="none" w:sz="0" w:space="0" w:color="auto"/>
        <w:left w:val="none" w:sz="0" w:space="0" w:color="auto"/>
        <w:bottom w:val="none" w:sz="0" w:space="0" w:color="auto"/>
        <w:right w:val="none" w:sz="0" w:space="0" w:color="auto"/>
      </w:divBdr>
    </w:div>
    <w:div w:id="1710764406">
      <w:bodyDiv w:val="1"/>
      <w:marLeft w:val="0"/>
      <w:marRight w:val="0"/>
      <w:marTop w:val="0"/>
      <w:marBottom w:val="0"/>
      <w:divBdr>
        <w:top w:val="none" w:sz="0" w:space="0" w:color="auto"/>
        <w:left w:val="none" w:sz="0" w:space="0" w:color="auto"/>
        <w:bottom w:val="none" w:sz="0" w:space="0" w:color="auto"/>
        <w:right w:val="none" w:sz="0" w:space="0" w:color="auto"/>
      </w:divBdr>
    </w:div>
    <w:div w:id="1711345549">
      <w:bodyDiv w:val="1"/>
      <w:marLeft w:val="0"/>
      <w:marRight w:val="0"/>
      <w:marTop w:val="0"/>
      <w:marBottom w:val="0"/>
      <w:divBdr>
        <w:top w:val="none" w:sz="0" w:space="0" w:color="auto"/>
        <w:left w:val="none" w:sz="0" w:space="0" w:color="auto"/>
        <w:bottom w:val="none" w:sz="0" w:space="0" w:color="auto"/>
        <w:right w:val="none" w:sz="0" w:space="0" w:color="auto"/>
      </w:divBdr>
    </w:div>
    <w:div w:id="1712071575">
      <w:bodyDiv w:val="1"/>
      <w:marLeft w:val="0"/>
      <w:marRight w:val="0"/>
      <w:marTop w:val="0"/>
      <w:marBottom w:val="0"/>
      <w:divBdr>
        <w:top w:val="none" w:sz="0" w:space="0" w:color="auto"/>
        <w:left w:val="none" w:sz="0" w:space="0" w:color="auto"/>
        <w:bottom w:val="none" w:sz="0" w:space="0" w:color="auto"/>
        <w:right w:val="none" w:sz="0" w:space="0" w:color="auto"/>
      </w:divBdr>
    </w:div>
    <w:div w:id="1712146055">
      <w:bodyDiv w:val="1"/>
      <w:marLeft w:val="0"/>
      <w:marRight w:val="0"/>
      <w:marTop w:val="0"/>
      <w:marBottom w:val="0"/>
      <w:divBdr>
        <w:top w:val="none" w:sz="0" w:space="0" w:color="auto"/>
        <w:left w:val="none" w:sz="0" w:space="0" w:color="auto"/>
        <w:bottom w:val="none" w:sz="0" w:space="0" w:color="auto"/>
        <w:right w:val="none" w:sz="0" w:space="0" w:color="auto"/>
      </w:divBdr>
    </w:div>
    <w:div w:id="1713338998">
      <w:bodyDiv w:val="1"/>
      <w:marLeft w:val="0"/>
      <w:marRight w:val="0"/>
      <w:marTop w:val="0"/>
      <w:marBottom w:val="0"/>
      <w:divBdr>
        <w:top w:val="none" w:sz="0" w:space="0" w:color="auto"/>
        <w:left w:val="none" w:sz="0" w:space="0" w:color="auto"/>
        <w:bottom w:val="none" w:sz="0" w:space="0" w:color="auto"/>
        <w:right w:val="none" w:sz="0" w:space="0" w:color="auto"/>
      </w:divBdr>
    </w:div>
    <w:div w:id="1714038369">
      <w:bodyDiv w:val="1"/>
      <w:marLeft w:val="0"/>
      <w:marRight w:val="0"/>
      <w:marTop w:val="0"/>
      <w:marBottom w:val="0"/>
      <w:divBdr>
        <w:top w:val="none" w:sz="0" w:space="0" w:color="auto"/>
        <w:left w:val="none" w:sz="0" w:space="0" w:color="auto"/>
        <w:bottom w:val="none" w:sz="0" w:space="0" w:color="auto"/>
        <w:right w:val="none" w:sz="0" w:space="0" w:color="auto"/>
      </w:divBdr>
    </w:div>
    <w:div w:id="1714307157">
      <w:bodyDiv w:val="1"/>
      <w:marLeft w:val="0"/>
      <w:marRight w:val="0"/>
      <w:marTop w:val="0"/>
      <w:marBottom w:val="0"/>
      <w:divBdr>
        <w:top w:val="none" w:sz="0" w:space="0" w:color="auto"/>
        <w:left w:val="none" w:sz="0" w:space="0" w:color="auto"/>
        <w:bottom w:val="none" w:sz="0" w:space="0" w:color="auto"/>
        <w:right w:val="none" w:sz="0" w:space="0" w:color="auto"/>
      </w:divBdr>
    </w:div>
    <w:div w:id="1716001724">
      <w:bodyDiv w:val="1"/>
      <w:marLeft w:val="0"/>
      <w:marRight w:val="0"/>
      <w:marTop w:val="0"/>
      <w:marBottom w:val="0"/>
      <w:divBdr>
        <w:top w:val="none" w:sz="0" w:space="0" w:color="auto"/>
        <w:left w:val="none" w:sz="0" w:space="0" w:color="auto"/>
        <w:bottom w:val="none" w:sz="0" w:space="0" w:color="auto"/>
        <w:right w:val="none" w:sz="0" w:space="0" w:color="auto"/>
      </w:divBdr>
    </w:div>
    <w:div w:id="1716153961">
      <w:bodyDiv w:val="1"/>
      <w:marLeft w:val="0"/>
      <w:marRight w:val="0"/>
      <w:marTop w:val="0"/>
      <w:marBottom w:val="0"/>
      <w:divBdr>
        <w:top w:val="none" w:sz="0" w:space="0" w:color="auto"/>
        <w:left w:val="none" w:sz="0" w:space="0" w:color="auto"/>
        <w:bottom w:val="none" w:sz="0" w:space="0" w:color="auto"/>
        <w:right w:val="none" w:sz="0" w:space="0" w:color="auto"/>
      </w:divBdr>
    </w:div>
    <w:div w:id="1716272166">
      <w:bodyDiv w:val="1"/>
      <w:marLeft w:val="0"/>
      <w:marRight w:val="0"/>
      <w:marTop w:val="0"/>
      <w:marBottom w:val="0"/>
      <w:divBdr>
        <w:top w:val="none" w:sz="0" w:space="0" w:color="auto"/>
        <w:left w:val="none" w:sz="0" w:space="0" w:color="auto"/>
        <w:bottom w:val="none" w:sz="0" w:space="0" w:color="auto"/>
        <w:right w:val="none" w:sz="0" w:space="0" w:color="auto"/>
      </w:divBdr>
    </w:div>
    <w:div w:id="1716808553">
      <w:bodyDiv w:val="1"/>
      <w:marLeft w:val="0"/>
      <w:marRight w:val="0"/>
      <w:marTop w:val="0"/>
      <w:marBottom w:val="0"/>
      <w:divBdr>
        <w:top w:val="none" w:sz="0" w:space="0" w:color="auto"/>
        <w:left w:val="none" w:sz="0" w:space="0" w:color="auto"/>
        <w:bottom w:val="none" w:sz="0" w:space="0" w:color="auto"/>
        <w:right w:val="none" w:sz="0" w:space="0" w:color="auto"/>
      </w:divBdr>
    </w:div>
    <w:div w:id="1717003863">
      <w:bodyDiv w:val="1"/>
      <w:marLeft w:val="0"/>
      <w:marRight w:val="0"/>
      <w:marTop w:val="0"/>
      <w:marBottom w:val="0"/>
      <w:divBdr>
        <w:top w:val="none" w:sz="0" w:space="0" w:color="auto"/>
        <w:left w:val="none" w:sz="0" w:space="0" w:color="auto"/>
        <w:bottom w:val="none" w:sz="0" w:space="0" w:color="auto"/>
        <w:right w:val="none" w:sz="0" w:space="0" w:color="auto"/>
      </w:divBdr>
    </w:div>
    <w:div w:id="1718042830">
      <w:bodyDiv w:val="1"/>
      <w:marLeft w:val="0"/>
      <w:marRight w:val="0"/>
      <w:marTop w:val="0"/>
      <w:marBottom w:val="0"/>
      <w:divBdr>
        <w:top w:val="none" w:sz="0" w:space="0" w:color="auto"/>
        <w:left w:val="none" w:sz="0" w:space="0" w:color="auto"/>
        <w:bottom w:val="none" w:sz="0" w:space="0" w:color="auto"/>
        <w:right w:val="none" w:sz="0" w:space="0" w:color="auto"/>
      </w:divBdr>
    </w:div>
    <w:div w:id="1718582841">
      <w:bodyDiv w:val="1"/>
      <w:marLeft w:val="0"/>
      <w:marRight w:val="0"/>
      <w:marTop w:val="0"/>
      <w:marBottom w:val="0"/>
      <w:divBdr>
        <w:top w:val="none" w:sz="0" w:space="0" w:color="auto"/>
        <w:left w:val="none" w:sz="0" w:space="0" w:color="auto"/>
        <w:bottom w:val="none" w:sz="0" w:space="0" w:color="auto"/>
        <w:right w:val="none" w:sz="0" w:space="0" w:color="auto"/>
      </w:divBdr>
    </w:div>
    <w:div w:id="1719161373">
      <w:bodyDiv w:val="1"/>
      <w:marLeft w:val="0"/>
      <w:marRight w:val="0"/>
      <w:marTop w:val="0"/>
      <w:marBottom w:val="0"/>
      <w:divBdr>
        <w:top w:val="none" w:sz="0" w:space="0" w:color="auto"/>
        <w:left w:val="none" w:sz="0" w:space="0" w:color="auto"/>
        <w:bottom w:val="none" w:sz="0" w:space="0" w:color="auto"/>
        <w:right w:val="none" w:sz="0" w:space="0" w:color="auto"/>
      </w:divBdr>
    </w:div>
    <w:div w:id="1719165051">
      <w:bodyDiv w:val="1"/>
      <w:marLeft w:val="0"/>
      <w:marRight w:val="0"/>
      <w:marTop w:val="0"/>
      <w:marBottom w:val="0"/>
      <w:divBdr>
        <w:top w:val="none" w:sz="0" w:space="0" w:color="auto"/>
        <w:left w:val="none" w:sz="0" w:space="0" w:color="auto"/>
        <w:bottom w:val="none" w:sz="0" w:space="0" w:color="auto"/>
        <w:right w:val="none" w:sz="0" w:space="0" w:color="auto"/>
      </w:divBdr>
    </w:div>
    <w:div w:id="1720586587">
      <w:bodyDiv w:val="1"/>
      <w:marLeft w:val="0"/>
      <w:marRight w:val="0"/>
      <w:marTop w:val="0"/>
      <w:marBottom w:val="0"/>
      <w:divBdr>
        <w:top w:val="none" w:sz="0" w:space="0" w:color="auto"/>
        <w:left w:val="none" w:sz="0" w:space="0" w:color="auto"/>
        <w:bottom w:val="none" w:sz="0" w:space="0" w:color="auto"/>
        <w:right w:val="none" w:sz="0" w:space="0" w:color="auto"/>
      </w:divBdr>
    </w:div>
    <w:div w:id="1720936724">
      <w:bodyDiv w:val="1"/>
      <w:marLeft w:val="0"/>
      <w:marRight w:val="0"/>
      <w:marTop w:val="0"/>
      <w:marBottom w:val="0"/>
      <w:divBdr>
        <w:top w:val="none" w:sz="0" w:space="0" w:color="auto"/>
        <w:left w:val="none" w:sz="0" w:space="0" w:color="auto"/>
        <w:bottom w:val="none" w:sz="0" w:space="0" w:color="auto"/>
        <w:right w:val="none" w:sz="0" w:space="0" w:color="auto"/>
      </w:divBdr>
    </w:div>
    <w:div w:id="1722288224">
      <w:bodyDiv w:val="1"/>
      <w:marLeft w:val="0"/>
      <w:marRight w:val="0"/>
      <w:marTop w:val="0"/>
      <w:marBottom w:val="0"/>
      <w:divBdr>
        <w:top w:val="none" w:sz="0" w:space="0" w:color="auto"/>
        <w:left w:val="none" w:sz="0" w:space="0" w:color="auto"/>
        <w:bottom w:val="none" w:sz="0" w:space="0" w:color="auto"/>
        <w:right w:val="none" w:sz="0" w:space="0" w:color="auto"/>
      </w:divBdr>
    </w:div>
    <w:div w:id="1723019293">
      <w:bodyDiv w:val="1"/>
      <w:marLeft w:val="0"/>
      <w:marRight w:val="0"/>
      <w:marTop w:val="0"/>
      <w:marBottom w:val="0"/>
      <w:divBdr>
        <w:top w:val="none" w:sz="0" w:space="0" w:color="auto"/>
        <w:left w:val="none" w:sz="0" w:space="0" w:color="auto"/>
        <w:bottom w:val="none" w:sz="0" w:space="0" w:color="auto"/>
        <w:right w:val="none" w:sz="0" w:space="0" w:color="auto"/>
      </w:divBdr>
    </w:div>
    <w:div w:id="1723670290">
      <w:bodyDiv w:val="1"/>
      <w:marLeft w:val="0"/>
      <w:marRight w:val="0"/>
      <w:marTop w:val="0"/>
      <w:marBottom w:val="0"/>
      <w:divBdr>
        <w:top w:val="none" w:sz="0" w:space="0" w:color="auto"/>
        <w:left w:val="none" w:sz="0" w:space="0" w:color="auto"/>
        <w:bottom w:val="none" w:sz="0" w:space="0" w:color="auto"/>
        <w:right w:val="none" w:sz="0" w:space="0" w:color="auto"/>
      </w:divBdr>
    </w:div>
    <w:div w:id="1724672942">
      <w:bodyDiv w:val="1"/>
      <w:marLeft w:val="0"/>
      <w:marRight w:val="0"/>
      <w:marTop w:val="0"/>
      <w:marBottom w:val="0"/>
      <w:divBdr>
        <w:top w:val="none" w:sz="0" w:space="0" w:color="auto"/>
        <w:left w:val="none" w:sz="0" w:space="0" w:color="auto"/>
        <w:bottom w:val="none" w:sz="0" w:space="0" w:color="auto"/>
        <w:right w:val="none" w:sz="0" w:space="0" w:color="auto"/>
      </w:divBdr>
    </w:div>
    <w:div w:id="1726022651">
      <w:bodyDiv w:val="1"/>
      <w:marLeft w:val="0"/>
      <w:marRight w:val="0"/>
      <w:marTop w:val="0"/>
      <w:marBottom w:val="0"/>
      <w:divBdr>
        <w:top w:val="none" w:sz="0" w:space="0" w:color="auto"/>
        <w:left w:val="none" w:sz="0" w:space="0" w:color="auto"/>
        <w:bottom w:val="none" w:sz="0" w:space="0" w:color="auto"/>
        <w:right w:val="none" w:sz="0" w:space="0" w:color="auto"/>
      </w:divBdr>
    </w:div>
    <w:div w:id="1727141692">
      <w:bodyDiv w:val="1"/>
      <w:marLeft w:val="0"/>
      <w:marRight w:val="0"/>
      <w:marTop w:val="0"/>
      <w:marBottom w:val="0"/>
      <w:divBdr>
        <w:top w:val="none" w:sz="0" w:space="0" w:color="auto"/>
        <w:left w:val="none" w:sz="0" w:space="0" w:color="auto"/>
        <w:bottom w:val="none" w:sz="0" w:space="0" w:color="auto"/>
        <w:right w:val="none" w:sz="0" w:space="0" w:color="auto"/>
      </w:divBdr>
    </w:div>
    <w:div w:id="1727954042">
      <w:bodyDiv w:val="1"/>
      <w:marLeft w:val="0"/>
      <w:marRight w:val="0"/>
      <w:marTop w:val="0"/>
      <w:marBottom w:val="0"/>
      <w:divBdr>
        <w:top w:val="none" w:sz="0" w:space="0" w:color="auto"/>
        <w:left w:val="none" w:sz="0" w:space="0" w:color="auto"/>
        <w:bottom w:val="none" w:sz="0" w:space="0" w:color="auto"/>
        <w:right w:val="none" w:sz="0" w:space="0" w:color="auto"/>
      </w:divBdr>
    </w:div>
    <w:div w:id="1728723266">
      <w:bodyDiv w:val="1"/>
      <w:marLeft w:val="0"/>
      <w:marRight w:val="0"/>
      <w:marTop w:val="0"/>
      <w:marBottom w:val="0"/>
      <w:divBdr>
        <w:top w:val="none" w:sz="0" w:space="0" w:color="auto"/>
        <w:left w:val="none" w:sz="0" w:space="0" w:color="auto"/>
        <w:bottom w:val="none" w:sz="0" w:space="0" w:color="auto"/>
        <w:right w:val="none" w:sz="0" w:space="0" w:color="auto"/>
      </w:divBdr>
    </w:div>
    <w:div w:id="1730763569">
      <w:bodyDiv w:val="1"/>
      <w:marLeft w:val="0"/>
      <w:marRight w:val="0"/>
      <w:marTop w:val="0"/>
      <w:marBottom w:val="0"/>
      <w:divBdr>
        <w:top w:val="none" w:sz="0" w:space="0" w:color="auto"/>
        <w:left w:val="none" w:sz="0" w:space="0" w:color="auto"/>
        <w:bottom w:val="none" w:sz="0" w:space="0" w:color="auto"/>
        <w:right w:val="none" w:sz="0" w:space="0" w:color="auto"/>
      </w:divBdr>
    </w:div>
    <w:div w:id="1731688393">
      <w:bodyDiv w:val="1"/>
      <w:marLeft w:val="0"/>
      <w:marRight w:val="0"/>
      <w:marTop w:val="0"/>
      <w:marBottom w:val="0"/>
      <w:divBdr>
        <w:top w:val="none" w:sz="0" w:space="0" w:color="auto"/>
        <w:left w:val="none" w:sz="0" w:space="0" w:color="auto"/>
        <w:bottom w:val="none" w:sz="0" w:space="0" w:color="auto"/>
        <w:right w:val="none" w:sz="0" w:space="0" w:color="auto"/>
      </w:divBdr>
    </w:div>
    <w:div w:id="1734113983">
      <w:bodyDiv w:val="1"/>
      <w:marLeft w:val="0"/>
      <w:marRight w:val="0"/>
      <w:marTop w:val="0"/>
      <w:marBottom w:val="0"/>
      <w:divBdr>
        <w:top w:val="none" w:sz="0" w:space="0" w:color="auto"/>
        <w:left w:val="none" w:sz="0" w:space="0" w:color="auto"/>
        <w:bottom w:val="none" w:sz="0" w:space="0" w:color="auto"/>
        <w:right w:val="none" w:sz="0" w:space="0" w:color="auto"/>
      </w:divBdr>
    </w:div>
    <w:div w:id="1734351076">
      <w:bodyDiv w:val="1"/>
      <w:marLeft w:val="0"/>
      <w:marRight w:val="0"/>
      <w:marTop w:val="0"/>
      <w:marBottom w:val="0"/>
      <w:divBdr>
        <w:top w:val="none" w:sz="0" w:space="0" w:color="auto"/>
        <w:left w:val="none" w:sz="0" w:space="0" w:color="auto"/>
        <w:bottom w:val="none" w:sz="0" w:space="0" w:color="auto"/>
        <w:right w:val="none" w:sz="0" w:space="0" w:color="auto"/>
      </w:divBdr>
    </w:div>
    <w:div w:id="1735424411">
      <w:bodyDiv w:val="1"/>
      <w:marLeft w:val="0"/>
      <w:marRight w:val="0"/>
      <w:marTop w:val="0"/>
      <w:marBottom w:val="0"/>
      <w:divBdr>
        <w:top w:val="none" w:sz="0" w:space="0" w:color="auto"/>
        <w:left w:val="none" w:sz="0" w:space="0" w:color="auto"/>
        <w:bottom w:val="none" w:sz="0" w:space="0" w:color="auto"/>
        <w:right w:val="none" w:sz="0" w:space="0" w:color="auto"/>
      </w:divBdr>
    </w:div>
    <w:div w:id="1735809028">
      <w:bodyDiv w:val="1"/>
      <w:marLeft w:val="0"/>
      <w:marRight w:val="0"/>
      <w:marTop w:val="0"/>
      <w:marBottom w:val="0"/>
      <w:divBdr>
        <w:top w:val="none" w:sz="0" w:space="0" w:color="auto"/>
        <w:left w:val="none" w:sz="0" w:space="0" w:color="auto"/>
        <w:bottom w:val="none" w:sz="0" w:space="0" w:color="auto"/>
        <w:right w:val="none" w:sz="0" w:space="0" w:color="auto"/>
      </w:divBdr>
    </w:div>
    <w:div w:id="1737363576">
      <w:bodyDiv w:val="1"/>
      <w:marLeft w:val="0"/>
      <w:marRight w:val="0"/>
      <w:marTop w:val="0"/>
      <w:marBottom w:val="0"/>
      <w:divBdr>
        <w:top w:val="none" w:sz="0" w:space="0" w:color="auto"/>
        <w:left w:val="none" w:sz="0" w:space="0" w:color="auto"/>
        <w:bottom w:val="none" w:sz="0" w:space="0" w:color="auto"/>
        <w:right w:val="none" w:sz="0" w:space="0" w:color="auto"/>
      </w:divBdr>
    </w:div>
    <w:div w:id="1737437963">
      <w:bodyDiv w:val="1"/>
      <w:marLeft w:val="0"/>
      <w:marRight w:val="0"/>
      <w:marTop w:val="0"/>
      <w:marBottom w:val="0"/>
      <w:divBdr>
        <w:top w:val="none" w:sz="0" w:space="0" w:color="auto"/>
        <w:left w:val="none" w:sz="0" w:space="0" w:color="auto"/>
        <w:bottom w:val="none" w:sz="0" w:space="0" w:color="auto"/>
        <w:right w:val="none" w:sz="0" w:space="0" w:color="auto"/>
      </w:divBdr>
    </w:div>
    <w:div w:id="1739400520">
      <w:bodyDiv w:val="1"/>
      <w:marLeft w:val="0"/>
      <w:marRight w:val="0"/>
      <w:marTop w:val="0"/>
      <w:marBottom w:val="0"/>
      <w:divBdr>
        <w:top w:val="none" w:sz="0" w:space="0" w:color="auto"/>
        <w:left w:val="none" w:sz="0" w:space="0" w:color="auto"/>
        <w:bottom w:val="none" w:sz="0" w:space="0" w:color="auto"/>
        <w:right w:val="none" w:sz="0" w:space="0" w:color="auto"/>
      </w:divBdr>
    </w:div>
    <w:div w:id="1740782415">
      <w:bodyDiv w:val="1"/>
      <w:marLeft w:val="0"/>
      <w:marRight w:val="0"/>
      <w:marTop w:val="0"/>
      <w:marBottom w:val="0"/>
      <w:divBdr>
        <w:top w:val="none" w:sz="0" w:space="0" w:color="auto"/>
        <w:left w:val="none" w:sz="0" w:space="0" w:color="auto"/>
        <w:bottom w:val="none" w:sz="0" w:space="0" w:color="auto"/>
        <w:right w:val="none" w:sz="0" w:space="0" w:color="auto"/>
      </w:divBdr>
    </w:div>
    <w:div w:id="1741251780">
      <w:bodyDiv w:val="1"/>
      <w:marLeft w:val="0"/>
      <w:marRight w:val="0"/>
      <w:marTop w:val="0"/>
      <w:marBottom w:val="0"/>
      <w:divBdr>
        <w:top w:val="none" w:sz="0" w:space="0" w:color="auto"/>
        <w:left w:val="none" w:sz="0" w:space="0" w:color="auto"/>
        <w:bottom w:val="none" w:sz="0" w:space="0" w:color="auto"/>
        <w:right w:val="none" w:sz="0" w:space="0" w:color="auto"/>
      </w:divBdr>
    </w:div>
    <w:div w:id="1741515369">
      <w:bodyDiv w:val="1"/>
      <w:marLeft w:val="0"/>
      <w:marRight w:val="0"/>
      <w:marTop w:val="0"/>
      <w:marBottom w:val="0"/>
      <w:divBdr>
        <w:top w:val="none" w:sz="0" w:space="0" w:color="auto"/>
        <w:left w:val="none" w:sz="0" w:space="0" w:color="auto"/>
        <w:bottom w:val="none" w:sz="0" w:space="0" w:color="auto"/>
        <w:right w:val="none" w:sz="0" w:space="0" w:color="auto"/>
      </w:divBdr>
    </w:div>
    <w:div w:id="1743672844">
      <w:bodyDiv w:val="1"/>
      <w:marLeft w:val="0"/>
      <w:marRight w:val="0"/>
      <w:marTop w:val="0"/>
      <w:marBottom w:val="0"/>
      <w:divBdr>
        <w:top w:val="none" w:sz="0" w:space="0" w:color="auto"/>
        <w:left w:val="none" w:sz="0" w:space="0" w:color="auto"/>
        <w:bottom w:val="none" w:sz="0" w:space="0" w:color="auto"/>
        <w:right w:val="none" w:sz="0" w:space="0" w:color="auto"/>
      </w:divBdr>
    </w:div>
    <w:div w:id="1743678736">
      <w:bodyDiv w:val="1"/>
      <w:marLeft w:val="0"/>
      <w:marRight w:val="0"/>
      <w:marTop w:val="0"/>
      <w:marBottom w:val="0"/>
      <w:divBdr>
        <w:top w:val="none" w:sz="0" w:space="0" w:color="auto"/>
        <w:left w:val="none" w:sz="0" w:space="0" w:color="auto"/>
        <w:bottom w:val="none" w:sz="0" w:space="0" w:color="auto"/>
        <w:right w:val="none" w:sz="0" w:space="0" w:color="auto"/>
      </w:divBdr>
    </w:div>
    <w:div w:id="1746881101">
      <w:bodyDiv w:val="1"/>
      <w:marLeft w:val="0"/>
      <w:marRight w:val="0"/>
      <w:marTop w:val="0"/>
      <w:marBottom w:val="0"/>
      <w:divBdr>
        <w:top w:val="none" w:sz="0" w:space="0" w:color="auto"/>
        <w:left w:val="none" w:sz="0" w:space="0" w:color="auto"/>
        <w:bottom w:val="none" w:sz="0" w:space="0" w:color="auto"/>
        <w:right w:val="none" w:sz="0" w:space="0" w:color="auto"/>
      </w:divBdr>
    </w:div>
    <w:div w:id="1747845523">
      <w:bodyDiv w:val="1"/>
      <w:marLeft w:val="0"/>
      <w:marRight w:val="0"/>
      <w:marTop w:val="0"/>
      <w:marBottom w:val="0"/>
      <w:divBdr>
        <w:top w:val="none" w:sz="0" w:space="0" w:color="auto"/>
        <w:left w:val="none" w:sz="0" w:space="0" w:color="auto"/>
        <w:bottom w:val="none" w:sz="0" w:space="0" w:color="auto"/>
        <w:right w:val="none" w:sz="0" w:space="0" w:color="auto"/>
      </w:divBdr>
    </w:div>
    <w:div w:id="1748071846">
      <w:bodyDiv w:val="1"/>
      <w:marLeft w:val="0"/>
      <w:marRight w:val="0"/>
      <w:marTop w:val="0"/>
      <w:marBottom w:val="0"/>
      <w:divBdr>
        <w:top w:val="none" w:sz="0" w:space="0" w:color="auto"/>
        <w:left w:val="none" w:sz="0" w:space="0" w:color="auto"/>
        <w:bottom w:val="none" w:sz="0" w:space="0" w:color="auto"/>
        <w:right w:val="none" w:sz="0" w:space="0" w:color="auto"/>
      </w:divBdr>
    </w:div>
    <w:div w:id="1748376115">
      <w:bodyDiv w:val="1"/>
      <w:marLeft w:val="0"/>
      <w:marRight w:val="0"/>
      <w:marTop w:val="0"/>
      <w:marBottom w:val="0"/>
      <w:divBdr>
        <w:top w:val="none" w:sz="0" w:space="0" w:color="auto"/>
        <w:left w:val="none" w:sz="0" w:space="0" w:color="auto"/>
        <w:bottom w:val="none" w:sz="0" w:space="0" w:color="auto"/>
        <w:right w:val="none" w:sz="0" w:space="0" w:color="auto"/>
      </w:divBdr>
      <w:divsChild>
        <w:div w:id="1212185361">
          <w:marLeft w:val="446"/>
          <w:marRight w:val="0"/>
          <w:marTop w:val="0"/>
          <w:marBottom w:val="0"/>
          <w:divBdr>
            <w:top w:val="none" w:sz="0" w:space="0" w:color="auto"/>
            <w:left w:val="none" w:sz="0" w:space="0" w:color="auto"/>
            <w:bottom w:val="none" w:sz="0" w:space="0" w:color="auto"/>
            <w:right w:val="none" w:sz="0" w:space="0" w:color="auto"/>
          </w:divBdr>
        </w:div>
        <w:div w:id="550465194">
          <w:marLeft w:val="446"/>
          <w:marRight w:val="0"/>
          <w:marTop w:val="0"/>
          <w:marBottom w:val="0"/>
          <w:divBdr>
            <w:top w:val="none" w:sz="0" w:space="0" w:color="auto"/>
            <w:left w:val="none" w:sz="0" w:space="0" w:color="auto"/>
            <w:bottom w:val="none" w:sz="0" w:space="0" w:color="auto"/>
            <w:right w:val="none" w:sz="0" w:space="0" w:color="auto"/>
          </w:divBdr>
        </w:div>
        <w:div w:id="840972921">
          <w:marLeft w:val="446"/>
          <w:marRight w:val="0"/>
          <w:marTop w:val="0"/>
          <w:marBottom w:val="0"/>
          <w:divBdr>
            <w:top w:val="none" w:sz="0" w:space="0" w:color="auto"/>
            <w:left w:val="none" w:sz="0" w:space="0" w:color="auto"/>
            <w:bottom w:val="none" w:sz="0" w:space="0" w:color="auto"/>
            <w:right w:val="none" w:sz="0" w:space="0" w:color="auto"/>
          </w:divBdr>
        </w:div>
        <w:div w:id="1749384709">
          <w:marLeft w:val="446"/>
          <w:marRight w:val="0"/>
          <w:marTop w:val="0"/>
          <w:marBottom w:val="0"/>
          <w:divBdr>
            <w:top w:val="none" w:sz="0" w:space="0" w:color="auto"/>
            <w:left w:val="none" w:sz="0" w:space="0" w:color="auto"/>
            <w:bottom w:val="none" w:sz="0" w:space="0" w:color="auto"/>
            <w:right w:val="none" w:sz="0" w:space="0" w:color="auto"/>
          </w:divBdr>
        </w:div>
        <w:div w:id="573048475">
          <w:marLeft w:val="446"/>
          <w:marRight w:val="0"/>
          <w:marTop w:val="0"/>
          <w:marBottom w:val="0"/>
          <w:divBdr>
            <w:top w:val="none" w:sz="0" w:space="0" w:color="auto"/>
            <w:left w:val="none" w:sz="0" w:space="0" w:color="auto"/>
            <w:bottom w:val="none" w:sz="0" w:space="0" w:color="auto"/>
            <w:right w:val="none" w:sz="0" w:space="0" w:color="auto"/>
          </w:divBdr>
        </w:div>
      </w:divsChild>
    </w:div>
    <w:div w:id="1748914399">
      <w:bodyDiv w:val="1"/>
      <w:marLeft w:val="0"/>
      <w:marRight w:val="0"/>
      <w:marTop w:val="0"/>
      <w:marBottom w:val="0"/>
      <w:divBdr>
        <w:top w:val="none" w:sz="0" w:space="0" w:color="auto"/>
        <w:left w:val="none" w:sz="0" w:space="0" w:color="auto"/>
        <w:bottom w:val="none" w:sz="0" w:space="0" w:color="auto"/>
        <w:right w:val="none" w:sz="0" w:space="0" w:color="auto"/>
      </w:divBdr>
    </w:div>
    <w:div w:id="1751809461">
      <w:bodyDiv w:val="1"/>
      <w:marLeft w:val="0"/>
      <w:marRight w:val="0"/>
      <w:marTop w:val="0"/>
      <w:marBottom w:val="0"/>
      <w:divBdr>
        <w:top w:val="none" w:sz="0" w:space="0" w:color="auto"/>
        <w:left w:val="none" w:sz="0" w:space="0" w:color="auto"/>
        <w:bottom w:val="none" w:sz="0" w:space="0" w:color="auto"/>
        <w:right w:val="none" w:sz="0" w:space="0" w:color="auto"/>
      </w:divBdr>
    </w:div>
    <w:div w:id="1753038829">
      <w:bodyDiv w:val="1"/>
      <w:marLeft w:val="0"/>
      <w:marRight w:val="0"/>
      <w:marTop w:val="0"/>
      <w:marBottom w:val="0"/>
      <w:divBdr>
        <w:top w:val="none" w:sz="0" w:space="0" w:color="auto"/>
        <w:left w:val="none" w:sz="0" w:space="0" w:color="auto"/>
        <w:bottom w:val="none" w:sz="0" w:space="0" w:color="auto"/>
        <w:right w:val="none" w:sz="0" w:space="0" w:color="auto"/>
      </w:divBdr>
    </w:div>
    <w:div w:id="1754013451">
      <w:bodyDiv w:val="1"/>
      <w:marLeft w:val="0"/>
      <w:marRight w:val="0"/>
      <w:marTop w:val="0"/>
      <w:marBottom w:val="0"/>
      <w:divBdr>
        <w:top w:val="none" w:sz="0" w:space="0" w:color="auto"/>
        <w:left w:val="none" w:sz="0" w:space="0" w:color="auto"/>
        <w:bottom w:val="none" w:sz="0" w:space="0" w:color="auto"/>
        <w:right w:val="none" w:sz="0" w:space="0" w:color="auto"/>
      </w:divBdr>
    </w:div>
    <w:div w:id="1755126944">
      <w:bodyDiv w:val="1"/>
      <w:marLeft w:val="0"/>
      <w:marRight w:val="0"/>
      <w:marTop w:val="0"/>
      <w:marBottom w:val="0"/>
      <w:divBdr>
        <w:top w:val="none" w:sz="0" w:space="0" w:color="auto"/>
        <w:left w:val="none" w:sz="0" w:space="0" w:color="auto"/>
        <w:bottom w:val="none" w:sz="0" w:space="0" w:color="auto"/>
        <w:right w:val="none" w:sz="0" w:space="0" w:color="auto"/>
      </w:divBdr>
    </w:div>
    <w:div w:id="1755664704">
      <w:bodyDiv w:val="1"/>
      <w:marLeft w:val="0"/>
      <w:marRight w:val="0"/>
      <w:marTop w:val="0"/>
      <w:marBottom w:val="0"/>
      <w:divBdr>
        <w:top w:val="none" w:sz="0" w:space="0" w:color="auto"/>
        <w:left w:val="none" w:sz="0" w:space="0" w:color="auto"/>
        <w:bottom w:val="none" w:sz="0" w:space="0" w:color="auto"/>
        <w:right w:val="none" w:sz="0" w:space="0" w:color="auto"/>
      </w:divBdr>
    </w:div>
    <w:div w:id="1756588073">
      <w:bodyDiv w:val="1"/>
      <w:marLeft w:val="0"/>
      <w:marRight w:val="0"/>
      <w:marTop w:val="0"/>
      <w:marBottom w:val="0"/>
      <w:divBdr>
        <w:top w:val="none" w:sz="0" w:space="0" w:color="auto"/>
        <w:left w:val="none" w:sz="0" w:space="0" w:color="auto"/>
        <w:bottom w:val="none" w:sz="0" w:space="0" w:color="auto"/>
        <w:right w:val="none" w:sz="0" w:space="0" w:color="auto"/>
      </w:divBdr>
      <w:divsChild>
        <w:div w:id="1946038707">
          <w:marLeft w:val="446"/>
          <w:marRight w:val="0"/>
          <w:marTop w:val="0"/>
          <w:marBottom w:val="0"/>
          <w:divBdr>
            <w:top w:val="none" w:sz="0" w:space="0" w:color="auto"/>
            <w:left w:val="none" w:sz="0" w:space="0" w:color="auto"/>
            <w:bottom w:val="none" w:sz="0" w:space="0" w:color="auto"/>
            <w:right w:val="none" w:sz="0" w:space="0" w:color="auto"/>
          </w:divBdr>
        </w:div>
        <w:div w:id="884610120">
          <w:marLeft w:val="446"/>
          <w:marRight w:val="0"/>
          <w:marTop w:val="0"/>
          <w:marBottom w:val="0"/>
          <w:divBdr>
            <w:top w:val="none" w:sz="0" w:space="0" w:color="auto"/>
            <w:left w:val="none" w:sz="0" w:space="0" w:color="auto"/>
            <w:bottom w:val="none" w:sz="0" w:space="0" w:color="auto"/>
            <w:right w:val="none" w:sz="0" w:space="0" w:color="auto"/>
          </w:divBdr>
        </w:div>
        <w:div w:id="377971253">
          <w:marLeft w:val="446"/>
          <w:marRight w:val="0"/>
          <w:marTop w:val="0"/>
          <w:marBottom w:val="0"/>
          <w:divBdr>
            <w:top w:val="none" w:sz="0" w:space="0" w:color="auto"/>
            <w:left w:val="none" w:sz="0" w:space="0" w:color="auto"/>
            <w:bottom w:val="none" w:sz="0" w:space="0" w:color="auto"/>
            <w:right w:val="none" w:sz="0" w:space="0" w:color="auto"/>
          </w:divBdr>
        </w:div>
        <w:div w:id="1218277949">
          <w:marLeft w:val="446"/>
          <w:marRight w:val="0"/>
          <w:marTop w:val="0"/>
          <w:marBottom w:val="0"/>
          <w:divBdr>
            <w:top w:val="none" w:sz="0" w:space="0" w:color="auto"/>
            <w:left w:val="none" w:sz="0" w:space="0" w:color="auto"/>
            <w:bottom w:val="none" w:sz="0" w:space="0" w:color="auto"/>
            <w:right w:val="none" w:sz="0" w:space="0" w:color="auto"/>
          </w:divBdr>
        </w:div>
        <w:div w:id="1583023318">
          <w:marLeft w:val="446"/>
          <w:marRight w:val="0"/>
          <w:marTop w:val="0"/>
          <w:marBottom w:val="0"/>
          <w:divBdr>
            <w:top w:val="none" w:sz="0" w:space="0" w:color="auto"/>
            <w:left w:val="none" w:sz="0" w:space="0" w:color="auto"/>
            <w:bottom w:val="none" w:sz="0" w:space="0" w:color="auto"/>
            <w:right w:val="none" w:sz="0" w:space="0" w:color="auto"/>
          </w:divBdr>
        </w:div>
        <w:div w:id="1092893427">
          <w:marLeft w:val="446"/>
          <w:marRight w:val="0"/>
          <w:marTop w:val="0"/>
          <w:marBottom w:val="0"/>
          <w:divBdr>
            <w:top w:val="none" w:sz="0" w:space="0" w:color="auto"/>
            <w:left w:val="none" w:sz="0" w:space="0" w:color="auto"/>
            <w:bottom w:val="none" w:sz="0" w:space="0" w:color="auto"/>
            <w:right w:val="none" w:sz="0" w:space="0" w:color="auto"/>
          </w:divBdr>
        </w:div>
        <w:div w:id="559748625">
          <w:marLeft w:val="446"/>
          <w:marRight w:val="0"/>
          <w:marTop w:val="0"/>
          <w:marBottom w:val="0"/>
          <w:divBdr>
            <w:top w:val="none" w:sz="0" w:space="0" w:color="auto"/>
            <w:left w:val="none" w:sz="0" w:space="0" w:color="auto"/>
            <w:bottom w:val="none" w:sz="0" w:space="0" w:color="auto"/>
            <w:right w:val="none" w:sz="0" w:space="0" w:color="auto"/>
          </w:divBdr>
        </w:div>
        <w:div w:id="460878649">
          <w:marLeft w:val="446"/>
          <w:marRight w:val="0"/>
          <w:marTop w:val="0"/>
          <w:marBottom w:val="0"/>
          <w:divBdr>
            <w:top w:val="none" w:sz="0" w:space="0" w:color="auto"/>
            <w:left w:val="none" w:sz="0" w:space="0" w:color="auto"/>
            <w:bottom w:val="none" w:sz="0" w:space="0" w:color="auto"/>
            <w:right w:val="none" w:sz="0" w:space="0" w:color="auto"/>
          </w:divBdr>
        </w:div>
        <w:div w:id="957105482">
          <w:marLeft w:val="446"/>
          <w:marRight w:val="0"/>
          <w:marTop w:val="0"/>
          <w:marBottom w:val="0"/>
          <w:divBdr>
            <w:top w:val="none" w:sz="0" w:space="0" w:color="auto"/>
            <w:left w:val="none" w:sz="0" w:space="0" w:color="auto"/>
            <w:bottom w:val="none" w:sz="0" w:space="0" w:color="auto"/>
            <w:right w:val="none" w:sz="0" w:space="0" w:color="auto"/>
          </w:divBdr>
        </w:div>
        <w:div w:id="1563298323">
          <w:marLeft w:val="446"/>
          <w:marRight w:val="0"/>
          <w:marTop w:val="0"/>
          <w:marBottom w:val="0"/>
          <w:divBdr>
            <w:top w:val="none" w:sz="0" w:space="0" w:color="auto"/>
            <w:left w:val="none" w:sz="0" w:space="0" w:color="auto"/>
            <w:bottom w:val="none" w:sz="0" w:space="0" w:color="auto"/>
            <w:right w:val="none" w:sz="0" w:space="0" w:color="auto"/>
          </w:divBdr>
        </w:div>
        <w:div w:id="1405100434">
          <w:marLeft w:val="446"/>
          <w:marRight w:val="0"/>
          <w:marTop w:val="0"/>
          <w:marBottom w:val="0"/>
          <w:divBdr>
            <w:top w:val="none" w:sz="0" w:space="0" w:color="auto"/>
            <w:left w:val="none" w:sz="0" w:space="0" w:color="auto"/>
            <w:bottom w:val="none" w:sz="0" w:space="0" w:color="auto"/>
            <w:right w:val="none" w:sz="0" w:space="0" w:color="auto"/>
          </w:divBdr>
        </w:div>
        <w:div w:id="836920637">
          <w:marLeft w:val="1166"/>
          <w:marRight w:val="0"/>
          <w:marTop w:val="0"/>
          <w:marBottom w:val="0"/>
          <w:divBdr>
            <w:top w:val="none" w:sz="0" w:space="0" w:color="auto"/>
            <w:left w:val="none" w:sz="0" w:space="0" w:color="auto"/>
            <w:bottom w:val="none" w:sz="0" w:space="0" w:color="auto"/>
            <w:right w:val="none" w:sz="0" w:space="0" w:color="auto"/>
          </w:divBdr>
        </w:div>
        <w:div w:id="585310092">
          <w:marLeft w:val="1166"/>
          <w:marRight w:val="0"/>
          <w:marTop w:val="0"/>
          <w:marBottom w:val="0"/>
          <w:divBdr>
            <w:top w:val="none" w:sz="0" w:space="0" w:color="auto"/>
            <w:left w:val="none" w:sz="0" w:space="0" w:color="auto"/>
            <w:bottom w:val="none" w:sz="0" w:space="0" w:color="auto"/>
            <w:right w:val="none" w:sz="0" w:space="0" w:color="auto"/>
          </w:divBdr>
        </w:div>
        <w:div w:id="1688822382">
          <w:marLeft w:val="446"/>
          <w:marRight w:val="0"/>
          <w:marTop w:val="0"/>
          <w:marBottom w:val="0"/>
          <w:divBdr>
            <w:top w:val="none" w:sz="0" w:space="0" w:color="auto"/>
            <w:left w:val="none" w:sz="0" w:space="0" w:color="auto"/>
            <w:bottom w:val="none" w:sz="0" w:space="0" w:color="auto"/>
            <w:right w:val="none" w:sz="0" w:space="0" w:color="auto"/>
          </w:divBdr>
        </w:div>
        <w:div w:id="1998679500">
          <w:marLeft w:val="446"/>
          <w:marRight w:val="0"/>
          <w:marTop w:val="0"/>
          <w:marBottom w:val="0"/>
          <w:divBdr>
            <w:top w:val="none" w:sz="0" w:space="0" w:color="auto"/>
            <w:left w:val="none" w:sz="0" w:space="0" w:color="auto"/>
            <w:bottom w:val="none" w:sz="0" w:space="0" w:color="auto"/>
            <w:right w:val="none" w:sz="0" w:space="0" w:color="auto"/>
          </w:divBdr>
        </w:div>
      </w:divsChild>
    </w:div>
    <w:div w:id="1756706168">
      <w:bodyDiv w:val="1"/>
      <w:marLeft w:val="0"/>
      <w:marRight w:val="0"/>
      <w:marTop w:val="0"/>
      <w:marBottom w:val="0"/>
      <w:divBdr>
        <w:top w:val="none" w:sz="0" w:space="0" w:color="auto"/>
        <w:left w:val="none" w:sz="0" w:space="0" w:color="auto"/>
        <w:bottom w:val="none" w:sz="0" w:space="0" w:color="auto"/>
        <w:right w:val="none" w:sz="0" w:space="0" w:color="auto"/>
      </w:divBdr>
    </w:div>
    <w:div w:id="1757969420">
      <w:bodyDiv w:val="1"/>
      <w:marLeft w:val="0"/>
      <w:marRight w:val="0"/>
      <w:marTop w:val="0"/>
      <w:marBottom w:val="0"/>
      <w:divBdr>
        <w:top w:val="none" w:sz="0" w:space="0" w:color="auto"/>
        <w:left w:val="none" w:sz="0" w:space="0" w:color="auto"/>
        <w:bottom w:val="none" w:sz="0" w:space="0" w:color="auto"/>
        <w:right w:val="none" w:sz="0" w:space="0" w:color="auto"/>
      </w:divBdr>
    </w:div>
    <w:div w:id="1759867805">
      <w:bodyDiv w:val="1"/>
      <w:marLeft w:val="0"/>
      <w:marRight w:val="0"/>
      <w:marTop w:val="0"/>
      <w:marBottom w:val="0"/>
      <w:divBdr>
        <w:top w:val="none" w:sz="0" w:space="0" w:color="auto"/>
        <w:left w:val="none" w:sz="0" w:space="0" w:color="auto"/>
        <w:bottom w:val="none" w:sz="0" w:space="0" w:color="auto"/>
        <w:right w:val="none" w:sz="0" w:space="0" w:color="auto"/>
      </w:divBdr>
    </w:div>
    <w:div w:id="1760565852">
      <w:bodyDiv w:val="1"/>
      <w:marLeft w:val="0"/>
      <w:marRight w:val="0"/>
      <w:marTop w:val="0"/>
      <w:marBottom w:val="0"/>
      <w:divBdr>
        <w:top w:val="none" w:sz="0" w:space="0" w:color="auto"/>
        <w:left w:val="none" w:sz="0" w:space="0" w:color="auto"/>
        <w:bottom w:val="none" w:sz="0" w:space="0" w:color="auto"/>
        <w:right w:val="none" w:sz="0" w:space="0" w:color="auto"/>
      </w:divBdr>
    </w:div>
    <w:div w:id="1760712856">
      <w:bodyDiv w:val="1"/>
      <w:marLeft w:val="0"/>
      <w:marRight w:val="0"/>
      <w:marTop w:val="0"/>
      <w:marBottom w:val="0"/>
      <w:divBdr>
        <w:top w:val="none" w:sz="0" w:space="0" w:color="auto"/>
        <w:left w:val="none" w:sz="0" w:space="0" w:color="auto"/>
        <w:bottom w:val="none" w:sz="0" w:space="0" w:color="auto"/>
        <w:right w:val="none" w:sz="0" w:space="0" w:color="auto"/>
      </w:divBdr>
    </w:div>
    <w:div w:id="1761947648">
      <w:bodyDiv w:val="1"/>
      <w:marLeft w:val="0"/>
      <w:marRight w:val="0"/>
      <w:marTop w:val="0"/>
      <w:marBottom w:val="0"/>
      <w:divBdr>
        <w:top w:val="none" w:sz="0" w:space="0" w:color="auto"/>
        <w:left w:val="none" w:sz="0" w:space="0" w:color="auto"/>
        <w:bottom w:val="none" w:sz="0" w:space="0" w:color="auto"/>
        <w:right w:val="none" w:sz="0" w:space="0" w:color="auto"/>
      </w:divBdr>
    </w:div>
    <w:div w:id="1761951680">
      <w:bodyDiv w:val="1"/>
      <w:marLeft w:val="0"/>
      <w:marRight w:val="0"/>
      <w:marTop w:val="0"/>
      <w:marBottom w:val="0"/>
      <w:divBdr>
        <w:top w:val="none" w:sz="0" w:space="0" w:color="auto"/>
        <w:left w:val="none" w:sz="0" w:space="0" w:color="auto"/>
        <w:bottom w:val="none" w:sz="0" w:space="0" w:color="auto"/>
        <w:right w:val="none" w:sz="0" w:space="0" w:color="auto"/>
      </w:divBdr>
    </w:div>
    <w:div w:id="1763644123">
      <w:bodyDiv w:val="1"/>
      <w:marLeft w:val="0"/>
      <w:marRight w:val="0"/>
      <w:marTop w:val="0"/>
      <w:marBottom w:val="0"/>
      <w:divBdr>
        <w:top w:val="none" w:sz="0" w:space="0" w:color="auto"/>
        <w:left w:val="none" w:sz="0" w:space="0" w:color="auto"/>
        <w:bottom w:val="none" w:sz="0" w:space="0" w:color="auto"/>
        <w:right w:val="none" w:sz="0" w:space="0" w:color="auto"/>
      </w:divBdr>
    </w:div>
    <w:div w:id="1764103516">
      <w:bodyDiv w:val="1"/>
      <w:marLeft w:val="0"/>
      <w:marRight w:val="0"/>
      <w:marTop w:val="0"/>
      <w:marBottom w:val="0"/>
      <w:divBdr>
        <w:top w:val="none" w:sz="0" w:space="0" w:color="auto"/>
        <w:left w:val="none" w:sz="0" w:space="0" w:color="auto"/>
        <w:bottom w:val="none" w:sz="0" w:space="0" w:color="auto"/>
        <w:right w:val="none" w:sz="0" w:space="0" w:color="auto"/>
      </w:divBdr>
    </w:div>
    <w:div w:id="1767076460">
      <w:bodyDiv w:val="1"/>
      <w:marLeft w:val="0"/>
      <w:marRight w:val="0"/>
      <w:marTop w:val="0"/>
      <w:marBottom w:val="0"/>
      <w:divBdr>
        <w:top w:val="none" w:sz="0" w:space="0" w:color="auto"/>
        <w:left w:val="none" w:sz="0" w:space="0" w:color="auto"/>
        <w:bottom w:val="none" w:sz="0" w:space="0" w:color="auto"/>
        <w:right w:val="none" w:sz="0" w:space="0" w:color="auto"/>
      </w:divBdr>
    </w:div>
    <w:div w:id="1767145420">
      <w:bodyDiv w:val="1"/>
      <w:marLeft w:val="0"/>
      <w:marRight w:val="0"/>
      <w:marTop w:val="0"/>
      <w:marBottom w:val="0"/>
      <w:divBdr>
        <w:top w:val="none" w:sz="0" w:space="0" w:color="auto"/>
        <w:left w:val="none" w:sz="0" w:space="0" w:color="auto"/>
        <w:bottom w:val="none" w:sz="0" w:space="0" w:color="auto"/>
        <w:right w:val="none" w:sz="0" w:space="0" w:color="auto"/>
      </w:divBdr>
    </w:div>
    <w:div w:id="1767457329">
      <w:bodyDiv w:val="1"/>
      <w:marLeft w:val="0"/>
      <w:marRight w:val="0"/>
      <w:marTop w:val="0"/>
      <w:marBottom w:val="0"/>
      <w:divBdr>
        <w:top w:val="none" w:sz="0" w:space="0" w:color="auto"/>
        <w:left w:val="none" w:sz="0" w:space="0" w:color="auto"/>
        <w:bottom w:val="none" w:sz="0" w:space="0" w:color="auto"/>
        <w:right w:val="none" w:sz="0" w:space="0" w:color="auto"/>
      </w:divBdr>
    </w:div>
    <w:div w:id="1768034293">
      <w:bodyDiv w:val="1"/>
      <w:marLeft w:val="0"/>
      <w:marRight w:val="0"/>
      <w:marTop w:val="0"/>
      <w:marBottom w:val="0"/>
      <w:divBdr>
        <w:top w:val="none" w:sz="0" w:space="0" w:color="auto"/>
        <w:left w:val="none" w:sz="0" w:space="0" w:color="auto"/>
        <w:bottom w:val="none" w:sz="0" w:space="0" w:color="auto"/>
        <w:right w:val="none" w:sz="0" w:space="0" w:color="auto"/>
      </w:divBdr>
    </w:div>
    <w:div w:id="1768650986">
      <w:bodyDiv w:val="1"/>
      <w:marLeft w:val="0"/>
      <w:marRight w:val="0"/>
      <w:marTop w:val="0"/>
      <w:marBottom w:val="0"/>
      <w:divBdr>
        <w:top w:val="none" w:sz="0" w:space="0" w:color="auto"/>
        <w:left w:val="none" w:sz="0" w:space="0" w:color="auto"/>
        <w:bottom w:val="none" w:sz="0" w:space="0" w:color="auto"/>
        <w:right w:val="none" w:sz="0" w:space="0" w:color="auto"/>
      </w:divBdr>
    </w:div>
    <w:div w:id="1769034501">
      <w:bodyDiv w:val="1"/>
      <w:marLeft w:val="0"/>
      <w:marRight w:val="0"/>
      <w:marTop w:val="0"/>
      <w:marBottom w:val="0"/>
      <w:divBdr>
        <w:top w:val="none" w:sz="0" w:space="0" w:color="auto"/>
        <w:left w:val="none" w:sz="0" w:space="0" w:color="auto"/>
        <w:bottom w:val="none" w:sz="0" w:space="0" w:color="auto"/>
        <w:right w:val="none" w:sz="0" w:space="0" w:color="auto"/>
      </w:divBdr>
    </w:div>
    <w:div w:id="1769690756">
      <w:bodyDiv w:val="1"/>
      <w:marLeft w:val="0"/>
      <w:marRight w:val="0"/>
      <w:marTop w:val="0"/>
      <w:marBottom w:val="0"/>
      <w:divBdr>
        <w:top w:val="none" w:sz="0" w:space="0" w:color="auto"/>
        <w:left w:val="none" w:sz="0" w:space="0" w:color="auto"/>
        <w:bottom w:val="none" w:sz="0" w:space="0" w:color="auto"/>
        <w:right w:val="none" w:sz="0" w:space="0" w:color="auto"/>
      </w:divBdr>
    </w:div>
    <w:div w:id="1769884706">
      <w:bodyDiv w:val="1"/>
      <w:marLeft w:val="0"/>
      <w:marRight w:val="0"/>
      <w:marTop w:val="0"/>
      <w:marBottom w:val="0"/>
      <w:divBdr>
        <w:top w:val="none" w:sz="0" w:space="0" w:color="auto"/>
        <w:left w:val="none" w:sz="0" w:space="0" w:color="auto"/>
        <w:bottom w:val="none" w:sz="0" w:space="0" w:color="auto"/>
        <w:right w:val="none" w:sz="0" w:space="0" w:color="auto"/>
      </w:divBdr>
    </w:div>
    <w:div w:id="1770006904">
      <w:bodyDiv w:val="1"/>
      <w:marLeft w:val="0"/>
      <w:marRight w:val="0"/>
      <w:marTop w:val="0"/>
      <w:marBottom w:val="0"/>
      <w:divBdr>
        <w:top w:val="none" w:sz="0" w:space="0" w:color="auto"/>
        <w:left w:val="none" w:sz="0" w:space="0" w:color="auto"/>
        <w:bottom w:val="none" w:sz="0" w:space="0" w:color="auto"/>
        <w:right w:val="none" w:sz="0" w:space="0" w:color="auto"/>
      </w:divBdr>
    </w:div>
    <w:div w:id="1770008175">
      <w:bodyDiv w:val="1"/>
      <w:marLeft w:val="0"/>
      <w:marRight w:val="0"/>
      <w:marTop w:val="0"/>
      <w:marBottom w:val="0"/>
      <w:divBdr>
        <w:top w:val="none" w:sz="0" w:space="0" w:color="auto"/>
        <w:left w:val="none" w:sz="0" w:space="0" w:color="auto"/>
        <w:bottom w:val="none" w:sz="0" w:space="0" w:color="auto"/>
        <w:right w:val="none" w:sz="0" w:space="0" w:color="auto"/>
      </w:divBdr>
    </w:div>
    <w:div w:id="1771125594">
      <w:bodyDiv w:val="1"/>
      <w:marLeft w:val="0"/>
      <w:marRight w:val="0"/>
      <w:marTop w:val="0"/>
      <w:marBottom w:val="0"/>
      <w:divBdr>
        <w:top w:val="none" w:sz="0" w:space="0" w:color="auto"/>
        <w:left w:val="none" w:sz="0" w:space="0" w:color="auto"/>
        <w:bottom w:val="none" w:sz="0" w:space="0" w:color="auto"/>
        <w:right w:val="none" w:sz="0" w:space="0" w:color="auto"/>
      </w:divBdr>
    </w:div>
    <w:div w:id="1771848687">
      <w:bodyDiv w:val="1"/>
      <w:marLeft w:val="0"/>
      <w:marRight w:val="0"/>
      <w:marTop w:val="0"/>
      <w:marBottom w:val="0"/>
      <w:divBdr>
        <w:top w:val="none" w:sz="0" w:space="0" w:color="auto"/>
        <w:left w:val="none" w:sz="0" w:space="0" w:color="auto"/>
        <w:bottom w:val="none" w:sz="0" w:space="0" w:color="auto"/>
        <w:right w:val="none" w:sz="0" w:space="0" w:color="auto"/>
      </w:divBdr>
    </w:div>
    <w:div w:id="1772317828">
      <w:bodyDiv w:val="1"/>
      <w:marLeft w:val="0"/>
      <w:marRight w:val="0"/>
      <w:marTop w:val="0"/>
      <w:marBottom w:val="0"/>
      <w:divBdr>
        <w:top w:val="none" w:sz="0" w:space="0" w:color="auto"/>
        <w:left w:val="none" w:sz="0" w:space="0" w:color="auto"/>
        <w:bottom w:val="none" w:sz="0" w:space="0" w:color="auto"/>
        <w:right w:val="none" w:sz="0" w:space="0" w:color="auto"/>
      </w:divBdr>
    </w:div>
    <w:div w:id="1772437015">
      <w:bodyDiv w:val="1"/>
      <w:marLeft w:val="0"/>
      <w:marRight w:val="0"/>
      <w:marTop w:val="0"/>
      <w:marBottom w:val="0"/>
      <w:divBdr>
        <w:top w:val="none" w:sz="0" w:space="0" w:color="auto"/>
        <w:left w:val="none" w:sz="0" w:space="0" w:color="auto"/>
        <w:bottom w:val="none" w:sz="0" w:space="0" w:color="auto"/>
        <w:right w:val="none" w:sz="0" w:space="0" w:color="auto"/>
      </w:divBdr>
    </w:div>
    <w:div w:id="1772626996">
      <w:bodyDiv w:val="1"/>
      <w:marLeft w:val="0"/>
      <w:marRight w:val="0"/>
      <w:marTop w:val="0"/>
      <w:marBottom w:val="0"/>
      <w:divBdr>
        <w:top w:val="none" w:sz="0" w:space="0" w:color="auto"/>
        <w:left w:val="none" w:sz="0" w:space="0" w:color="auto"/>
        <w:bottom w:val="none" w:sz="0" w:space="0" w:color="auto"/>
        <w:right w:val="none" w:sz="0" w:space="0" w:color="auto"/>
      </w:divBdr>
    </w:div>
    <w:div w:id="1772967541">
      <w:bodyDiv w:val="1"/>
      <w:marLeft w:val="0"/>
      <w:marRight w:val="0"/>
      <w:marTop w:val="0"/>
      <w:marBottom w:val="0"/>
      <w:divBdr>
        <w:top w:val="none" w:sz="0" w:space="0" w:color="auto"/>
        <w:left w:val="none" w:sz="0" w:space="0" w:color="auto"/>
        <w:bottom w:val="none" w:sz="0" w:space="0" w:color="auto"/>
        <w:right w:val="none" w:sz="0" w:space="0" w:color="auto"/>
      </w:divBdr>
    </w:div>
    <w:div w:id="1773469935">
      <w:bodyDiv w:val="1"/>
      <w:marLeft w:val="0"/>
      <w:marRight w:val="0"/>
      <w:marTop w:val="0"/>
      <w:marBottom w:val="0"/>
      <w:divBdr>
        <w:top w:val="none" w:sz="0" w:space="0" w:color="auto"/>
        <w:left w:val="none" w:sz="0" w:space="0" w:color="auto"/>
        <w:bottom w:val="none" w:sz="0" w:space="0" w:color="auto"/>
        <w:right w:val="none" w:sz="0" w:space="0" w:color="auto"/>
      </w:divBdr>
    </w:div>
    <w:div w:id="1775444761">
      <w:bodyDiv w:val="1"/>
      <w:marLeft w:val="0"/>
      <w:marRight w:val="0"/>
      <w:marTop w:val="0"/>
      <w:marBottom w:val="0"/>
      <w:divBdr>
        <w:top w:val="none" w:sz="0" w:space="0" w:color="auto"/>
        <w:left w:val="none" w:sz="0" w:space="0" w:color="auto"/>
        <w:bottom w:val="none" w:sz="0" w:space="0" w:color="auto"/>
        <w:right w:val="none" w:sz="0" w:space="0" w:color="auto"/>
      </w:divBdr>
    </w:div>
    <w:div w:id="1775975274">
      <w:bodyDiv w:val="1"/>
      <w:marLeft w:val="0"/>
      <w:marRight w:val="0"/>
      <w:marTop w:val="0"/>
      <w:marBottom w:val="0"/>
      <w:divBdr>
        <w:top w:val="none" w:sz="0" w:space="0" w:color="auto"/>
        <w:left w:val="none" w:sz="0" w:space="0" w:color="auto"/>
        <w:bottom w:val="none" w:sz="0" w:space="0" w:color="auto"/>
        <w:right w:val="none" w:sz="0" w:space="0" w:color="auto"/>
      </w:divBdr>
    </w:div>
    <w:div w:id="1777208753">
      <w:bodyDiv w:val="1"/>
      <w:marLeft w:val="0"/>
      <w:marRight w:val="0"/>
      <w:marTop w:val="0"/>
      <w:marBottom w:val="0"/>
      <w:divBdr>
        <w:top w:val="none" w:sz="0" w:space="0" w:color="auto"/>
        <w:left w:val="none" w:sz="0" w:space="0" w:color="auto"/>
        <w:bottom w:val="none" w:sz="0" w:space="0" w:color="auto"/>
        <w:right w:val="none" w:sz="0" w:space="0" w:color="auto"/>
      </w:divBdr>
    </w:div>
    <w:div w:id="1778401350">
      <w:bodyDiv w:val="1"/>
      <w:marLeft w:val="0"/>
      <w:marRight w:val="0"/>
      <w:marTop w:val="0"/>
      <w:marBottom w:val="0"/>
      <w:divBdr>
        <w:top w:val="none" w:sz="0" w:space="0" w:color="auto"/>
        <w:left w:val="none" w:sz="0" w:space="0" w:color="auto"/>
        <w:bottom w:val="none" w:sz="0" w:space="0" w:color="auto"/>
        <w:right w:val="none" w:sz="0" w:space="0" w:color="auto"/>
      </w:divBdr>
    </w:div>
    <w:div w:id="1778407048">
      <w:bodyDiv w:val="1"/>
      <w:marLeft w:val="0"/>
      <w:marRight w:val="0"/>
      <w:marTop w:val="0"/>
      <w:marBottom w:val="0"/>
      <w:divBdr>
        <w:top w:val="none" w:sz="0" w:space="0" w:color="auto"/>
        <w:left w:val="none" w:sz="0" w:space="0" w:color="auto"/>
        <w:bottom w:val="none" w:sz="0" w:space="0" w:color="auto"/>
        <w:right w:val="none" w:sz="0" w:space="0" w:color="auto"/>
      </w:divBdr>
    </w:div>
    <w:div w:id="1779908807">
      <w:bodyDiv w:val="1"/>
      <w:marLeft w:val="0"/>
      <w:marRight w:val="0"/>
      <w:marTop w:val="0"/>
      <w:marBottom w:val="0"/>
      <w:divBdr>
        <w:top w:val="none" w:sz="0" w:space="0" w:color="auto"/>
        <w:left w:val="none" w:sz="0" w:space="0" w:color="auto"/>
        <w:bottom w:val="none" w:sz="0" w:space="0" w:color="auto"/>
        <w:right w:val="none" w:sz="0" w:space="0" w:color="auto"/>
      </w:divBdr>
    </w:div>
    <w:div w:id="1781140674">
      <w:bodyDiv w:val="1"/>
      <w:marLeft w:val="0"/>
      <w:marRight w:val="0"/>
      <w:marTop w:val="0"/>
      <w:marBottom w:val="0"/>
      <w:divBdr>
        <w:top w:val="none" w:sz="0" w:space="0" w:color="auto"/>
        <w:left w:val="none" w:sz="0" w:space="0" w:color="auto"/>
        <w:bottom w:val="none" w:sz="0" w:space="0" w:color="auto"/>
        <w:right w:val="none" w:sz="0" w:space="0" w:color="auto"/>
      </w:divBdr>
    </w:div>
    <w:div w:id="1781219426">
      <w:bodyDiv w:val="1"/>
      <w:marLeft w:val="0"/>
      <w:marRight w:val="0"/>
      <w:marTop w:val="0"/>
      <w:marBottom w:val="0"/>
      <w:divBdr>
        <w:top w:val="none" w:sz="0" w:space="0" w:color="auto"/>
        <w:left w:val="none" w:sz="0" w:space="0" w:color="auto"/>
        <w:bottom w:val="none" w:sz="0" w:space="0" w:color="auto"/>
        <w:right w:val="none" w:sz="0" w:space="0" w:color="auto"/>
      </w:divBdr>
    </w:div>
    <w:div w:id="1781491327">
      <w:bodyDiv w:val="1"/>
      <w:marLeft w:val="0"/>
      <w:marRight w:val="0"/>
      <w:marTop w:val="0"/>
      <w:marBottom w:val="0"/>
      <w:divBdr>
        <w:top w:val="none" w:sz="0" w:space="0" w:color="auto"/>
        <w:left w:val="none" w:sz="0" w:space="0" w:color="auto"/>
        <w:bottom w:val="none" w:sz="0" w:space="0" w:color="auto"/>
        <w:right w:val="none" w:sz="0" w:space="0" w:color="auto"/>
      </w:divBdr>
    </w:div>
    <w:div w:id="1783499830">
      <w:bodyDiv w:val="1"/>
      <w:marLeft w:val="0"/>
      <w:marRight w:val="0"/>
      <w:marTop w:val="0"/>
      <w:marBottom w:val="0"/>
      <w:divBdr>
        <w:top w:val="none" w:sz="0" w:space="0" w:color="auto"/>
        <w:left w:val="none" w:sz="0" w:space="0" w:color="auto"/>
        <w:bottom w:val="none" w:sz="0" w:space="0" w:color="auto"/>
        <w:right w:val="none" w:sz="0" w:space="0" w:color="auto"/>
      </w:divBdr>
    </w:div>
    <w:div w:id="1784105691">
      <w:bodyDiv w:val="1"/>
      <w:marLeft w:val="0"/>
      <w:marRight w:val="0"/>
      <w:marTop w:val="0"/>
      <w:marBottom w:val="0"/>
      <w:divBdr>
        <w:top w:val="none" w:sz="0" w:space="0" w:color="auto"/>
        <w:left w:val="none" w:sz="0" w:space="0" w:color="auto"/>
        <w:bottom w:val="none" w:sz="0" w:space="0" w:color="auto"/>
        <w:right w:val="none" w:sz="0" w:space="0" w:color="auto"/>
      </w:divBdr>
      <w:divsChild>
        <w:div w:id="1242833515">
          <w:marLeft w:val="446"/>
          <w:marRight w:val="0"/>
          <w:marTop w:val="0"/>
          <w:marBottom w:val="0"/>
          <w:divBdr>
            <w:top w:val="none" w:sz="0" w:space="0" w:color="auto"/>
            <w:left w:val="none" w:sz="0" w:space="0" w:color="auto"/>
            <w:bottom w:val="none" w:sz="0" w:space="0" w:color="auto"/>
            <w:right w:val="none" w:sz="0" w:space="0" w:color="auto"/>
          </w:divBdr>
        </w:div>
        <w:div w:id="214583412">
          <w:marLeft w:val="446"/>
          <w:marRight w:val="0"/>
          <w:marTop w:val="0"/>
          <w:marBottom w:val="0"/>
          <w:divBdr>
            <w:top w:val="none" w:sz="0" w:space="0" w:color="auto"/>
            <w:left w:val="none" w:sz="0" w:space="0" w:color="auto"/>
            <w:bottom w:val="none" w:sz="0" w:space="0" w:color="auto"/>
            <w:right w:val="none" w:sz="0" w:space="0" w:color="auto"/>
          </w:divBdr>
        </w:div>
        <w:div w:id="683048373">
          <w:marLeft w:val="446"/>
          <w:marRight w:val="0"/>
          <w:marTop w:val="0"/>
          <w:marBottom w:val="0"/>
          <w:divBdr>
            <w:top w:val="none" w:sz="0" w:space="0" w:color="auto"/>
            <w:left w:val="none" w:sz="0" w:space="0" w:color="auto"/>
            <w:bottom w:val="none" w:sz="0" w:space="0" w:color="auto"/>
            <w:right w:val="none" w:sz="0" w:space="0" w:color="auto"/>
          </w:divBdr>
        </w:div>
        <w:div w:id="52892055">
          <w:marLeft w:val="446"/>
          <w:marRight w:val="0"/>
          <w:marTop w:val="0"/>
          <w:marBottom w:val="0"/>
          <w:divBdr>
            <w:top w:val="none" w:sz="0" w:space="0" w:color="auto"/>
            <w:left w:val="none" w:sz="0" w:space="0" w:color="auto"/>
            <w:bottom w:val="none" w:sz="0" w:space="0" w:color="auto"/>
            <w:right w:val="none" w:sz="0" w:space="0" w:color="auto"/>
          </w:divBdr>
        </w:div>
        <w:div w:id="1092046146">
          <w:marLeft w:val="446"/>
          <w:marRight w:val="0"/>
          <w:marTop w:val="0"/>
          <w:marBottom w:val="0"/>
          <w:divBdr>
            <w:top w:val="none" w:sz="0" w:space="0" w:color="auto"/>
            <w:left w:val="none" w:sz="0" w:space="0" w:color="auto"/>
            <w:bottom w:val="none" w:sz="0" w:space="0" w:color="auto"/>
            <w:right w:val="none" w:sz="0" w:space="0" w:color="auto"/>
          </w:divBdr>
        </w:div>
        <w:div w:id="1911695446">
          <w:marLeft w:val="446"/>
          <w:marRight w:val="0"/>
          <w:marTop w:val="0"/>
          <w:marBottom w:val="0"/>
          <w:divBdr>
            <w:top w:val="none" w:sz="0" w:space="0" w:color="auto"/>
            <w:left w:val="none" w:sz="0" w:space="0" w:color="auto"/>
            <w:bottom w:val="none" w:sz="0" w:space="0" w:color="auto"/>
            <w:right w:val="none" w:sz="0" w:space="0" w:color="auto"/>
          </w:divBdr>
        </w:div>
        <w:div w:id="556354639">
          <w:marLeft w:val="446"/>
          <w:marRight w:val="0"/>
          <w:marTop w:val="0"/>
          <w:marBottom w:val="0"/>
          <w:divBdr>
            <w:top w:val="none" w:sz="0" w:space="0" w:color="auto"/>
            <w:left w:val="none" w:sz="0" w:space="0" w:color="auto"/>
            <w:bottom w:val="none" w:sz="0" w:space="0" w:color="auto"/>
            <w:right w:val="none" w:sz="0" w:space="0" w:color="auto"/>
          </w:divBdr>
        </w:div>
        <w:div w:id="420415053">
          <w:marLeft w:val="446"/>
          <w:marRight w:val="0"/>
          <w:marTop w:val="0"/>
          <w:marBottom w:val="0"/>
          <w:divBdr>
            <w:top w:val="none" w:sz="0" w:space="0" w:color="auto"/>
            <w:left w:val="none" w:sz="0" w:space="0" w:color="auto"/>
            <w:bottom w:val="none" w:sz="0" w:space="0" w:color="auto"/>
            <w:right w:val="none" w:sz="0" w:space="0" w:color="auto"/>
          </w:divBdr>
        </w:div>
        <w:div w:id="1148546166">
          <w:marLeft w:val="446"/>
          <w:marRight w:val="0"/>
          <w:marTop w:val="0"/>
          <w:marBottom w:val="0"/>
          <w:divBdr>
            <w:top w:val="none" w:sz="0" w:space="0" w:color="auto"/>
            <w:left w:val="none" w:sz="0" w:space="0" w:color="auto"/>
            <w:bottom w:val="none" w:sz="0" w:space="0" w:color="auto"/>
            <w:right w:val="none" w:sz="0" w:space="0" w:color="auto"/>
          </w:divBdr>
        </w:div>
        <w:div w:id="896286034">
          <w:marLeft w:val="446"/>
          <w:marRight w:val="0"/>
          <w:marTop w:val="0"/>
          <w:marBottom w:val="0"/>
          <w:divBdr>
            <w:top w:val="none" w:sz="0" w:space="0" w:color="auto"/>
            <w:left w:val="none" w:sz="0" w:space="0" w:color="auto"/>
            <w:bottom w:val="none" w:sz="0" w:space="0" w:color="auto"/>
            <w:right w:val="none" w:sz="0" w:space="0" w:color="auto"/>
          </w:divBdr>
        </w:div>
      </w:divsChild>
    </w:div>
    <w:div w:id="1784961103">
      <w:bodyDiv w:val="1"/>
      <w:marLeft w:val="0"/>
      <w:marRight w:val="0"/>
      <w:marTop w:val="0"/>
      <w:marBottom w:val="0"/>
      <w:divBdr>
        <w:top w:val="none" w:sz="0" w:space="0" w:color="auto"/>
        <w:left w:val="none" w:sz="0" w:space="0" w:color="auto"/>
        <w:bottom w:val="none" w:sz="0" w:space="0" w:color="auto"/>
        <w:right w:val="none" w:sz="0" w:space="0" w:color="auto"/>
      </w:divBdr>
    </w:div>
    <w:div w:id="1786538760">
      <w:bodyDiv w:val="1"/>
      <w:marLeft w:val="0"/>
      <w:marRight w:val="0"/>
      <w:marTop w:val="0"/>
      <w:marBottom w:val="0"/>
      <w:divBdr>
        <w:top w:val="none" w:sz="0" w:space="0" w:color="auto"/>
        <w:left w:val="none" w:sz="0" w:space="0" w:color="auto"/>
        <w:bottom w:val="none" w:sz="0" w:space="0" w:color="auto"/>
        <w:right w:val="none" w:sz="0" w:space="0" w:color="auto"/>
      </w:divBdr>
    </w:div>
    <w:div w:id="1786853079">
      <w:bodyDiv w:val="1"/>
      <w:marLeft w:val="0"/>
      <w:marRight w:val="0"/>
      <w:marTop w:val="0"/>
      <w:marBottom w:val="0"/>
      <w:divBdr>
        <w:top w:val="none" w:sz="0" w:space="0" w:color="auto"/>
        <w:left w:val="none" w:sz="0" w:space="0" w:color="auto"/>
        <w:bottom w:val="none" w:sz="0" w:space="0" w:color="auto"/>
        <w:right w:val="none" w:sz="0" w:space="0" w:color="auto"/>
      </w:divBdr>
    </w:div>
    <w:div w:id="1786927781">
      <w:bodyDiv w:val="1"/>
      <w:marLeft w:val="0"/>
      <w:marRight w:val="0"/>
      <w:marTop w:val="0"/>
      <w:marBottom w:val="0"/>
      <w:divBdr>
        <w:top w:val="none" w:sz="0" w:space="0" w:color="auto"/>
        <w:left w:val="none" w:sz="0" w:space="0" w:color="auto"/>
        <w:bottom w:val="none" w:sz="0" w:space="0" w:color="auto"/>
        <w:right w:val="none" w:sz="0" w:space="0" w:color="auto"/>
      </w:divBdr>
    </w:div>
    <w:div w:id="1788504571">
      <w:bodyDiv w:val="1"/>
      <w:marLeft w:val="0"/>
      <w:marRight w:val="0"/>
      <w:marTop w:val="0"/>
      <w:marBottom w:val="0"/>
      <w:divBdr>
        <w:top w:val="none" w:sz="0" w:space="0" w:color="auto"/>
        <w:left w:val="none" w:sz="0" w:space="0" w:color="auto"/>
        <w:bottom w:val="none" w:sz="0" w:space="0" w:color="auto"/>
        <w:right w:val="none" w:sz="0" w:space="0" w:color="auto"/>
      </w:divBdr>
    </w:div>
    <w:div w:id="1788616348">
      <w:bodyDiv w:val="1"/>
      <w:marLeft w:val="0"/>
      <w:marRight w:val="0"/>
      <w:marTop w:val="0"/>
      <w:marBottom w:val="0"/>
      <w:divBdr>
        <w:top w:val="none" w:sz="0" w:space="0" w:color="auto"/>
        <w:left w:val="none" w:sz="0" w:space="0" w:color="auto"/>
        <w:bottom w:val="none" w:sz="0" w:space="0" w:color="auto"/>
        <w:right w:val="none" w:sz="0" w:space="0" w:color="auto"/>
      </w:divBdr>
    </w:div>
    <w:div w:id="1789348659">
      <w:bodyDiv w:val="1"/>
      <w:marLeft w:val="0"/>
      <w:marRight w:val="0"/>
      <w:marTop w:val="0"/>
      <w:marBottom w:val="0"/>
      <w:divBdr>
        <w:top w:val="none" w:sz="0" w:space="0" w:color="auto"/>
        <w:left w:val="none" w:sz="0" w:space="0" w:color="auto"/>
        <w:bottom w:val="none" w:sz="0" w:space="0" w:color="auto"/>
        <w:right w:val="none" w:sz="0" w:space="0" w:color="auto"/>
      </w:divBdr>
    </w:div>
    <w:div w:id="1790203988">
      <w:bodyDiv w:val="1"/>
      <w:marLeft w:val="0"/>
      <w:marRight w:val="0"/>
      <w:marTop w:val="0"/>
      <w:marBottom w:val="0"/>
      <w:divBdr>
        <w:top w:val="none" w:sz="0" w:space="0" w:color="auto"/>
        <w:left w:val="none" w:sz="0" w:space="0" w:color="auto"/>
        <w:bottom w:val="none" w:sz="0" w:space="0" w:color="auto"/>
        <w:right w:val="none" w:sz="0" w:space="0" w:color="auto"/>
      </w:divBdr>
    </w:div>
    <w:div w:id="1790469471">
      <w:bodyDiv w:val="1"/>
      <w:marLeft w:val="0"/>
      <w:marRight w:val="0"/>
      <w:marTop w:val="0"/>
      <w:marBottom w:val="0"/>
      <w:divBdr>
        <w:top w:val="none" w:sz="0" w:space="0" w:color="auto"/>
        <w:left w:val="none" w:sz="0" w:space="0" w:color="auto"/>
        <w:bottom w:val="none" w:sz="0" w:space="0" w:color="auto"/>
        <w:right w:val="none" w:sz="0" w:space="0" w:color="auto"/>
      </w:divBdr>
    </w:div>
    <w:div w:id="1791166960">
      <w:bodyDiv w:val="1"/>
      <w:marLeft w:val="0"/>
      <w:marRight w:val="0"/>
      <w:marTop w:val="0"/>
      <w:marBottom w:val="0"/>
      <w:divBdr>
        <w:top w:val="none" w:sz="0" w:space="0" w:color="auto"/>
        <w:left w:val="none" w:sz="0" w:space="0" w:color="auto"/>
        <w:bottom w:val="none" w:sz="0" w:space="0" w:color="auto"/>
        <w:right w:val="none" w:sz="0" w:space="0" w:color="auto"/>
      </w:divBdr>
    </w:div>
    <w:div w:id="1795556222">
      <w:bodyDiv w:val="1"/>
      <w:marLeft w:val="0"/>
      <w:marRight w:val="0"/>
      <w:marTop w:val="0"/>
      <w:marBottom w:val="0"/>
      <w:divBdr>
        <w:top w:val="none" w:sz="0" w:space="0" w:color="auto"/>
        <w:left w:val="none" w:sz="0" w:space="0" w:color="auto"/>
        <w:bottom w:val="none" w:sz="0" w:space="0" w:color="auto"/>
        <w:right w:val="none" w:sz="0" w:space="0" w:color="auto"/>
      </w:divBdr>
    </w:div>
    <w:div w:id="1797021851">
      <w:bodyDiv w:val="1"/>
      <w:marLeft w:val="0"/>
      <w:marRight w:val="0"/>
      <w:marTop w:val="0"/>
      <w:marBottom w:val="0"/>
      <w:divBdr>
        <w:top w:val="none" w:sz="0" w:space="0" w:color="auto"/>
        <w:left w:val="none" w:sz="0" w:space="0" w:color="auto"/>
        <w:bottom w:val="none" w:sz="0" w:space="0" w:color="auto"/>
        <w:right w:val="none" w:sz="0" w:space="0" w:color="auto"/>
      </w:divBdr>
    </w:div>
    <w:div w:id="1797601469">
      <w:bodyDiv w:val="1"/>
      <w:marLeft w:val="0"/>
      <w:marRight w:val="0"/>
      <w:marTop w:val="0"/>
      <w:marBottom w:val="0"/>
      <w:divBdr>
        <w:top w:val="none" w:sz="0" w:space="0" w:color="auto"/>
        <w:left w:val="none" w:sz="0" w:space="0" w:color="auto"/>
        <w:bottom w:val="none" w:sz="0" w:space="0" w:color="auto"/>
        <w:right w:val="none" w:sz="0" w:space="0" w:color="auto"/>
      </w:divBdr>
    </w:div>
    <w:div w:id="1797793155">
      <w:bodyDiv w:val="1"/>
      <w:marLeft w:val="0"/>
      <w:marRight w:val="0"/>
      <w:marTop w:val="0"/>
      <w:marBottom w:val="0"/>
      <w:divBdr>
        <w:top w:val="none" w:sz="0" w:space="0" w:color="auto"/>
        <w:left w:val="none" w:sz="0" w:space="0" w:color="auto"/>
        <w:bottom w:val="none" w:sz="0" w:space="0" w:color="auto"/>
        <w:right w:val="none" w:sz="0" w:space="0" w:color="auto"/>
      </w:divBdr>
    </w:div>
    <w:div w:id="1798792753">
      <w:bodyDiv w:val="1"/>
      <w:marLeft w:val="0"/>
      <w:marRight w:val="0"/>
      <w:marTop w:val="0"/>
      <w:marBottom w:val="0"/>
      <w:divBdr>
        <w:top w:val="none" w:sz="0" w:space="0" w:color="auto"/>
        <w:left w:val="none" w:sz="0" w:space="0" w:color="auto"/>
        <w:bottom w:val="none" w:sz="0" w:space="0" w:color="auto"/>
        <w:right w:val="none" w:sz="0" w:space="0" w:color="auto"/>
      </w:divBdr>
    </w:div>
    <w:div w:id="1799299783">
      <w:bodyDiv w:val="1"/>
      <w:marLeft w:val="0"/>
      <w:marRight w:val="0"/>
      <w:marTop w:val="0"/>
      <w:marBottom w:val="0"/>
      <w:divBdr>
        <w:top w:val="none" w:sz="0" w:space="0" w:color="auto"/>
        <w:left w:val="none" w:sz="0" w:space="0" w:color="auto"/>
        <w:bottom w:val="none" w:sz="0" w:space="0" w:color="auto"/>
        <w:right w:val="none" w:sz="0" w:space="0" w:color="auto"/>
      </w:divBdr>
    </w:div>
    <w:div w:id="1800300853">
      <w:bodyDiv w:val="1"/>
      <w:marLeft w:val="0"/>
      <w:marRight w:val="0"/>
      <w:marTop w:val="0"/>
      <w:marBottom w:val="0"/>
      <w:divBdr>
        <w:top w:val="none" w:sz="0" w:space="0" w:color="auto"/>
        <w:left w:val="none" w:sz="0" w:space="0" w:color="auto"/>
        <w:bottom w:val="none" w:sz="0" w:space="0" w:color="auto"/>
        <w:right w:val="none" w:sz="0" w:space="0" w:color="auto"/>
      </w:divBdr>
    </w:div>
    <w:div w:id="1801921370">
      <w:bodyDiv w:val="1"/>
      <w:marLeft w:val="0"/>
      <w:marRight w:val="0"/>
      <w:marTop w:val="0"/>
      <w:marBottom w:val="0"/>
      <w:divBdr>
        <w:top w:val="none" w:sz="0" w:space="0" w:color="auto"/>
        <w:left w:val="none" w:sz="0" w:space="0" w:color="auto"/>
        <w:bottom w:val="none" w:sz="0" w:space="0" w:color="auto"/>
        <w:right w:val="none" w:sz="0" w:space="0" w:color="auto"/>
      </w:divBdr>
    </w:div>
    <w:div w:id="1802963376">
      <w:bodyDiv w:val="1"/>
      <w:marLeft w:val="0"/>
      <w:marRight w:val="0"/>
      <w:marTop w:val="0"/>
      <w:marBottom w:val="0"/>
      <w:divBdr>
        <w:top w:val="none" w:sz="0" w:space="0" w:color="auto"/>
        <w:left w:val="none" w:sz="0" w:space="0" w:color="auto"/>
        <w:bottom w:val="none" w:sz="0" w:space="0" w:color="auto"/>
        <w:right w:val="none" w:sz="0" w:space="0" w:color="auto"/>
      </w:divBdr>
    </w:div>
    <w:div w:id="1804075570">
      <w:bodyDiv w:val="1"/>
      <w:marLeft w:val="0"/>
      <w:marRight w:val="0"/>
      <w:marTop w:val="0"/>
      <w:marBottom w:val="0"/>
      <w:divBdr>
        <w:top w:val="none" w:sz="0" w:space="0" w:color="auto"/>
        <w:left w:val="none" w:sz="0" w:space="0" w:color="auto"/>
        <w:bottom w:val="none" w:sz="0" w:space="0" w:color="auto"/>
        <w:right w:val="none" w:sz="0" w:space="0" w:color="auto"/>
      </w:divBdr>
    </w:div>
    <w:div w:id="1804155926">
      <w:bodyDiv w:val="1"/>
      <w:marLeft w:val="0"/>
      <w:marRight w:val="0"/>
      <w:marTop w:val="0"/>
      <w:marBottom w:val="0"/>
      <w:divBdr>
        <w:top w:val="none" w:sz="0" w:space="0" w:color="auto"/>
        <w:left w:val="none" w:sz="0" w:space="0" w:color="auto"/>
        <w:bottom w:val="none" w:sz="0" w:space="0" w:color="auto"/>
        <w:right w:val="none" w:sz="0" w:space="0" w:color="auto"/>
      </w:divBdr>
    </w:div>
    <w:div w:id="1804931926">
      <w:bodyDiv w:val="1"/>
      <w:marLeft w:val="0"/>
      <w:marRight w:val="0"/>
      <w:marTop w:val="0"/>
      <w:marBottom w:val="0"/>
      <w:divBdr>
        <w:top w:val="none" w:sz="0" w:space="0" w:color="auto"/>
        <w:left w:val="none" w:sz="0" w:space="0" w:color="auto"/>
        <w:bottom w:val="none" w:sz="0" w:space="0" w:color="auto"/>
        <w:right w:val="none" w:sz="0" w:space="0" w:color="auto"/>
      </w:divBdr>
    </w:div>
    <w:div w:id="1805266747">
      <w:bodyDiv w:val="1"/>
      <w:marLeft w:val="0"/>
      <w:marRight w:val="0"/>
      <w:marTop w:val="0"/>
      <w:marBottom w:val="0"/>
      <w:divBdr>
        <w:top w:val="none" w:sz="0" w:space="0" w:color="auto"/>
        <w:left w:val="none" w:sz="0" w:space="0" w:color="auto"/>
        <w:bottom w:val="none" w:sz="0" w:space="0" w:color="auto"/>
        <w:right w:val="none" w:sz="0" w:space="0" w:color="auto"/>
      </w:divBdr>
    </w:div>
    <w:div w:id="1805737950">
      <w:bodyDiv w:val="1"/>
      <w:marLeft w:val="0"/>
      <w:marRight w:val="0"/>
      <w:marTop w:val="0"/>
      <w:marBottom w:val="0"/>
      <w:divBdr>
        <w:top w:val="none" w:sz="0" w:space="0" w:color="auto"/>
        <w:left w:val="none" w:sz="0" w:space="0" w:color="auto"/>
        <w:bottom w:val="none" w:sz="0" w:space="0" w:color="auto"/>
        <w:right w:val="none" w:sz="0" w:space="0" w:color="auto"/>
      </w:divBdr>
    </w:div>
    <w:div w:id="1806309611">
      <w:bodyDiv w:val="1"/>
      <w:marLeft w:val="0"/>
      <w:marRight w:val="0"/>
      <w:marTop w:val="0"/>
      <w:marBottom w:val="0"/>
      <w:divBdr>
        <w:top w:val="none" w:sz="0" w:space="0" w:color="auto"/>
        <w:left w:val="none" w:sz="0" w:space="0" w:color="auto"/>
        <w:bottom w:val="none" w:sz="0" w:space="0" w:color="auto"/>
        <w:right w:val="none" w:sz="0" w:space="0" w:color="auto"/>
      </w:divBdr>
    </w:div>
    <w:div w:id="1806317778">
      <w:bodyDiv w:val="1"/>
      <w:marLeft w:val="0"/>
      <w:marRight w:val="0"/>
      <w:marTop w:val="0"/>
      <w:marBottom w:val="0"/>
      <w:divBdr>
        <w:top w:val="none" w:sz="0" w:space="0" w:color="auto"/>
        <w:left w:val="none" w:sz="0" w:space="0" w:color="auto"/>
        <w:bottom w:val="none" w:sz="0" w:space="0" w:color="auto"/>
        <w:right w:val="none" w:sz="0" w:space="0" w:color="auto"/>
      </w:divBdr>
    </w:div>
    <w:div w:id="1806384925">
      <w:bodyDiv w:val="1"/>
      <w:marLeft w:val="0"/>
      <w:marRight w:val="0"/>
      <w:marTop w:val="0"/>
      <w:marBottom w:val="0"/>
      <w:divBdr>
        <w:top w:val="none" w:sz="0" w:space="0" w:color="auto"/>
        <w:left w:val="none" w:sz="0" w:space="0" w:color="auto"/>
        <w:bottom w:val="none" w:sz="0" w:space="0" w:color="auto"/>
        <w:right w:val="none" w:sz="0" w:space="0" w:color="auto"/>
      </w:divBdr>
    </w:div>
    <w:div w:id="1808352508">
      <w:bodyDiv w:val="1"/>
      <w:marLeft w:val="0"/>
      <w:marRight w:val="0"/>
      <w:marTop w:val="0"/>
      <w:marBottom w:val="0"/>
      <w:divBdr>
        <w:top w:val="none" w:sz="0" w:space="0" w:color="auto"/>
        <w:left w:val="none" w:sz="0" w:space="0" w:color="auto"/>
        <w:bottom w:val="none" w:sz="0" w:space="0" w:color="auto"/>
        <w:right w:val="none" w:sz="0" w:space="0" w:color="auto"/>
      </w:divBdr>
    </w:div>
    <w:div w:id="1809007436">
      <w:bodyDiv w:val="1"/>
      <w:marLeft w:val="0"/>
      <w:marRight w:val="0"/>
      <w:marTop w:val="0"/>
      <w:marBottom w:val="0"/>
      <w:divBdr>
        <w:top w:val="none" w:sz="0" w:space="0" w:color="auto"/>
        <w:left w:val="none" w:sz="0" w:space="0" w:color="auto"/>
        <w:bottom w:val="none" w:sz="0" w:space="0" w:color="auto"/>
        <w:right w:val="none" w:sz="0" w:space="0" w:color="auto"/>
      </w:divBdr>
    </w:div>
    <w:div w:id="1809400962">
      <w:bodyDiv w:val="1"/>
      <w:marLeft w:val="0"/>
      <w:marRight w:val="0"/>
      <w:marTop w:val="0"/>
      <w:marBottom w:val="0"/>
      <w:divBdr>
        <w:top w:val="none" w:sz="0" w:space="0" w:color="auto"/>
        <w:left w:val="none" w:sz="0" w:space="0" w:color="auto"/>
        <w:bottom w:val="none" w:sz="0" w:space="0" w:color="auto"/>
        <w:right w:val="none" w:sz="0" w:space="0" w:color="auto"/>
      </w:divBdr>
    </w:div>
    <w:div w:id="1812286468">
      <w:bodyDiv w:val="1"/>
      <w:marLeft w:val="0"/>
      <w:marRight w:val="0"/>
      <w:marTop w:val="0"/>
      <w:marBottom w:val="0"/>
      <w:divBdr>
        <w:top w:val="none" w:sz="0" w:space="0" w:color="auto"/>
        <w:left w:val="none" w:sz="0" w:space="0" w:color="auto"/>
        <w:bottom w:val="none" w:sz="0" w:space="0" w:color="auto"/>
        <w:right w:val="none" w:sz="0" w:space="0" w:color="auto"/>
      </w:divBdr>
    </w:div>
    <w:div w:id="1814372252">
      <w:bodyDiv w:val="1"/>
      <w:marLeft w:val="0"/>
      <w:marRight w:val="0"/>
      <w:marTop w:val="0"/>
      <w:marBottom w:val="0"/>
      <w:divBdr>
        <w:top w:val="none" w:sz="0" w:space="0" w:color="auto"/>
        <w:left w:val="none" w:sz="0" w:space="0" w:color="auto"/>
        <w:bottom w:val="none" w:sz="0" w:space="0" w:color="auto"/>
        <w:right w:val="none" w:sz="0" w:space="0" w:color="auto"/>
      </w:divBdr>
    </w:div>
    <w:div w:id="1814446661">
      <w:bodyDiv w:val="1"/>
      <w:marLeft w:val="0"/>
      <w:marRight w:val="0"/>
      <w:marTop w:val="0"/>
      <w:marBottom w:val="0"/>
      <w:divBdr>
        <w:top w:val="none" w:sz="0" w:space="0" w:color="auto"/>
        <w:left w:val="none" w:sz="0" w:space="0" w:color="auto"/>
        <w:bottom w:val="none" w:sz="0" w:space="0" w:color="auto"/>
        <w:right w:val="none" w:sz="0" w:space="0" w:color="auto"/>
      </w:divBdr>
    </w:div>
    <w:div w:id="1814832920">
      <w:bodyDiv w:val="1"/>
      <w:marLeft w:val="0"/>
      <w:marRight w:val="0"/>
      <w:marTop w:val="0"/>
      <w:marBottom w:val="0"/>
      <w:divBdr>
        <w:top w:val="none" w:sz="0" w:space="0" w:color="auto"/>
        <w:left w:val="none" w:sz="0" w:space="0" w:color="auto"/>
        <w:bottom w:val="none" w:sz="0" w:space="0" w:color="auto"/>
        <w:right w:val="none" w:sz="0" w:space="0" w:color="auto"/>
      </w:divBdr>
    </w:div>
    <w:div w:id="1815680263">
      <w:bodyDiv w:val="1"/>
      <w:marLeft w:val="0"/>
      <w:marRight w:val="0"/>
      <w:marTop w:val="0"/>
      <w:marBottom w:val="0"/>
      <w:divBdr>
        <w:top w:val="none" w:sz="0" w:space="0" w:color="auto"/>
        <w:left w:val="none" w:sz="0" w:space="0" w:color="auto"/>
        <w:bottom w:val="none" w:sz="0" w:space="0" w:color="auto"/>
        <w:right w:val="none" w:sz="0" w:space="0" w:color="auto"/>
      </w:divBdr>
    </w:div>
    <w:div w:id="1815832519">
      <w:bodyDiv w:val="1"/>
      <w:marLeft w:val="0"/>
      <w:marRight w:val="0"/>
      <w:marTop w:val="0"/>
      <w:marBottom w:val="0"/>
      <w:divBdr>
        <w:top w:val="none" w:sz="0" w:space="0" w:color="auto"/>
        <w:left w:val="none" w:sz="0" w:space="0" w:color="auto"/>
        <w:bottom w:val="none" w:sz="0" w:space="0" w:color="auto"/>
        <w:right w:val="none" w:sz="0" w:space="0" w:color="auto"/>
      </w:divBdr>
    </w:div>
    <w:div w:id="1816143627">
      <w:bodyDiv w:val="1"/>
      <w:marLeft w:val="0"/>
      <w:marRight w:val="0"/>
      <w:marTop w:val="0"/>
      <w:marBottom w:val="0"/>
      <w:divBdr>
        <w:top w:val="none" w:sz="0" w:space="0" w:color="auto"/>
        <w:left w:val="none" w:sz="0" w:space="0" w:color="auto"/>
        <w:bottom w:val="none" w:sz="0" w:space="0" w:color="auto"/>
        <w:right w:val="none" w:sz="0" w:space="0" w:color="auto"/>
      </w:divBdr>
    </w:div>
    <w:div w:id="1816411668">
      <w:bodyDiv w:val="1"/>
      <w:marLeft w:val="0"/>
      <w:marRight w:val="0"/>
      <w:marTop w:val="0"/>
      <w:marBottom w:val="0"/>
      <w:divBdr>
        <w:top w:val="none" w:sz="0" w:space="0" w:color="auto"/>
        <w:left w:val="none" w:sz="0" w:space="0" w:color="auto"/>
        <w:bottom w:val="none" w:sz="0" w:space="0" w:color="auto"/>
        <w:right w:val="none" w:sz="0" w:space="0" w:color="auto"/>
      </w:divBdr>
    </w:div>
    <w:div w:id="1816412819">
      <w:bodyDiv w:val="1"/>
      <w:marLeft w:val="0"/>
      <w:marRight w:val="0"/>
      <w:marTop w:val="0"/>
      <w:marBottom w:val="0"/>
      <w:divBdr>
        <w:top w:val="none" w:sz="0" w:space="0" w:color="auto"/>
        <w:left w:val="none" w:sz="0" w:space="0" w:color="auto"/>
        <w:bottom w:val="none" w:sz="0" w:space="0" w:color="auto"/>
        <w:right w:val="none" w:sz="0" w:space="0" w:color="auto"/>
      </w:divBdr>
    </w:div>
    <w:div w:id="1816677749">
      <w:bodyDiv w:val="1"/>
      <w:marLeft w:val="0"/>
      <w:marRight w:val="0"/>
      <w:marTop w:val="0"/>
      <w:marBottom w:val="0"/>
      <w:divBdr>
        <w:top w:val="none" w:sz="0" w:space="0" w:color="auto"/>
        <w:left w:val="none" w:sz="0" w:space="0" w:color="auto"/>
        <w:bottom w:val="none" w:sz="0" w:space="0" w:color="auto"/>
        <w:right w:val="none" w:sz="0" w:space="0" w:color="auto"/>
      </w:divBdr>
    </w:div>
    <w:div w:id="1816800493">
      <w:bodyDiv w:val="1"/>
      <w:marLeft w:val="0"/>
      <w:marRight w:val="0"/>
      <w:marTop w:val="0"/>
      <w:marBottom w:val="0"/>
      <w:divBdr>
        <w:top w:val="none" w:sz="0" w:space="0" w:color="auto"/>
        <w:left w:val="none" w:sz="0" w:space="0" w:color="auto"/>
        <w:bottom w:val="none" w:sz="0" w:space="0" w:color="auto"/>
        <w:right w:val="none" w:sz="0" w:space="0" w:color="auto"/>
      </w:divBdr>
    </w:div>
    <w:div w:id="1817449458">
      <w:bodyDiv w:val="1"/>
      <w:marLeft w:val="0"/>
      <w:marRight w:val="0"/>
      <w:marTop w:val="0"/>
      <w:marBottom w:val="0"/>
      <w:divBdr>
        <w:top w:val="none" w:sz="0" w:space="0" w:color="auto"/>
        <w:left w:val="none" w:sz="0" w:space="0" w:color="auto"/>
        <w:bottom w:val="none" w:sz="0" w:space="0" w:color="auto"/>
        <w:right w:val="none" w:sz="0" w:space="0" w:color="auto"/>
      </w:divBdr>
    </w:div>
    <w:div w:id="1818961530">
      <w:bodyDiv w:val="1"/>
      <w:marLeft w:val="0"/>
      <w:marRight w:val="0"/>
      <w:marTop w:val="0"/>
      <w:marBottom w:val="0"/>
      <w:divBdr>
        <w:top w:val="none" w:sz="0" w:space="0" w:color="auto"/>
        <w:left w:val="none" w:sz="0" w:space="0" w:color="auto"/>
        <w:bottom w:val="none" w:sz="0" w:space="0" w:color="auto"/>
        <w:right w:val="none" w:sz="0" w:space="0" w:color="auto"/>
      </w:divBdr>
    </w:div>
    <w:div w:id="1820078379">
      <w:bodyDiv w:val="1"/>
      <w:marLeft w:val="0"/>
      <w:marRight w:val="0"/>
      <w:marTop w:val="0"/>
      <w:marBottom w:val="0"/>
      <w:divBdr>
        <w:top w:val="none" w:sz="0" w:space="0" w:color="auto"/>
        <w:left w:val="none" w:sz="0" w:space="0" w:color="auto"/>
        <w:bottom w:val="none" w:sz="0" w:space="0" w:color="auto"/>
        <w:right w:val="none" w:sz="0" w:space="0" w:color="auto"/>
      </w:divBdr>
    </w:div>
    <w:div w:id="1820802225">
      <w:bodyDiv w:val="1"/>
      <w:marLeft w:val="0"/>
      <w:marRight w:val="0"/>
      <w:marTop w:val="0"/>
      <w:marBottom w:val="0"/>
      <w:divBdr>
        <w:top w:val="none" w:sz="0" w:space="0" w:color="auto"/>
        <w:left w:val="none" w:sz="0" w:space="0" w:color="auto"/>
        <w:bottom w:val="none" w:sz="0" w:space="0" w:color="auto"/>
        <w:right w:val="none" w:sz="0" w:space="0" w:color="auto"/>
      </w:divBdr>
    </w:div>
    <w:div w:id="1821070246">
      <w:bodyDiv w:val="1"/>
      <w:marLeft w:val="0"/>
      <w:marRight w:val="0"/>
      <w:marTop w:val="0"/>
      <w:marBottom w:val="0"/>
      <w:divBdr>
        <w:top w:val="none" w:sz="0" w:space="0" w:color="auto"/>
        <w:left w:val="none" w:sz="0" w:space="0" w:color="auto"/>
        <w:bottom w:val="none" w:sz="0" w:space="0" w:color="auto"/>
        <w:right w:val="none" w:sz="0" w:space="0" w:color="auto"/>
      </w:divBdr>
    </w:div>
    <w:div w:id="1822188744">
      <w:bodyDiv w:val="1"/>
      <w:marLeft w:val="0"/>
      <w:marRight w:val="0"/>
      <w:marTop w:val="0"/>
      <w:marBottom w:val="0"/>
      <w:divBdr>
        <w:top w:val="none" w:sz="0" w:space="0" w:color="auto"/>
        <w:left w:val="none" w:sz="0" w:space="0" w:color="auto"/>
        <w:bottom w:val="none" w:sz="0" w:space="0" w:color="auto"/>
        <w:right w:val="none" w:sz="0" w:space="0" w:color="auto"/>
      </w:divBdr>
    </w:div>
    <w:div w:id="1824199808">
      <w:bodyDiv w:val="1"/>
      <w:marLeft w:val="0"/>
      <w:marRight w:val="0"/>
      <w:marTop w:val="0"/>
      <w:marBottom w:val="0"/>
      <w:divBdr>
        <w:top w:val="none" w:sz="0" w:space="0" w:color="auto"/>
        <w:left w:val="none" w:sz="0" w:space="0" w:color="auto"/>
        <w:bottom w:val="none" w:sz="0" w:space="0" w:color="auto"/>
        <w:right w:val="none" w:sz="0" w:space="0" w:color="auto"/>
      </w:divBdr>
    </w:div>
    <w:div w:id="1825512187">
      <w:bodyDiv w:val="1"/>
      <w:marLeft w:val="0"/>
      <w:marRight w:val="0"/>
      <w:marTop w:val="0"/>
      <w:marBottom w:val="0"/>
      <w:divBdr>
        <w:top w:val="none" w:sz="0" w:space="0" w:color="auto"/>
        <w:left w:val="none" w:sz="0" w:space="0" w:color="auto"/>
        <w:bottom w:val="none" w:sz="0" w:space="0" w:color="auto"/>
        <w:right w:val="none" w:sz="0" w:space="0" w:color="auto"/>
      </w:divBdr>
    </w:div>
    <w:div w:id="1826043425">
      <w:bodyDiv w:val="1"/>
      <w:marLeft w:val="0"/>
      <w:marRight w:val="0"/>
      <w:marTop w:val="0"/>
      <w:marBottom w:val="0"/>
      <w:divBdr>
        <w:top w:val="none" w:sz="0" w:space="0" w:color="auto"/>
        <w:left w:val="none" w:sz="0" w:space="0" w:color="auto"/>
        <w:bottom w:val="none" w:sz="0" w:space="0" w:color="auto"/>
        <w:right w:val="none" w:sz="0" w:space="0" w:color="auto"/>
      </w:divBdr>
    </w:div>
    <w:div w:id="1827936096">
      <w:bodyDiv w:val="1"/>
      <w:marLeft w:val="0"/>
      <w:marRight w:val="0"/>
      <w:marTop w:val="0"/>
      <w:marBottom w:val="0"/>
      <w:divBdr>
        <w:top w:val="none" w:sz="0" w:space="0" w:color="auto"/>
        <w:left w:val="none" w:sz="0" w:space="0" w:color="auto"/>
        <w:bottom w:val="none" w:sz="0" w:space="0" w:color="auto"/>
        <w:right w:val="none" w:sz="0" w:space="0" w:color="auto"/>
      </w:divBdr>
    </w:div>
    <w:div w:id="1828354036">
      <w:bodyDiv w:val="1"/>
      <w:marLeft w:val="0"/>
      <w:marRight w:val="0"/>
      <w:marTop w:val="0"/>
      <w:marBottom w:val="0"/>
      <w:divBdr>
        <w:top w:val="none" w:sz="0" w:space="0" w:color="auto"/>
        <w:left w:val="none" w:sz="0" w:space="0" w:color="auto"/>
        <w:bottom w:val="none" w:sz="0" w:space="0" w:color="auto"/>
        <w:right w:val="none" w:sz="0" w:space="0" w:color="auto"/>
      </w:divBdr>
    </w:div>
    <w:div w:id="1830755296">
      <w:bodyDiv w:val="1"/>
      <w:marLeft w:val="0"/>
      <w:marRight w:val="0"/>
      <w:marTop w:val="0"/>
      <w:marBottom w:val="0"/>
      <w:divBdr>
        <w:top w:val="none" w:sz="0" w:space="0" w:color="auto"/>
        <w:left w:val="none" w:sz="0" w:space="0" w:color="auto"/>
        <w:bottom w:val="none" w:sz="0" w:space="0" w:color="auto"/>
        <w:right w:val="none" w:sz="0" w:space="0" w:color="auto"/>
      </w:divBdr>
    </w:div>
    <w:div w:id="1830902755">
      <w:bodyDiv w:val="1"/>
      <w:marLeft w:val="0"/>
      <w:marRight w:val="0"/>
      <w:marTop w:val="0"/>
      <w:marBottom w:val="0"/>
      <w:divBdr>
        <w:top w:val="none" w:sz="0" w:space="0" w:color="auto"/>
        <w:left w:val="none" w:sz="0" w:space="0" w:color="auto"/>
        <w:bottom w:val="none" w:sz="0" w:space="0" w:color="auto"/>
        <w:right w:val="none" w:sz="0" w:space="0" w:color="auto"/>
      </w:divBdr>
    </w:div>
    <w:div w:id="1831168783">
      <w:bodyDiv w:val="1"/>
      <w:marLeft w:val="0"/>
      <w:marRight w:val="0"/>
      <w:marTop w:val="0"/>
      <w:marBottom w:val="0"/>
      <w:divBdr>
        <w:top w:val="none" w:sz="0" w:space="0" w:color="auto"/>
        <w:left w:val="none" w:sz="0" w:space="0" w:color="auto"/>
        <w:bottom w:val="none" w:sz="0" w:space="0" w:color="auto"/>
        <w:right w:val="none" w:sz="0" w:space="0" w:color="auto"/>
      </w:divBdr>
    </w:div>
    <w:div w:id="1831604033">
      <w:bodyDiv w:val="1"/>
      <w:marLeft w:val="0"/>
      <w:marRight w:val="0"/>
      <w:marTop w:val="0"/>
      <w:marBottom w:val="0"/>
      <w:divBdr>
        <w:top w:val="none" w:sz="0" w:space="0" w:color="auto"/>
        <w:left w:val="none" w:sz="0" w:space="0" w:color="auto"/>
        <w:bottom w:val="none" w:sz="0" w:space="0" w:color="auto"/>
        <w:right w:val="none" w:sz="0" w:space="0" w:color="auto"/>
      </w:divBdr>
    </w:div>
    <w:div w:id="1831675845">
      <w:bodyDiv w:val="1"/>
      <w:marLeft w:val="0"/>
      <w:marRight w:val="0"/>
      <w:marTop w:val="0"/>
      <w:marBottom w:val="0"/>
      <w:divBdr>
        <w:top w:val="none" w:sz="0" w:space="0" w:color="auto"/>
        <w:left w:val="none" w:sz="0" w:space="0" w:color="auto"/>
        <w:bottom w:val="none" w:sz="0" w:space="0" w:color="auto"/>
        <w:right w:val="none" w:sz="0" w:space="0" w:color="auto"/>
      </w:divBdr>
    </w:div>
    <w:div w:id="1832141987">
      <w:bodyDiv w:val="1"/>
      <w:marLeft w:val="0"/>
      <w:marRight w:val="0"/>
      <w:marTop w:val="0"/>
      <w:marBottom w:val="0"/>
      <w:divBdr>
        <w:top w:val="none" w:sz="0" w:space="0" w:color="auto"/>
        <w:left w:val="none" w:sz="0" w:space="0" w:color="auto"/>
        <w:bottom w:val="none" w:sz="0" w:space="0" w:color="auto"/>
        <w:right w:val="none" w:sz="0" w:space="0" w:color="auto"/>
      </w:divBdr>
    </w:div>
    <w:div w:id="1832330135">
      <w:bodyDiv w:val="1"/>
      <w:marLeft w:val="0"/>
      <w:marRight w:val="0"/>
      <w:marTop w:val="0"/>
      <w:marBottom w:val="0"/>
      <w:divBdr>
        <w:top w:val="none" w:sz="0" w:space="0" w:color="auto"/>
        <w:left w:val="none" w:sz="0" w:space="0" w:color="auto"/>
        <w:bottom w:val="none" w:sz="0" w:space="0" w:color="auto"/>
        <w:right w:val="none" w:sz="0" w:space="0" w:color="auto"/>
      </w:divBdr>
    </w:div>
    <w:div w:id="1832476755">
      <w:bodyDiv w:val="1"/>
      <w:marLeft w:val="0"/>
      <w:marRight w:val="0"/>
      <w:marTop w:val="0"/>
      <w:marBottom w:val="0"/>
      <w:divBdr>
        <w:top w:val="none" w:sz="0" w:space="0" w:color="auto"/>
        <w:left w:val="none" w:sz="0" w:space="0" w:color="auto"/>
        <w:bottom w:val="none" w:sz="0" w:space="0" w:color="auto"/>
        <w:right w:val="none" w:sz="0" w:space="0" w:color="auto"/>
      </w:divBdr>
    </w:div>
    <w:div w:id="1832872759">
      <w:bodyDiv w:val="1"/>
      <w:marLeft w:val="0"/>
      <w:marRight w:val="0"/>
      <w:marTop w:val="0"/>
      <w:marBottom w:val="0"/>
      <w:divBdr>
        <w:top w:val="none" w:sz="0" w:space="0" w:color="auto"/>
        <w:left w:val="none" w:sz="0" w:space="0" w:color="auto"/>
        <w:bottom w:val="none" w:sz="0" w:space="0" w:color="auto"/>
        <w:right w:val="none" w:sz="0" w:space="0" w:color="auto"/>
      </w:divBdr>
    </w:div>
    <w:div w:id="1833135223">
      <w:bodyDiv w:val="1"/>
      <w:marLeft w:val="0"/>
      <w:marRight w:val="0"/>
      <w:marTop w:val="0"/>
      <w:marBottom w:val="0"/>
      <w:divBdr>
        <w:top w:val="none" w:sz="0" w:space="0" w:color="auto"/>
        <w:left w:val="none" w:sz="0" w:space="0" w:color="auto"/>
        <w:bottom w:val="none" w:sz="0" w:space="0" w:color="auto"/>
        <w:right w:val="none" w:sz="0" w:space="0" w:color="auto"/>
      </w:divBdr>
    </w:div>
    <w:div w:id="1833373088">
      <w:bodyDiv w:val="1"/>
      <w:marLeft w:val="0"/>
      <w:marRight w:val="0"/>
      <w:marTop w:val="0"/>
      <w:marBottom w:val="0"/>
      <w:divBdr>
        <w:top w:val="none" w:sz="0" w:space="0" w:color="auto"/>
        <w:left w:val="none" w:sz="0" w:space="0" w:color="auto"/>
        <w:bottom w:val="none" w:sz="0" w:space="0" w:color="auto"/>
        <w:right w:val="none" w:sz="0" w:space="0" w:color="auto"/>
      </w:divBdr>
    </w:div>
    <w:div w:id="1833980962">
      <w:bodyDiv w:val="1"/>
      <w:marLeft w:val="0"/>
      <w:marRight w:val="0"/>
      <w:marTop w:val="0"/>
      <w:marBottom w:val="0"/>
      <w:divBdr>
        <w:top w:val="none" w:sz="0" w:space="0" w:color="auto"/>
        <w:left w:val="none" w:sz="0" w:space="0" w:color="auto"/>
        <w:bottom w:val="none" w:sz="0" w:space="0" w:color="auto"/>
        <w:right w:val="none" w:sz="0" w:space="0" w:color="auto"/>
      </w:divBdr>
      <w:divsChild>
        <w:div w:id="862091868">
          <w:marLeft w:val="446"/>
          <w:marRight w:val="0"/>
          <w:marTop w:val="0"/>
          <w:marBottom w:val="0"/>
          <w:divBdr>
            <w:top w:val="none" w:sz="0" w:space="0" w:color="auto"/>
            <w:left w:val="none" w:sz="0" w:space="0" w:color="auto"/>
            <w:bottom w:val="none" w:sz="0" w:space="0" w:color="auto"/>
            <w:right w:val="none" w:sz="0" w:space="0" w:color="auto"/>
          </w:divBdr>
        </w:div>
        <w:div w:id="1817139130">
          <w:marLeft w:val="446"/>
          <w:marRight w:val="0"/>
          <w:marTop w:val="0"/>
          <w:marBottom w:val="0"/>
          <w:divBdr>
            <w:top w:val="none" w:sz="0" w:space="0" w:color="auto"/>
            <w:left w:val="none" w:sz="0" w:space="0" w:color="auto"/>
            <w:bottom w:val="none" w:sz="0" w:space="0" w:color="auto"/>
            <w:right w:val="none" w:sz="0" w:space="0" w:color="auto"/>
          </w:divBdr>
        </w:div>
        <w:div w:id="1007558893">
          <w:marLeft w:val="446"/>
          <w:marRight w:val="0"/>
          <w:marTop w:val="0"/>
          <w:marBottom w:val="0"/>
          <w:divBdr>
            <w:top w:val="none" w:sz="0" w:space="0" w:color="auto"/>
            <w:left w:val="none" w:sz="0" w:space="0" w:color="auto"/>
            <w:bottom w:val="none" w:sz="0" w:space="0" w:color="auto"/>
            <w:right w:val="none" w:sz="0" w:space="0" w:color="auto"/>
          </w:divBdr>
        </w:div>
        <w:div w:id="201286393">
          <w:marLeft w:val="446"/>
          <w:marRight w:val="0"/>
          <w:marTop w:val="0"/>
          <w:marBottom w:val="0"/>
          <w:divBdr>
            <w:top w:val="none" w:sz="0" w:space="0" w:color="auto"/>
            <w:left w:val="none" w:sz="0" w:space="0" w:color="auto"/>
            <w:bottom w:val="none" w:sz="0" w:space="0" w:color="auto"/>
            <w:right w:val="none" w:sz="0" w:space="0" w:color="auto"/>
          </w:divBdr>
        </w:div>
        <w:div w:id="1925457020">
          <w:marLeft w:val="446"/>
          <w:marRight w:val="0"/>
          <w:marTop w:val="0"/>
          <w:marBottom w:val="0"/>
          <w:divBdr>
            <w:top w:val="none" w:sz="0" w:space="0" w:color="auto"/>
            <w:left w:val="none" w:sz="0" w:space="0" w:color="auto"/>
            <w:bottom w:val="none" w:sz="0" w:space="0" w:color="auto"/>
            <w:right w:val="none" w:sz="0" w:space="0" w:color="auto"/>
          </w:divBdr>
        </w:div>
        <w:div w:id="1992713505">
          <w:marLeft w:val="446"/>
          <w:marRight w:val="0"/>
          <w:marTop w:val="0"/>
          <w:marBottom w:val="0"/>
          <w:divBdr>
            <w:top w:val="none" w:sz="0" w:space="0" w:color="auto"/>
            <w:left w:val="none" w:sz="0" w:space="0" w:color="auto"/>
            <w:bottom w:val="none" w:sz="0" w:space="0" w:color="auto"/>
            <w:right w:val="none" w:sz="0" w:space="0" w:color="auto"/>
          </w:divBdr>
        </w:div>
        <w:div w:id="302540695">
          <w:marLeft w:val="446"/>
          <w:marRight w:val="0"/>
          <w:marTop w:val="0"/>
          <w:marBottom w:val="0"/>
          <w:divBdr>
            <w:top w:val="none" w:sz="0" w:space="0" w:color="auto"/>
            <w:left w:val="none" w:sz="0" w:space="0" w:color="auto"/>
            <w:bottom w:val="none" w:sz="0" w:space="0" w:color="auto"/>
            <w:right w:val="none" w:sz="0" w:space="0" w:color="auto"/>
          </w:divBdr>
        </w:div>
        <w:div w:id="374621224">
          <w:marLeft w:val="446"/>
          <w:marRight w:val="0"/>
          <w:marTop w:val="0"/>
          <w:marBottom w:val="0"/>
          <w:divBdr>
            <w:top w:val="none" w:sz="0" w:space="0" w:color="auto"/>
            <w:left w:val="none" w:sz="0" w:space="0" w:color="auto"/>
            <w:bottom w:val="none" w:sz="0" w:space="0" w:color="auto"/>
            <w:right w:val="none" w:sz="0" w:space="0" w:color="auto"/>
          </w:divBdr>
        </w:div>
        <w:div w:id="2130345827">
          <w:marLeft w:val="446"/>
          <w:marRight w:val="0"/>
          <w:marTop w:val="0"/>
          <w:marBottom w:val="0"/>
          <w:divBdr>
            <w:top w:val="none" w:sz="0" w:space="0" w:color="auto"/>
            <w:left w:val="none" w:sz="0" w:space="0" w:color="auto"/>
            <w:bottom w:val="none" w:sz="0" w:space="0" w:color="auto"/>
            <w:right w:val="none" w:sz="0" w:space="0" w:color="auto"/>
          </w:divBdr>
        </w:div>
        <w:div w:id="277108095">
          <w:marLeft w:val="446"/>
          <w:marRight w:val="0"/>
          <w:marTop w:val="0"/>
          <w:marBottom w:val="0"/>
          <w:divBdr>
            <w:top w:val="none" w:sz="0" w:space="0" w:color="auto"/>
            <w:left w:val="none" w:sz="0" w:space="0" w:color="auto"/>
            <w:bottom w:val="none" w:sz="0" w:space="0" w:color="auto"/>
            <w:right w:val="none" w:sz="0" w:space="0" w:color="auto"/>
          </w:divBdr>
        </w:div>
        <w:div w:id="1939478895">
          <w:marLeft w:val="446"/>
          <w:marRight w:val="0"/>
          <w:marTop w:val="0"/>
          <w:marBottom w:val="0"/>
          <w:divBdr>
            <w:top w:val="none" w:sz="0" w:space="0" w:color="auto"/>
            <w:left w:val="none" w:sz="0" w:space="0" w:color="auto"/>
            <w:bottom w:val="none" w:sz="0" w:space="0" w:color="auto"/>
            <w:right w:val="none" w:sz="0" w:space="0" w:color="auto"/>
          </w:divBdr>
        </w:div>
        <w:div w:id="916524634">
          <w:marLeft w:val="446"/>
          <w:marRight w:val="0"/>
          <w:marTop w:val="0"/>
          <w:marBottom w:val="0"/>
          <w:divBdr>
            <w:top w:val="none" w:sz="0" w:space="0" w:color="auto"/>
            <w:left w:val="none" w:sz="0" w:space="0" w:color="auto"/>
            <w:bottom w:val="none" w:sz="0" w:space="0" w:color="auto"/>
            <w:right w:val="none" w:sz="0" w:space="0" w:color="auto"/>
          </w:divBdr>
        </w:div>
      </w:divsChild>
    </w:div>
    <w:div w:id="1834907465">
      <w:bodyDiv w:val="1"/>
      <w:marLeft w:val="0"/>
      <w:marRight w:val="0"/>
      <w:marTop w:val="0"/>
      <w:marBottom w:val="0"/>
      <w:divBdr>
        <w:top w:val="none" w:sz="0" w:space="0" w:color="auto"/>
        <w:left w:val="none" w:sz="0" w:space="0" w:color="auto"/>
        <w:bottom w:val="none" w:sz="0" w:space="0" w:color="auto"/>
        <w:right w:val="none" w:sz="0" w:space="0" w:color="auto"/>
      </w:divBdr>
    </w:div>
    <w:div w:id="1835103555">
      <w:bodyDiv w:val="1"/>
      <w:marLeft w:val="0"/>
      <w:marRight w:val="0"/>
      <w:marTop w:val="0"/>
      <w:marBottom w:val="0"/>
      <w:divBdr>
        <w:top w:val="none" w:sz="0" w:space="0" w:color="auto"/>
        <w:left w:val="none" w:sz="0" w:space="0" w:color="auto"/>
        <w:bottom w:val="none" w:sz="0" w:space="0" w:color="auto"/>
        <w:right w:val="none" w:sz="0" w:space="0" w:color="auto"/>
      </w:divBdr>
    </w:div>
    <w:div w:id="1836992472">
      <w:bodyDiv w:val="1"/>
      <w:marLeft w:val="0"/>
      <w:marRight w:val="0"/>
      <w:marTop w:val="0"/>
      <w:marBottom w:val="0"/>
      <w:divBdr>
        <w:top w:val="none" w:sz="0" w:space="0" w:color="auto"/>
        <w:left w:val="none" w:sz="0" w:space="0" w:color="auto"/>
        <w:bottom w:val="none" w:sz="0" w:space="0" w:color="auto"/>
        <w:right w:val="none" w:sz="0" w:space="0" w:color="auto"/>
      </w:divBdr>
    </w:div>
    <w:div w:id="1837646537">
      <w:bodyDiv w:val="1"/>
      <w:marLeft w:val="0"/>
      <w:marRight w:val="0"/>
      <w:marTop w:val="0"/>
      <w:marBottom w:val="0"/>
      <w:divBdr>
        <w:top w:val="none" w:sz="0" w:space="0" w:color="auto"/>
        <w:left w:val="none" w:sz="0" w:space="0" w:color="auto"/>
        <w:bottom w:val="none" w:sz="0" w:space="0" w:color="auto"/>
        <w:right w:val="none" w:sz="0" w:space="0" w:color="auto"/>
      </w:divBdr>
    </w:div>
    <w:div w:id="1839536931">
      <w:bodyDiv w:val="1"/>
      <w:marLeft w:val="0"/>
      <w:marRight w:val="0"/>
      <w:marTop w:val="0"/>
      <w:marBottom w:val="0"/>
      <w:divBdr>
        <w:top w:val="none" w:sz="0" w:space="0" w:color="auto"/>
        <w:left w:val="none" w:sz="0" w:space="0" w:color="auto"/>
        <w:bottom w:val="none" w:sz="0" w:space="0" w:color="auto"/>
        <w:right w:val="none" w:sz="0" w:space="0" w:color="auto"/>
      </w:divBdr>
    </w:div>
    <w:div w:id="1840852366">
      <w:bodyDiv w:val="1"/>
      <w:marLeft w:val="0"/>
      <w:marRight w:val="0"/>
      <w:marTop w:val="0"/>
      <w:marBottom w:val="0"/>
      <w:divBdr>
        <w:top w:val="none" w:sz="0" w:space="0" w:color="auto"/>
        <w:left w:val="none" w:sz="0" w:space="0" w:color="auto"/>
        <w:bottom w:val="none" w:sz="0" w:space="0" w:color="auto"/>
        <w:right w:val="none" w:sz="0" w:space="0" w:color="auto"/>
      </w:divBdr>
    </w:div>
    <w:div w:id="1841892397">
      <w:bodyDiv w:val="1"/>
      <w:marLeft w:val="0"/>
      <w:marRight w:val="0"/>
      <w:marTop w:val="0"/>
      <w:marBottom w:val="0"/>
      <w:divBdr>
        <w:top w:val="none" w:sz="0" w:space="0" w:color="auto"/>
        <w:left w:val="none" w:sz="0" w:space="0" w:color="auto"/>
        <w:bottom w:val="none" w:sz="0" w:space="0" w:color="auto"/>
        <w:right w:val="none" w:sz="0" w:space="0" w:color="auto"/>
      </w:divBdr>
    </w:div>
    <w:div w:id="1842577003">
      <w:bodyDiv w:val="1"/>
      <w:marLeft w:val="0"/>
      <w:marRight w:val="0"/>
      <w:marTop w:val="0"/>
      <w:marBottom w:val="0"/>
      <w:divBdr>
        <w:top w:val="none" w:sz="0" w:space="0" w:color="auto"/>
        <w:left w:val="none" w:sz="0" w:space="0" w:color="auto"/>
        <w:bottom w:val="none" w:sz="0" w:space="0" w:color="auto"/>
        <w:right w:val="none" w:sz="0" w:space="0" w:color="auto"/>
      </w:divBdr>
    </w:div>
    <w:div w:id="1842815753">
      <w:bodyDiv w:val="1"/>
      <w:marLeft w:val="0"/>
      <w:marRight w:val="0"/>
      <w:marTop w:val="0"/>
      <w:marBottom w:val="0"/>
      <w:divBdr>
        <w:top w:val="none" w:sz="0" w:space="0" w:color="auto"/>
        <w:left w:val="none" w:sz="0" w:space="0" w:color="auto"/>
        <w:bottom w:val="none" w:sz="0" w:space="0" w:color="auto"/>
        <w:right w:val="none" w:sz="0" w:space="0" w:color="auto"/>
      </w:divBdr>
    </w:div>
    <w:div w:id="1843202841">
      <w:bodyDiv w:val="1"/>
      <w:marLeft w:val="0"/>
      <w:marRight w:val="0"/>
      <w:marTop w:val="0"/>
      <w:marBottom w:val="0"/>
      <w:divBdr>
        <w:top w:val="none" w:sz="0" w:space="0" w:color="auto"/>
        <w:left w:val="none" w:sz="0" w:space="0" w:color="auto"/>
        <w:bottom w:val="none" w:sz="0" w:space="0" w:color="auto"/>
        <w:right w:val="none" w:sz="0" w:space="0" w:color="auto"/>
      </w:divBdr>
    </w:div>
    <w:div w:id="1845239269">
      <w:bodyDiv w:val="1"/>
      <w:marLeft w:val="0"/>
      <w:marRight w:val="0"/>
      <w:marTop w:val="0"/>
      <w:marBottom w:val="0"/>
      <w:divBdr>
        <w:top w:val="none" w:sz="0" w:space="0" w:color="auto"/>
        <w:left w:val="none" w:sz="0" w:space="0" w:color="auto"/>
        <w:bottom w:val="none" w:sz="0" w:space="0" w:color="auto"/>
        <w:right w:val="none" w:sz="0" w:space="0" w:color="auto"/>
      </w:divBdr>
    </w:div>
    <w:div w:id="1845515185">
      <w:bodyDiv w:val="1"/>
      <w:marLeft w:val="0"/>
      <w:marRight w:val="0"/>
      <w:marTop w:val="0"/>
      <w:marBottom w:val="0"/>
      <w:divBdr>
        <w:top w:val="none" w:sz="0" w:space="0" w:color="auto"/>
        <w:left w:val="none" w:sz="0" w:space="0" w:color="auto"/>
        <w:bottom w:val="none" w:sz="0" w:space="0" w:color="auto"/>
        <w:right w:val="none" w:sz="0" w:space="0" w:color="auto"/>
      </w:divBdr>
    </w:div>
    <w:div w:id="1846166963">
      <w:bodyDiv w:val="1"/>
      <w:marLeft w:val="0"/>
      <w:marRight w:val="0"/>
      <w:marTop w:val="0"/>
      <w:marBottom w:val="0"/>
      <w:divBdr>
        <w:top w:val="none" w:sz="0" w:space="0" w:color="auto"/>
        <w:left w:val="none" w:sz="0" w:space="0" w:color="auto"/>
        <w:bottom w:val="none" w:sz="0" w:space="0" w:color="auto"/>
        <w:right w:val="none" w:sz="0" w:space="0" w:color="auto"/>
      </w:divBdr>
    </w:div>
    <w:div w:id="1846705402">
      <w:bodyDiv w:val="1"/>
      <w:marLeft w:val="0"/>
      <w:marRight w:val="0"/>
      <w:marTop w:val="0"/>
      <w:marBottom w:val="0"/>
      <w:divBdr>
        <w:top w:val="none" w:sz="0" w:space="0" w:color="auto"/>
        <w:left w:val="none" w:sz="0" w:space="0" w:color="auto"/>
        <w:bottom w:val="none" w:sz="0" w:space="0" w:color="auto"/>
        <w:right w:val="none" w:sz="0" w:space="0" w:color="auto"/>
      </w:divBdr>
    </w:div>
    <w:div w:id="1847818925">
      <w:bodyDiv w:val="1"/>
      <w:marLeft w:val="0"/>
      <w:marRight w:val="0"/>
      <w:marTop w:val="0"/>
      <w:marBottom w:val="0"/>
      <w:divBdr>
        <w:top w:val="none" w:sz="0" w:space="0" w:color="auto"/>
        <w:left w:val="none" w:sz="0" w:space="0" w:color="auto"/>
        <w:bottom w:val="none" w:sz="0" w:space="0" w:color="auto"/>
        <w:right w:val="none" w:sz="0" w:space="0" w:color="auto"/>
      </w:divBdr>
    </w:div>
    <w:div w:id="1848323249">
      <w:bodyDiv w:val="1"/>
      <w:marLeft w:val="0"/>
      <w:marRight w:val="0"/>
      <w:marTop w:val="0"/>
      <w:marBottom w:val="0"/>
      <w:divBdr>
        <w:top w:val="none" w:sz="0" w:space="0" w:color="auto"/>
        <w:left w:val="none" w:sz="0" w:space="0" w:color="auto"/>
        <w:bottom w:val="none" w:sz="0" w:space="0" w:color="auto"/>
        <w:right w:val="none" w:sz="0" w:space="0" w:color="auto"/>
      </w:divBdr>
    </w:div>
    <w:div w:id="1848933866">
      <w:bodyDiv w:val="1"/>
      <w:marLeft w:val="0"/>
      <w:marRight w:val="0"/>
      <w:marTop w:val="0"/>
      <w:marBottom w:val="0"/>
      <w:divBdr>
        <w:top w:val="none" w:sz="0" w:space="0" w:color="auto"/>
        <w:left w:val="none" w:sz="0" w:space="0" w:color="auto"/>
        <w:bottom w:val="none" w:sz="0" w:space="0" w:color="auto"/>
        <w:right w:val="none" w:sz="0" w:space="0" w:color="auto"/>
      </w:divBdr>
    </w:div>
    <w:div w:id="1849128842">
      <w:bodyDiv w:val="1"/>
      <w:marLeft w:val="0"/>
      <w:marRight w:val="0"/>
      <w:marTop w:val="0"/>
      <w:marBottom w:val="0"/>
      <w:divBdr>
        <w:top w:val="none" w:sz="0" w:space="0" w:color="auto"/>
        <w:left w:val="none" w:sz="0" w:space="0" w:color="auto"/>
        <w:bottom w:val="none" w:sz="0" w:space="0" w:color="auto"/>
        <w:right w:val="none" w:sz="0" w:space="0" w:color="auto"/>
      </w:divBdr>
    </w:div>
    <w:div w:id="1850220985">
      <w:bodyDiv w:val="1"/>
      <w:marLeft w:val="0"/>
      <w:marRight w:val="0"/>
      <w:marTop w:val="0"/>
      <w:marBottom w:val="0"/>
      <w:divBdr>
        <w:top w:val="none" w:sz="0" w:space="0" w:color="auto"/>
        <w:left w:val="none" w:sz="0" w:space="0" w:color="auto"/>
        <w:bottom w:val="none" w:sz="0" w:space="0" w:color="auto"/>
        <w:right w:val="none" w:sz="0" w:space="0" w:color="auto"/>
      </w:divBdr>
    </w:div>
    <w:div w:id="1852602148">
      <w:bodyDiv w:val="1"/>
      <w:marLeft w:val="0"/>
      <w:marRight w:val="0"/>
      <w:marTop w:val="0"/>
      <w:marBottom w:val="0"/>
      <w:divBdr>
        <w:top w:val="none" w:sz="0" w:space="0" w:color="auto"/>
        <w:left w:val="none" w:sz="0" w:space="0" w:color="auto"/>
        <w:bottom w:val="none" w:sz="0" w:space="0" w:color="auto"/>
        <w:right w:val="none" w:sz="0" w:space="0" w:color="auto"/>
      </w:divBdr>
    </w:div>
    <w:div w:id="1852790576">
      <w:bodyDiv w:val="1"/>
      <w:marLeft w:val="0"/>
      <w:marRight w:val="0"/>
      <w:marTop w:val="0"/>
      <w:marBottom w:val="0"/>
      <w:divBdr>
        <w:top w:val="none" w:sz="0" w:space="0" w:color="auto"/>
        <w:left w:val="none" w:sz="0" w:space="0" w:color="auto"/>
        <w:bottom w:val="none" w:sz="0" w:space="0" w:color="auto"/>
        <w:right w:val="none" w:sz="0" w:space="0" w:color="auto"/>
      </w:divBdr>
    </w:div>
    <w:div w:id="1853296611">
      <w:bodyDiv w:val="1"/>
      <w:marLeft w:val="0"/>
      <w:marRight w:val="0"/>
      <w:marTop w:val="0"/>
      <w:marBottom w:val="0"/>
      <w:divBdr>
        <w:top w:val="none" w:sz="0" w:space="0" w:color="auto"/>
        <w:left w:val="none" w:sz="0" w:space="0" w:color="auto"/>
        <w:bottom w:val="none" w:sz="0" w:space="0" w:color="auto"/>
        <w:right w:val="none" w:sz="0" w:space="0" w:color="auto"/>
      </w:divBdr>
    </w:div>
    <w:div w:id="1853764130">
      <w:bodyDiv w:val="1"/>
      <w:marLeft w:val="0"/>
      <w:marRight w:val="0"/>
      <w:marTop w:val="0"/>
      <w:marBottom w:val="0"/>
      <w:divBdr>
        <w:top w:val="none" w:sz="0" w:space="0" w:color="auto"/>
        <w:left w:val="none" w:sz="0" w:space="0" w:color="auto"/>
        <w:bottom w:val="none" w:sz="0" w:space="0" w:color="auto"/>
        <w:right w:val="none" w:sz="0" w:space="0" w:color="auto"/>
      </w:divBdr>
    </w:div>
    <w:div w:id="1853833137">
      <w:bodyDiv w:val="1"/>
      <w:marLeft w:val="0"/>
      <w:marRight w:val="0"/>
      <w:marTop w:val="0"/>
      <w:marBottom w:val="0"/>
      <w:divBdr>
        <w:top w:val="none" w:sz="0" w:space="0" w:color="auto"/>
        <w:left w:val="none" w:sz="0" w:space="0" w:color="auto"/>
        <w:bottom w:val="none" w:sz="0" w:space="0" w:color="auto"/>
        <w:right w:val="none" w:sz="0" w:space="0" w:color="auto"/>
      </w:divBdr>
    </w:div>
    <w:div w:id="1855151157">
      <w:bodyDiv w:val="1"/>
      <w:marLeft w:val="0"/>
      <w:marRight w:val="0"/>
      <w:marTop w:val="0"/>
      <w:marBottom w:val="0"/>
      <w:divBdr>
        <w:top w:val="none" w:sz="0" w:space="0" w:color="auto"/>
        <w:left w:val="none" w:sz="0" w:space="0" w:color="auto"/>
        <w:bottom w:val="none" w:sz="0" w:space="0" w:color="auto"/>
        <w:right w:val="none" w:sz="0" w:space="0" w:color="auto"/>
      </w:divBdr>
    </w:div>
    <w:div w:id="1855462471">
      <w:bodyDiv w:val="1"/>
      <w:marLeft w:val="0"/>
      <w:marRight w:val="0"/>
      <w:marTop w:val="0"/>
      <w:marBottom w:val="0"/>
      <w:divBdr>
        <w:top w:val="none" w:sz="0" w:space="0" w:color="auto"/>
        <w:left w:val="none" w:sz="0" w:space="0" w:color="auto"/>
        <w:bottom w:val="none" w:sz="0" w:space="0" w:color="auto"/>
        <w:right w:val="none" w:sz="0" w:space="0" w:color="auto"/>
      </w:divBdr>
    </w:div>
    <w:div w:id="1856647063">
      <w:bodyDiv w:val="1"/>
      <w:marLeft w:val="0"/>
      <w:marRight w:val="0"/>
      <w:marTop w:val="0"/>
      <w:marBottom w:val="0"/>
      <w:divBdr>
        <w:top w:val="none" w:sz="0" w:space="0" w:color="auto"/>
        <w:left w:val="none" w:sz="0" w:space="0" w:color="auto"/>
        <w:bottom w:val="none" w:sz="0" w:space="0" w:color="auto"/>
        <w:right w:val="none" w:sz="0" w:space="0" w:color="auto"/>
      </w:divBdr>
    </w:div>
    <w:div w:id="1857037478">
      <w:bodyDiv w:val="1"/>
      <w:marLeft w:val="0"/>
      <w:marRight w:val="0"/>
      <w:marTop w:val="0"/>
      <w:marBottom w:val="0"/>
      <w:divBdr>
        <w:top w:val="none" w:sz="0" w:space="0" w:color="auto"/>
        <w:left w:val="none" w:sz="0" w:space="0" w:color="auto"/>
        <w:bottom w:val="none" w:sz="0" w:space="0" w:color="auto"/>
        <w:right w:val="none" w:sz="0" w:space="0" w:color="auto"/>
      </w:divBdr>
    </w:div>
    <w:div w:id="1857765137">
      <w:bodyDiv w:val="1"/>
      <w:marLeft w:val="0"/>
      <w:marRight w:val="0"/>
      <w:marTop w:val="0"/>
      <w:marBottom w:val="0"/>
      <w:divBdr>
        <w:top w:val="none" w:sz="0" w:space="0" w:color="auto"/>
        <w:left w:val="none" w:sz="0" w:space="0" w:color="auto"/>
        <w:bottom w:val="none" w:sz="0" w:space="0" w:color="auto"/>
        <w:right w:val="none" w:sz="0" w:space="0" w:color="auto"/>
      </w:divBdr>
    </w:div>
    <w:div w:id="1858689917">
      <w:bodyDiv w:val="1"/>
      <w:marLeft w:val="0"/>
      <w:marRight w:val="0"/>
      <w:marTop w:val="0"/>
      <w:marBottom w:val="0"/>
      <w:divBdr>
        <w:top w:val="none" w:sz="0" w:space="0" w:color="auto"/>
        <w:left w:val="none" w:sz="0" w:space="0" w:color="auto"/>
        <w:bottom w:val="none" w:sz="0" w:space="0" w:color="auto"/>
        <w:right w:val="none" w:sz="0" w:space="0" w:color="auto"/>
      </w:divBdr>
    </w:div>
    <w:div w:id="1860852091">
      <w:bodyDiv w:val="1"/>
      <w:marLeft w:val="0"/>
      <w:marRight w:val="0"/>
      <w:marTop w:val="0"/>
      <w:marBottom w:val="0"/>
      <w:divBdr>
        <w:top w:val="none" w:sz="0" w:space="0" w:color="auto"/>
        <w:left w:val="none" w:sz="0" w:space="0" w:color="auto"/>
        <w:bottom w:val="none" w:sz="0" w:space="0" w:color="auto"/>
        <w:right w:val="none" w:sz="0" w:space="0" w:color="auto"/>
      </w:divBdr>
      <w:divsChild>
        <w:div w:id="494415184">
          <w:marLeft w:val="446"/>
          <w:marRight w:val="0"/>
          <w:marTop w:val="0"/>
          <w:marBottom w:val="0"/>
          <w:divBdr>
            <w:top w:val="none" w:sz="0" w:space="0" w:color="auto"/>
            <w:left w:val="none" w:sz="0" w:space="0" w:color="auto"/>
            <w:bottom w:val="none" w:sz="0" w:space="0" w:color="auto"/>
            <w:right w:val="none" w:sz="0" w:space="0" w:color="auto"/>
          </w:divBdr>
        </w:div>
        <w:div w:id="1616015613">
          <w:marLeft w:val="446"/>
          <w:marRight w:val="0"/>
          <w:marTop w:val="0"/>
          <w:marBottom w:val="0"/>
          <w:divBdr>
            <w:top w:val="none" w:sz="0" w:space="0" w:color="auto"/>
            <w:left w:val="none" w:sz="0" w:space="0" w:color="auto"/>
            <w:bottom w:val="none" w:sz="0" w:space="0" w:color="auto"/>
            <w:right w:val="none" w:sz="0" w:space="0" w:color="auto"/>
          </w:divBdr>
        </w:div>
        <w:div w:id="1431004527">
          <w:marLeft w:val="446"/>
          <w:marRight w:val="0"/>
          <w:marTop w:val="0"/>
          <w:marBottom w:val="0"/>
          <w:divBdr>
            <w:top w:val="none" w:sz="0" w:space="0" w:color="auto"/>
            <w:left w:val="none" w:sz="0" w:space="0" w:color="auto"/>
            <w:bottom w:val="none" w:sz="0" w:space="0" w:color="auto"/>
            <w:right w:val="none" w:sz="0" w:space="0" w:color="auto"/>
          </w:divBdr>
        </w:div>
        <w:div w:id="1865752975">
          <w:marLeft w:val="446"/>
          <w:marRight w:val="0"/>
          <w:marTop w:val="0"/>
          <w:marBottom w:val="0"/>
          <w:divBdr>
            <w:top w:val="none" w:sz="0" w:space="0" w:color="auto"/>
            <w:left w:val="none" w:sz="0" w:space="0" w:color="auto"/>
            <w:bottom w:val="none" w:sz="0" w:space="0" w:color="auto"/>
            <w:right w:val="none" w:sz="0" w:space="0" w:color="auto"/>
          </w:divBdr>
        </w:div>
      </w:divsChild>
    </w:div>
    <w:div w:id="1861121112">
      <w:bodyDiv w:val="1"/>
      <w:marLeft w:val="0"/>
      <w:marRight w:val="0"/>
      <w:marTop w:val="0"/>
      <w:marBottom w:val="0"/>
      <w:divBdr>
        <w:top w:val="none" w:sz="0" w:space="0" w:color="auto"/>
        <w:left w:val="none" w:sz="0" w:space="0" w:color="auto"/>
        <w:bottom w:val="none" w:sz="0" w:space="0" w:color="auto"/>
        <w:right w:val="none" w:sz="0" w:space="0" w:color="auto"/>
      </w:divBdr>
    </w:div>
    <w:div w:id="1861822586">
      <w:bodyDiv w:val="1"/>
      <w:marLeft w:val="0"/>
      <w:marRight w:val="0"/>
      <w:marTop w:val="0"/>
      <w:marBottom w:val="0"/>
      <w:divBdr>
        <w:top w:val="none" w:sz="0" w:space="0" w:color="auto"/>
        <w:left w:val="none" w:sz="0" w:space="0" w:color="auto"/>
        <w:bottom w:val="none" w:sz="0" w:space="0" w:color="auto"/>
        <w:right w:val="none" w:sz="0" w:space="0" w:color="auto"/>
      </w:divBdr>
    </w:div>
    <w:div w:id="1862664745">
      <w:bodyDiv w:val="1"/>
      <w:marLeft w:val="0"/>
      <w:marRight w:val="0"/>
      <w:marTop w:val="0"/>
      <w:marBottom w:val="0"/>
      <w:divBdr>
        <w:top w:val="none" w:sz="0" w:space="0" w:color="auto"/>
        <w:left w:val="none" w:sz="0" w:space="0" w:color="auto"/>
        <w:bottom w:val="none" w:sz="0" w:space="0" w:color="auto"/>
        <w:right w:val="none" w:sz="0" w:space="0" w:color="auto"/>
      </w:divBdr>
    </w:div>
    <w:div w:id="1863980606">
      <w:bodyDiv w:val="1"/>
      <w:marLeft w:val="0"/>
      <w:marRight w:val="0"/>
      <w:marTop w:val="0"/>
      <w:marBottom w:val="0"/>
      <w:divBdr>
        <w:top w:val="none" w:sz="0" w:space="0" w:color="auto"/>
        <w:left w:val="none" w:sz="0" w:space="0" w:color="auto"/>
        <w:bottom w:val="none" w:sz="0" w:space="0" w:color="auto"/>
        <w:right w:val="none" w:sz="0" w:space="0" w:color="auto"/>
      </w:divBdr>
    </w:div>
    <w:div w:id="1864200709">
      <w:bodyDiv w:val="1"/>
      <w:marLeft w:val="0"/>
      <w:marRight w:val="0"/>
      <w:marTop w:val="0"/>
      <w:marBottom w:val="0"/>
      <w:divBdr>
        <w:top w:val="none" w:sz="0" w:space="0" w:color="auto"/>
        <w:left w:val="none" w:sz="0" w:space="0" w:color="auto"/>
        <w:bottom w:val="none" w:sz="0" w:space="0" w:color="auto"/>
        <w:right w:val="none" w:sz="0" w:space="0" w:color="auto"/>
      </w:divBdr>
    </w:div>
    <w:div w:id="1864827254">
      <w:bodyDiv w:val="1"/>
      <w:marLeft w:val="0"/>
      <w:marRight w:val="0"/>
      <w:marTop w:val="0"/>
      <w:marBottom w:val="0"/>
      <w:divBdr>
        <w:top w:val="none" w:sz="0" w:space="0" w:color="auto"/>
        <w:left w:val="none" w:sz="0" w:space="0" w:color="auto"/>
        <w:bottom w:val="none" w:sz="0" w:space="0" w:color="auto"/>
        <w:right w:val="none" w:sz="0" w:space="0" w:color="auto"/>
      </w:divBdr>
    </w:div>
    <w:div w:id="1866137833">
      <w:bodyDiv w:val="1"/>
      <w:marLeft w:val="0"/>
      <w:marRight w:val="0"/>
      <w:marTop w:val="0"/>
      <w:marBottom w:val="0"/>
      <w:divBdr>
        <w:top w:val="none" w:sz="0" w:space="0" w:color="auto"/>
        <w:left w:val="none" w:sz="0" w:space="0" w:color="auto"/>
        <w:bottom w:val="none" w:sz="0" w:space="0" w:color="auto"/>
        <w:right w:val="none" w:sz="0" w:space="0" w:color="auto"/>
      </w:divBdr>
    </w:div>
    <w:div w:id="1866795194">
      <w:bodyDiv w:val="1"/>
      <w:marLeft w:val="0"/>
      <w:marRight w:val="0"/>
      <w:marTop w:val="0"/>
      <w:marBottom w:val="0"/>
      <w:divBdr>
        <w:top w:val="none" w:sz="0" w:space="0" w:color="auto"/>
        <w:left w:val="none" w:sz="0" w:space="0" w:color="auto"/>
        <w:bottom w:val="none" w:sz="0" w:space="0" w:color="auto"/>
        <w:right w:val="none" w:sz="0" w:space="0" w:color="auto"/>
      </w:divBdr>
    </w:div>
    <w:div w:id="1867522510">
      <w:bodyDiv w:val="1"/>
      <w:marLeft w:val="0"/>
      <w:marRight w:val="0"/>
      <w:marTop w:val="0"/>
      <w:marBottom w:val="0"/>
      <w:divBdr>
        <w:top w:val="none" w:sz="0" w:space="0" w:color="auto"/>
        <w:left w:val="none" w:sz="0" w:space="0" w:color="auto"/>
        <w:bottom w:val="none" w:sz="0" w:space="0" w:color="auto"/>
        <w:right w:val="none" w:sz="0" w:space="0" w:color="auto"/>
      </w:divBdr>
    </w:div>
    <w:div w:id="1867594087">
      <w:bodyDiv w:val="1"/>
      <w:marLeft w:val="0"/>
      <w:marRight w:val="0"/>
      <w:marTop w:val="0"/>
      <w:marBottom w:val="0"/>
      <w:divBdr>
        <w:top w:val="none" w:sz="0" w:space="0" w:color="auto"/>
        <w:left w:val="none" w:sz="0" w:space="0" w:color="auto"/>
        <w:bottom w:val="none" w:sz="0" w:space="0" w:color="auto"/>
        <w:right w:val="none" w:sz="0" w:space="0" w:color="auto"/>
      </w:divBdr>
    </w:div>
    <w:div w:id="1867794186">
      <w:bodyDiv w:val="1"/>
      <w:marLeft w:val="0"/>
      <w:marRight w:val="0"/>
      <w:marTop w:val="0"/>
      <w:marBottom w:val="0"/>
      <w:divBdr>
        <w:top w:val="none" w:sz="0" w:space="0" w:color="auto"/>
        <w:left w:val="none" w:sz="0" w:space="0" w:color="auto"/>
        <w:bottom w:val="none" w:sz="0" w:space="0" w:color="auto"/>
        <w:right w:val="none" w:sz="0" w:space="0" w:color="auto"/>
      </w:divBdr>
    </w:div>
    <w:div w:id="1867984568">
      <w:bodyDiv w:val="1"/>
      <w:marLeft w:val="0"/>
      <w:marRight w:val="0"/>
      <w:marTop w:val="0"/>
      <w:marBottom w:val="0"/>
      <w:divBdr>
        <w:top w:val="none" w:sz="0" w:space="0" w:color="auto"/>
        <w:left w:val="none" w:sz="0" w:space="0" w:color="auto"/>
        <w:bottom w:val="none" w:sz="0" w:space="0" w:color="auto"/>
        <w:right w:val="none" w:sz="0" w:space="0" w:color="auto"/>
      </w:divBdr>
    </w:div>
    <w:div w:id="1870600361">
      <w:bodyDiv w:val="1"/>
      <w:marLeft w:val="0"/>
      <w:marRight w:val="0"/>
      <w:marTop w:val="0"/>
      <w:marBottom w:val="0"/>
      <w:divBdr>
        <w:top w:val="none" w:sz="0" w:space="0" w:color="auto"/>
        <w:left w:val="none" w:sz="0" w:space="0" w:color="auto"/>
        <w:bottom w:val="none" w:sz="0" w:space="0" w:color="auto"/>
        <w:right w:val="none" w:sz="0" w:space="0" w:color="auto"/>
      </w:divBdr>
    </w:div>
    <w:div w:id="1870875642">
      <w:bodyDiv w:val="1"/>
      <w:marLeft w:val="0"/>
      <w:marRight w:val="0"/>
      <w:marTop w:val="0"/>
      <w:marBottom w:val="0"/>
      <w:divBdr>
        <w:top w:val="none" w:sz="0" w:space="0" w:color="auto"/>
        <w:left w:val="none" w:sz="0" w:space="0" w:color="auto"/>
        <w:bottom w:val="none" w:sz="0" w:space="0" w:color="auto"/>
        <w:right w:val="none" w:sz="0" w:space="0" w:color="auto"/>
      </w:divBdr>
    </w:div>
    <w:div w:id="1871214856">
      <w:bodyDiv w:val="1"/>
      <w:marLeft w:val="0"/>
      <w:marRight w:val="0"/>
      <w:marTop w:val="0"/>
      <w:marBottom w:val="0"/>
      <w:divBdr>
        <w:top w:val="none" w:sz="0" w:space="0" w:color="auto"/>
        <w:left w:val="none" w:sz="0" w:space="0" w:color="auto"/>
        <w:bottom w:val="none" w:sz="0" w:space="0" w:color="auto"/>
        <w:right w:val="none" w:sz="0" w:space="0" w:color="auto"/>
      </w:divBdr>
    </w:div>
    <w:div w:id="1871330946">
      <w:bodyDiv w:val="1"/>
      <w:marLeft w:val="0"/>
      <w:marRight w:val="0"/>
      <w:marTop w:val="0"/>
      <w:marBottom w:val="0"/>
      <w:divBdr>
        <w:top w:val="none" w:sz="0" w:space="0" w:color="auto"/>
        <w:left w:val="none" w:sz="0" w:space="0" w:color="auto"/>
        <w:bottom w:val="none" w:sz="0" w:space="0" w:color="auto"/>
        <w:right w:val="none" w:sz="0" w:space="0" w:color="auto"/>
      </w:divBdr>
    </w:div>
    <w:div w:id="1871992695">
      <w:bodyDiv w:val="1"/>
      <w:marLeft w:val="0"/>
      <w:marRight w:val="0"/>
      <w:marTop w:val="0"/>
      <w:marBottom w:val="0"/>
      <w:divBdr>
        <w:top w:val="none" w:sz="0" w:space="0" w:color="auto"/>
        <w:left w:val="none" w:sz="0" w:space="0" w:color="auto"/>
        <w:bottom w:val="none" w:sz="0" w:space="0" w:color="auto"/>
        <w:right w:val="none" w:sz="0" w:space="0" w:color="auto"/>
      </w:divBdr>
    </w:div>
    <w:div w:id="1873222275">
      <w:bodyDiv w:val="1"/>
      <w:marLeft w:val="0"/>
      <w:marRight w:val="0"/>
      <w:marTop w:val="0"/>
      <w:marBottom w:val="0"/>
      <w:divBdr>
        <w:top w:val="none" w:sz="0" w:space="0" w:color="auto"/>
        <w:left w:val="none" w:sz="0" w:space="0" w:color="auto"/>
        <w:bottom w:val="none" w:sz="0" w:space="0" w:color="auto"/>
        <w:right w:val="none" w:sz="0" w:space="0" w:color="auto"/>
      </w:divBdr>
    </w:div>
    <w:div w:id="1873493043">
      <w:bodyDiv w:val="1"/>
      <w:marLeft w:val="0"/>
      <w:marRight w:val="0"/>
      <w:marTop w:val="0"/>
      <w:marBottom w:val="0"/>
      <w:divBdr>
        <w:top w:val="none" w:sz="0" w:space="0" w:color="auto"/>
        <w:left w:val="none" w:sz="0" w:space="0" w:color="auto"/>
        <w:bottom w:val="none" w:sz="0" w:space="0" w:color="auto"/>
        <w:right w:val="none" w:sz="0" w:space="0" w:color="auto"/>
      </w:divBdr>
    </w:div>
    <w:div w:id="1874147068">
      <w:bodyDiv w:val="1"/>
      <w:marLeft w:val="0"/>
      <w:marRight w:val="0"/>
      <w:marTop w:val="0"/>
      <w:marBottom w:val="0"/>
      <w:divBdr>
        <w:top w:val="none" w:sz="0" w:space="0" w:color="auto"/>
        <w:left w:val="none" w:sz="0" w:space="0" w:color="auto"/>
        <w:bottom w:val="none" w:sz="0" w:space="0" w:color="auto"/>
        <w:right w:val="none" w:sz="0" w:space="0" w:color="auto"/>
      </w:divBdr>
    </w:div>
    <w:div w:id="1874346014">
      <w:bodyDiv w:val="1"/>
      <w:marLeft w:val="0"/>
      <w:marRight w:val="0"/>
      <w:marTop w:val="0"/>
      <w:marBottom w:val="0"/>
      <w:divBdr>
        <w:top w:val="none" w:sz="0" w:space="0" w:color="auto"/>
        <w:left w:val="none" w:sz="0" w:space="0" w:color="auto"/>
        <w:bottom w:val="none" w:sz="0" w:space="0" w:color="auto"/>
        <w:right w:val="none" w:sz="0" w:space="0" w:color="auto"/>
      </w:divBdr>
    </w:div>
    <w:div w:id="1874878863">
      <w:bodyDiv w:val="1"/>
      <w:marLeft w:val="0"/>
      <w:marRight w:val="0"/>
      <w:marTop w:val="0"/>
      <w:marBottom w:val="0"/>
      <w:divBdr>
        <w:top w:val="none" w:sz="0" w:space="0" w:color="auto"/>
        <w:left w:val="none" w:sz="0" w:space="0" w:color="auto"/>
        <w:bottom w:val="none" w:sz="0" w:space="0" w:color="auto"/>
        <w:right w:val="none" w:sz="0" w:space="0" w:color="auto"/>
      </w:divBdr>
    </w:div>
    <w:div w:id="1875341458">
      <w:bodyDiv w:val="1"/>
      <w:marLeft w:val="0"/>
      <w:marRight w:val="0"/>
      <w:marTop w:val="0"/>
      <w:marBottom w:val="0"/>
      <w:divBdr>
        <w:top w:val="none" w:sz="0" w:space="0" w:color="auto"/>
        <w:left w:val="none" w:sz="0" w:space="0" w:color="auto"/>
        <w:bottom w:val="none" w:sz="0" w:space="0" w:color="auto"/>
        <w:right w:val="none" w:sz="0" w:space="0" w:color="auto"/>
      </w:divBdr>
    </w:div>
    <w:div w:id="1875918711">
      <w:bodyDiv w:val="1"/>
      <w:marLeft w:val="0"/>
      <w:marRight w:val="0"/>
      <w:marTop w:val="0"/>
      <w:marBottom w:val="0"/>
      <w:divBdr>
        <w:top w:val="none" w:sz="0" w:space="0" w:color="auto"/>
        <w:left w:val="none" w:sz="0" w:space="0" w:color="auto"/>
        <w:bottom w:val="none" w:sz="0" w:space="0" w:color="auto"/>
        <w:right w:val="none" w:sz="0" w:space="0" w:color="auto"/>
      </w:divBdr>
    </w:div>
    <w:div w:id="1876000515">
      <w:bodyDiv w:val="1"/>
      <w:marLeft w:val="0"/>
      <w:marRight w:val="0"/>
      <w:marTop w:val="0"/>
      <w:marBottom w:val="0"/>
      <w:divBdr>
        <w:top w:val="none" w:sz="0" w:space="0" w:color="auto"/>
        <w:left w:val="none" w:sz="0" w:space="0" w:color="auto"/>
        <w:bottom w:val="none" w:sz="0" w:space="0" w:color="auto"/>
        <w:right w:val="none" w:sz="0" w:space="0" w:color="auto"/>
      </w:divBdr>
    </w:div>
    <w:div w:id="1876431678">
      <w:bodyDiv w:val="1"/>
      <w:marLeft w:val="0"/>
      <w:marRight w:val="0"/>
      <w:marTop w:val="0"/>
      <w:marBottom w:val="0"/>
      <w:divBdr>
        <w:top w:val="none" w:sz="0" w:space="0" w:color="auto"/>
        <w:left w:val="none" w:sz="0" w:space="0" w:color="auto"/>
        <w:bottom w:val="none" w:sz="0" w:space="0" w:color="auto"/>
        <w:right w:val="none" w:sz="0" w:space="0" w:color="auto"/>
      </w:divBdr>
    </w:div>
    <w:div w:id="1877697187">
      <w:bodyDiv w:val="1"/>
      <w:marLeft w:val="0"/>
      <w:marRight w:val="0"/>
      <w:marTop w:val="0"/>
      <w:marBottom w:val="0"/>
      <w:divBdr>
        <w:top w:val="none" w:sz="0" w:space="0" w:color="auto"/>
        <w:left w:val="none" w:sz="0" w:space="0" w:color="auto"/>
        <w:bottom w:val="none" w:sz="0" w:space="0" w:color="auto"/>
        <w:right w:val="none" w:sz="0" w:space="0" w:color="auto"/>
      </w:divBdr>
    </w:div>
    <w:div w:id="1878657584">
      <w:bodyDiv w:val="1"/>
      <w:marLeft w:val="0"/>
      <w:marRight w:val="0"/>
      <w:marTop w:val="0"/>
      <w:marBottom w:val="0"/>
      <w:divBdr>
        <w:top w:val="none" w:sz="0" w:space="0" w:color="auto"/>
        <w:left w:val="none" w:sz="0" w:space="0" w:color="auto"/>
        <w:bottom w:val="none" w:sz="0" w:space="0" w:color="auto"/>
        <w:right w:val="none" w:sz="0" w:space="0" w:color="auto"/>
      </w:divBdr>
    </w:div>
    <w:div w:id="1880319098">
      <w:bodyDiv w:val="1"/>
      <w:marLeft w:val="0"/>
      <w:marRight w:val="0"/>
      <w:marTop w:val="0"/>
      <w:marBottom w:val="0"/>
      <w:divBdr>
        <w:top w:val="none" w:sz="0" w:space="0" w:color="auto"/>
        <w:left w:val="none" w:sz="0" w:space="0" w:color="auto"/>
        <w:bottom w:val="none" w:sz="0" w:space="0" w:color="auto"/>
        <w:right w:val="none" w:sz="0" w:space="0" w:color="auto"/>
      </w:divBdr>
    </w:div>
    <w:div w:id="1882473340">
      <w:bodyDiv w:val="1"/>
      <w:marLeft w:val="0"/>
      <w:marRight w:val="0"/>
      <w:marTop w:val="0"/>
      <w:marBottom w:val="0"/>
      <w:divBdr>
        <w:top w:val="none" w:sz="0" w:space="0" w:color="auto"/>
        <w:left w:val="none" w:sz="0" w:space="0" w:color="auto"/>
        <w:bottom w:val="none" w:sz="0" w:space="0" w:color="auto"/>
        <w:right w:val="none" w:sz="0" w:space="0" w:color="auto"/>
      </w:divBdr>
    </w:div>
    <w:div w:id="1882815464">
      <w:bodyDiv w:val="1"/>
      <w:marLeft w:val="0"/>
      <w:marRight w:val="0"/>
      <w:marTop w:val="0"/>
      <w:marBottom w:val="0"/>
      <w:divBdr>
        <w:top w:val="none" w:sz="0" w:space="0" w:color="auto"/>
        <w:left w:val="none" w:sz="0" w:space="0" w:color="auto"/>
        <w:bottom w:val="none" w:sz="0" w:space="0" w:color="auto"/>
        <w:right w:val="none" w:sz="0" w:space="0" w:color="auto"/>
      </w:divBdr>
    </w:div>
    <w:div w:id="1883518398">
      <w:bodyDiv w:val="1"/>
      <w:marLeft w:val="0"/>
      <w:marRight w:val="0"/>
      <w:marTop w:val="0"/>
      <w:marBottom w:val="0"/>
      <w:divBdr>
        <w:top w:val="none" w:sz="0" w:space="0" w:color="auto"/>
        <w:left w:val="none" w:sz="0" w:space="0" w:color="auto"/>
        <w:bottom w:val="none" w:sz="0" w:space="0" w:color="auto"/>
        <w:right w:val="none" w:sz="0" w:space="0" w:color="auto"/>
      </w:divBdr>
    </w:div>
    <w:div w:id="1884245501">
      <w:bodyDiv w:val="1"/>
      <w:marLeft w:val="0"/>
      <w:marRight w:val="0"/>
      <w:marTop w:val="0"/>
      <w:marBottom w:val="0"/>
      <w:divBdr>
        <w:top w:val="none" w:sz="0" w:space="0" w:color="auto"/>
        <w:left w:val="none" w:sz="0" w:space="0" w:color="auto"/>
        <w:bottom w:val="none" w:sz="0" w:space="0" w:color="auto"/>
        <w:right w:val="none" w:sz="0" w:space="0" w:color="auto"/>
      </w:divBdr>
    </w:div>
    <w:div w:id="1885170315">
      <w:bodyDiv w:val="1"/>
      <w:marLeft w:val="0"/>
      <w:marRight w:val="0"/>
      <w:marTop w:val="0"/>
      <w:marBottom w:val="0"/>
      <w:divBdr>
        <w:top w:val="none" w:sz="0" w:space="0" w:color="auto"/>
        <w:left w:val="none" w:sz="0" w:space="0" w:color="auto"/>
        <w:bottom w:val="none" w:sz="0" w:space="0" w:color="auto"/>
        <w:right w:val="none" w:sz="0" w:space="0" w:color="auto"/>
      </w:divBdr>
    </w:div>
    <w:div w:id="1887136739">
      <w:bodyDiv w:val="1"/>
      <w:marLeft w:val="0"/>
      <w:marRight w:val="0"/>
      <w:marTop w:val="0"/>
      <w:marBottom w:val="0"/>
      <w:divBdr>
        <w:top w:val="none" w:sz="0" w:space="0" w:color="auto"/>
        <w:left w:val="none" w:sz="0" w:space="0" w:color="auto"/>
        <w:bottom w:val="none" w:sz="0" w:space="0" w:color="auto"/>
        <w:right w:val="none" w:sz="0" w:space="0" w:color="auto"/>
      </w:divBdr>
    </w:div>
    <w:div w:id="1888910256">
      <w:bodyDiv w:val="1"/>
      <w:marLeft w:val="0"/>
      <w:marRight w:val="0"/>
      <w:marTop w:val="0"/>
      <w:marBottom w:val="0"/>
      <w:divBdr>
        <w:top w:val="none" w:sz="0" w:space="0" w:color="auto"/>
        <w:left w:val="none" w:sz="0" w:space="0" w:color="auto"/>
        <w:bottom w:val="none" w:sz="0" w:space="0" w:color="auto"/>
        <w:right w:val="none" w:sz="0" w:space="0" w:color="auto"/>
      </w:divBdr>
    </w:div>
    <w:div w:id="1889536924">
      <w:bodyDiv w:val="1"/>
      <w:marLeft w:val="0"/>
      <w:marRight w:val="0"/>
      <w:marTop w:val="0"/>
      <w:marBottom w:val="0"/>
      <w:divBdr>
        <w:top w:val="none" w:sz="0" w:space="0" w:color="auto"/>
        <w:left w:val="none" w:sz="0" w:space="0" w:color="auto"/>
        <w:bottom w:val="none" w:sz="0" w:space="0" w:color="auto"/>
        <w:right w:val="none" w:sz="0" w:space="0" w:color="auto"/>
      </w:divBdr>
    </w:div>
    <w:div w:id="1890418139">
      <w:bodyDiv w:val="1"/>
      <w:marLeft w:val="0"/>
      <w:marRight w:val="0"/>
      <w:marTop w:val="0"/>
      <w:marBottom w:val="0"/>
      <w:divBdr>
        <w:top w:val="none" w:sz="0" w:space="0" w:color="auto"/>
        <w:left w:val="none" w:sz="0" w:space="0" w:color="auto"/>
        <w:bottom w:val="none" w:sz="0" w:space="0" w:color="auto"/>
        <w:right w:val="none" w:sz="0" w:space="0" w:color="auto"/>
      </w:divBdr>
    </w:div>
    <w:div w:id="1890459175">
      <w:bodyDiv w:val="1"/>
      <w:marLeft w:val="0"/>
      <w:marRight w:val="0"/>
      <w:marTop w:val="0"/>
      <w:marBottom w:val="0"/>
      <w:divBdr>
        <w:top w:val="none" w:sz="0" w:space="0" w:color="auto"/>
        <w:left w:val="none" w:sz="0" w:space="0" w:color="auto"/>
        <w:bottom w:val="none" w:sz="0" w:space="0" w:color="auto"/>
        <w:right w:val="none" w:sz="0" w:space="0" w:color="auto"/>
      </w:divBdr>
    </w:div>
    <w:div w:id="1891384910">
      <w:bodyDiv w:val="1"/>
      <w:marLeft w:val="0"/>
      <w:marRight w:val="0"/>
      <w:marTop w:val="0"/>
      <w:marBottom w:val="0"/>
      <w:divBdr>
        <w:top w:val="none" w:sz="0" w:space="0" w:color="auto"/>
        <w:left w:val="none" w:sz="0" w:space="0" w:color="auto"/>
        <w:bottom w:val="none" w:sz="0" w:space="0" w:color="auto"/>
        <w:right w:val="none" w:sz="0" w:space="0" w:color="auto"/>
      </w:divBdr>
    </w:div>
    <w:div w:id="1891916581">
      <w:bodyDiv w:val="1"/>
      <w:marLeft w:val="0"/>
      <w:marRight w:val="0"/>
      <w:marTop w:val="0"/>
      <w:marBottom w:val="0"/>
      <w:divBdr>
        <w:top w:val="none" w:sz="0" w:space="0" w:color="auto"/>
        <w:left w:val="none" w:sz="0" w:space="0" w:color="auto"/>
        <w:bottom w:val="none" w:sz="0" w:space="0" w:color="auto"/>
        <w:right w:val="none" w:sz="0" w:space="0" w:color="auto"/>
      </w:divBdr>
    </w:div>
    <w:div w:id="1893615215">
      <w:bodyDiv w:val="1"/>
      <w:marLeft w:val="0"/>
      <w:marRight w:val="0"/>
      <w:marTop w:val="0"/>
      <w:marBottom w:val="0"/>
      <w:divBdr>
        <w:top w:val="none" w:sz="0" w:space="0" w:color="auto"/>
        <w:left w:val="none" w:sz="0" w:space="0" w:color="auto"/>
        <w:bottom w:val="none" w:sz="0" w:space="0" w:color="auto"/>
        <w:right w:val="none" w:sz="0" w:space="0" w:color="auto"/>
      </w:divBdr>
    </w:div>
    <w:div w:id="1894580800">
      <w:bodyDiv w:val="1"/>
      <w:marLeft w:val="0"/>
      <w:marRight w:val="0"/>
      <w:marTop w:val="0"/>
      <w:marBottom w:val="0"/>
      <w:divBdr>
        <w:top w:val="none" w:sz="0" w:space="0" w:color="auto"/>
        <w:left w:val="none" w:sz="0" w:space="0" w:color="auto"/>
        <w:bottom w:val="none" w:sz="0" w:space="0" w:color="auto"/>
        <w:right w:val="none" w:sz="0" w:space="0" w:color="auto"/>
      </w:divBdr>
    </w:div>
    <w:div w:id="1896429607">
      <w:bodyDiv w:val="1"/>
      <w:marLeft w:val="0"/>
      <w:marRight w:val="0"/>
      <w:marTop w:val="0"/>
      <w:marBottom w:val="0"/>
      <w:divBdr>
        <w:top w:val="none" w:sz="0" w:space="0" w:color="auto"/>
        <w:left w:val="none" w:sz="0" w:space="0" w:color="auto"/>
        <w:bottom w:val="none" w:sz="0" w:space="0" w:color="auto"/>
        <w:right w:val="none" w:sz="0" w:space="0" w:color="auto"/>
      </w:divBdr>
    </w:div>
    <w:div w:id="1897205183">
      <w:bodyDiv w:val="1"/>
      <w:marLeft w:val="0"/>
      <w:marRight w:val="0"/>
      <w:marTop w:val="0"/>
      <w:marBottom w:val="0"/>
      <w:divBdr>
        <w:top w:val="none" w:sz="0" w:space="0" w:color="auto"/>
        <w:left w:val="none" w:sz="0" w:space="0" w:color="auto"/>
        <w:bottom w:val="none" w:sz="0" w:space="0" w:color="auto"/>
        <w:right w:val="none" w:sz="0" w:space="0" w:color="auto"/>
      </w:divBdr>
    </w:div>
    <w:div w:id="1898008919">
      <w:bodyDiv w:val="1"/>
      <w:marLeft w:val="0"/>
      <w:marRight w:val="0"/>
      <w:marTop w:val="0"/>
      <w:marBottom w:val="0"/>
      <w:divBdr>
        <w:top w:val="none" w:sz="0" w:space="0" w:color="auto"/>
        <w:left w:val="none" w:sz="0" w:space="0" w:color="auto"/>
        <w:bottom w:val="none" w:sz="0" w:space="0" w:color="auto"/>
        <w:right w:val="none" w:sz="0" w:space="0" w:color="auto"/>
      </w:divBdr>
    </w:div>
    <w:div w:id="1899854702">
      <w:bodyDiv w:val="1"/>
      <w:marLeft w:val="0"/>
      <w:marRight w:val="0"/>
      <w:marTop w:val="0"/>
      <w:marBottom w:val="0"/>
      <w:divBdr>
        <w:top w:val="none" w:sz="0" w:space="0" w:color="auto"/>
        <w:left w:val="none" w:sz="0" w:space="0" w:color="auto"/>
        <w:bottom w:val="none" w:sz="0" w:space="0" w:color="auto"/>
        <w:right w:val="none" w:sz="0" w:space="0" w:color="auto"/>
      </w:divBdr>
    </w:div>
    <w:div w:id="1900507115">
      <w:bodyDiv w:val="1"/>
      <w:marLeft w:val="0"/>
      <w:marRight w:val="0"/>
      <w:marTop w:val="0"/>
      <w:marBottom w:val="0"/>
      <w:divBdr>
        <w:top w:val="none" w:sz="0" w:space="0" w:color="auto"/>
        <w:left w:val="none" w:sz="0" w:space="0" w:color="auto"/>
        <w:bottom w:val="none" w:sz="0" w:space="0" w:color="auto"/>
        <w:right w:val="none" w:sz="0" w:space="0" w:color="auto"/>
      </w:divBdr>
    </w:div>
    <w:div w:id="1900702049">
      <w:bodyDiv w:val="1"/>
      <w:marLeft w:val="0"/>
      <w:marRight w:val="0"/>
      <w:marTop w:val="0"/>
      <w:marBottom w:val="0"/>
      <w:divBdr>
        <w:top w:val="none" w:sz="0" w:space="0" w:color="auto"/>
        <w:left w:val="none" w:sz="0" w:space="0" w:color="auto"/>
        <w:bottom w:val="none" w:sz="0" w:space="0" w:color="auto"/>
        <w:right w:val="none" w:sz="0" w:space="0" w:color="auto"/>
      </w:divBdr>
    </w:div>
    <w:div w:id="1901283896">
      <w:bodyDiv w:val="1"/>
      <w:marLeft w:val="0"/>
      <w:marRight w:val="0"/>
      <w:marTop w:val="0"/>
      <w:marBottom w:val="0"/>
      <w:divBdr>
        <w:top w:val="none" w:sz="0" w:space="0" w:color="auto"/>
        <w:left w:val="none" w:sz="0" w:space="0" w:color="auto"/>
        <w:bottom w:val="none" w:sz="0" w:space="0" w:color="auto"/>
        <w:right w:val="none" w:sz="0" w:space="0" w:color="auto"/>
      </w:divBdr>
    </w:div>
    <w:div w:id="1902476821">
      <w:bodyDiv w:val="1"/>
      <w:marLeft w:val="0"/>
      <w:marRight w:val="0"/>
      <w:marTop w:val="0"/>
      <w:marBottom w:val="0"/>
      <w:divBdr>
        <w:top w:val="none" w:sz="0" w:space="0" w:color="auto"/>
        <w:left w:val="none" w:sz="0" w:space="0" w:color="auto"/>
        <w:bottom w:val="none" w:sz="0" w:space="0" w:color="auto"/>
        <w:right w:val="none" w:sz="0" w:space="0" w:color="auto"/>
      </w:divBdr>
    </w:div>
    <w:div w:id="1902599701">
      <w:bodyDiv w:val="1"/>
      <w:marLeft w:val="0"/>
      <w:marRight w:val="0"/>
      <w:marTop w:val="0"/>
      <w:marBottom w:val="0"/>
      <w:divBdr>
        <w:top w:val="none" w:sz="0" w:space="0" w:color="auto"/>
        <w:left w:val="none" w:sz="0" w:space="0" w:color="auto"/>
        <w:bottom w:val="none" w:sz="0" w:space="0" w:color="auto"/>
        <w:right w:val="none" w:sz="0" w:space="0" w:color="auto"/>
      </w:divBdr>
    </w:div>
    <w:div w:id="1903445732">
      <w:bodyDiv w:val="1"/>
      <w:marLeft w:val="0"/>
      <w:marRight w:val="0"/>
      <w:marTop w:val="0"/>
      <w:marBottom w:val="0"/>
      <w:divBdr>
        <w:top w:val="none" w:sz="0" w:space="0" w:color="auto"/>
        <w:left w:val="none" w:sz="0" w:space="0" w:color="auto"/>
        <w:bottom w:val="none" w:sz="0" w:space="0" w:color="auto"/>
        <w:right w:val="none" w:sz="0" w:space="0" w:color="auto"/>
      </w:divBdr>
    </w:div>
    <w:div w:id="1904411232">
      <w:bodyDiv w:val="1"/>
      <w:marLeft w:val="0"/>
      <w:marRight w:val="0"/>
      <w:marTop w:val="0"/>
      <w:marBottom w:val="0"/>
      <w:divBdr>
        <w:top w:val="none" w:sz="0" w:space="0" w:color="auto"/>
        <w:left w:val="none" w:sz="0" w:space="0" w:color="auto"/>
        <w:bottom w:val="none" w:sz="0" w:space="0" w:color="auto"/>
        <w:right w:val="none" w:sz="0" w:space="0" w:color="auto"/>
      </w:divBdr>
    </w:div>
    <w:div w:id="1904683147">
      <w:bodyDiv w:val="1"/>
      <w:marLeft w:val="0"/>
      <w:marRight w:val="0"/>
      <w:marTop w:val="0"/>
      <w:marBottom w:val="0"/>
      <w:divBdr>
        <w:top w:val="none" w:sz="0" w:space="0" w:color="auto"/>
        <w:left w:val="none" w:sz="0" w:space="0" w:color="auto"/>
        <w:bottom w:val="none" w:sz="0" w:space="0" w:color="auto"/>
        <w:right w:val="none" w:sz="0" w:space="0" w:color="auto"/>
      </w:divBdr>
    </w:div>
    <w:div w:id="1904829713">
      <w:bodyDiv w:val="1"/>
      <w:marLeft w:val="0"/>
      <w:marRight w:val="0"/>
      <w:marTop w:val="0"/>
      <w:marBottom w:val="0"/>
      <w:divBdr>
        <w:top w:val="none" w:sz="0" w:space="0" w:color="auto"/>
        <w:left w:val="none" w:sz="0" w:space="0" w:color="auto"/>
        <w:bottom w:val="none" w:sz="0" w:space="0" w:color="auto"/>
        <w:right w:val="none" w:sz="0" w:space="0" w:color="auto"/>
      </w:divBdr>
    </w:div>
    <w:div w:id="1904900767">
      <w:bodyDiv w:val="1"/>
      <w:marLeft w:val="0"/>
      <w:marRight w:val="0"/>
      <w:marTop w:val="0"/>
      <w:marBottom w:val="0"/>
      <w:divBdr>
        <w:top w:val="none" w:sz="0" w:space="0" w:color="auto"/>
        <w:left w:val="none" w:sz="0" w:space="0" w:color="auto"/>
        <w:bottom w:val="none" w:sz="0" w:space="0" w:color="auto"/>
        <w:right w:val="none" w:sz="0" w:space="0" w:color="auto"/>
      </w:divBdr>
    </w:div>
    <w:div w:id="1905605323">
      <w:bodyDiv w:val="1"/>
      <w:marLeft w:val="0"/>
      <w:marRight w:val="0"/>
      <w:marTop w:val="0"/>
      <w:marBottom w:val="0"/>
      <w:divBdr>
        <w:top w:val="none" w:sz="0" w:space="0" w:color="auto"/>
        <w:left w:val="none" w:sz="0" w:space="0" w:color="auto"/>
        <w:bottom w:val="none" w:sz="0" w:space="0" w:color="auto"/>
        <w:right w:val="none" w:sz="0" w:space="0" w:color="auto"/>
      </w:divBdr>
    </w:div>
    <w:div w:id="1905870307">
      <w:bodyDiv w:val="1"/>
      <w:marLeft w:val="0"/>
      <w:marRight w:val="0"/>
      <w:marTop w:val="0"/>
      <w:marBottom w:val="0"/>
      <w:divBdr>
        <w:top w:val="none" w:sz="0" w:space="0" w:color="auto"/>
        <w:left w:val="none" w:sz="0" w:space="0" w:color="auto"/>
        <w:bottom w:val="none" w:sz="0" w:space="0" w:color="auto"/>
        <w:right w:val="none" w:sz="0" w:space="0" w:color="auto"/>
      </w:divBdr>
    </w:div>
    <w:div w:id="1906212169">
      <w:bodyDiv w:val="1"/>
      <w:marLeft w:val="0"/>
      <w:marRight w:val="0"/>
      <w:marTop w:val="0"/>
      <w:marBottom w:val="0"/>
      <w:divBdr>
        <w:top w:val="none" w:sz="0" w:space="0" w:color="auto"/>
        <w:left w:val="none" w:sz="0" w:space="0" w:color="auto"/>
        <w:bottom w:val="none" w:sz="0" w:space="0" w:color="auto"/>
        <w:right w:val="none" w:sz="0" w:space="0" w:color="auto"/>
      </w:divBdr>
    </w:div>
    <w:div w:id="1907714565">
      <w:bodyDiv w:val="1"/>
      <w:marLeft w:val="0"/>
      <w:marRight w:val="0"/>
      <w:marTop w:val="0"/>
      <w:marBottom w:val="0"/>
      <w:divBdr>
        <w:top w:val="none" w:sz="0" w:space="0" w:color="auto"/>
        <w:left w:val="none" w:sz="0" w:space="0" w:color="auto"/>
        <w:bottom w:val="none" w:sz="0" w:space="0" w:color="auto"/>
        <w:right w:val="none" w:sz="0" w:space="0" w:color="auto"/>
      </w:divBdr>
    </w:div>
    <w:div w:id="1908148680">
      <w:bodyDiv w:val="1"/>
      <w:marLeft w:val="0"/>
      <w:marRight w:val="0"/>
      <w:marTop w:val="0"/>
      <w:marBottom w:val="0"/>
      <w:divBdr>
        <w:top w:val="none" w:sz="0" w:space="0" w:color="auto"/>
        <w:left w:val="none" w:sz="0" w:space="0" w:color="auto"/>
        <w:bottom w:val="none" w:sz="0" w:space="0" w:color="auto"/>
        <w:right w:val="none" w:sz="0" w:space="0" w:color="auto"/>
      </w:divBdr>
    </w:div>
    <w:div w:id="1909030569">
      <w:bodyDiv w:val="1"/>
      <w:marLeft w:val="0"/>
      <w:marRight w:val="0"/>
      <w:marTop w:val="0"/>
      <w:marBottom w:val="0"/>
      <w:divBdr>
        <w:top w:val="none" w:sz="0" w:space="0" w:color="auto"/>
        <w:left w:val="none" w:sz="0" w:space="0" w:color="auto"/>
        <w:bottom w:val="none" w:sz="0" w:space="0" w:color="auto"/>
        <w:right w:val="none" w:sz="0" w:space="0" w:color="auto"/>
      </w:divBdr>
    </w:div>
    <w:div w:id="1909918160">
      <w:bodyDiv w:val="1"/>
      <w:marLeft w:val="0"/>
      <w:marRight w:val="0"/>
      <w:marTop w:val="0"/>
      <w:marBottom w:val="0"/>
      <w:divBdr>
        <w:top w:val="none" w:sz="0" w:space="0" w:color="auto"/>
        <w:left w:val="none" w:sz="0" w:space="0" w:color="auto"/>
        <w:bottom w:val="none" w:sz="0" w:space="0" w:color="auto"/>
        <w:right w:val="none" w:sz="0" w:space="0" w:color="auto"/>
      </w:divBdr>
    </w:div>
    <w:div w:id="1911579474">
      <w:bodyDiv w:val="1"/>
      <w:marLeft w:val="0"/>
      <w:marRight w:val="0"/>
      <w:marTop w:val="0"/>
      <w:marBottom w:val="0"/>
      <w:divBdr>
        <w:top w:val="none" w:sz="0" w:space="0" w:color="auto"/>
        <w:left w:val="none" w:sz="0" w:space="0" w:color="auto"/>
        <w:bottom w:val="none" w:sz="0" w:space="0" w:color="auto"/>
        <w:right w:val="none" w:sz="0" w:space="0" w:color="auto"/>
      </w:divBdr>
    </w:div>
    <w:div w:id="1912227005">
      <w:bodyDiv w:val="1"/>
      <w:marLeft w:val="0"/>
      <w:marRight w:val="0"/>
      <w:marTop w:val="0"/>
      <w:marBottom w:val="0"/>
      <w:divBdr>
        <w:top w:val="none" w:sz="0" w:space="0" w:color="auto"/>
        <w:left w:val="none" w:sz="0" w:space="0" w:color="auto"/>
        <w:bottom w:val="none" w:sz="0" w:space="0" w:color="auto"/>
        <w:right w:val="none" w:sz="0" w:space="0" w:color="auto"/>
      </w:divBdr>
    </w:div>
    <w:div w:id="1914243165">
      <w:bodyDiv w:val="1"/>
      <w:marLeft w:val="0"/>
      <w:marRight w:val="0"/>
      <w:marTop w:val="0"/>
      <w:marBottom w:val="0"/>
      <w:divBdr>
        <w:top w:val="none" w:sz="0" w:space="0" w:color="auto"/>
        <w:left w:val="none" w:sz="0" w:space="0" w:color="auto"/>
        <w:bottom w:val="none" w:sz="0" w:space="0" w:color="auto"/>
        <w:right w:val="none" w:sz="0" w:space="0" w:color="auto"/>
      </w:divBdr>
    </w:div>
    <w:div w:id="1914923606">
      <w:bodyDiv w:val="1"/>
      <w:marLeft w:val="0"/>
      <w:marRight w:val="0"/>
      <w:marTop w:val="0"/>
      <w:marBottom w:val="0"/>
      <w:divBdr>
        <w:top w:val="none" w:sz="0" w:space="0" w:color="auto"/>
        <w:left w:val="none" w:sz="0" w:space="0" w:color="auto"/>
        <w:bottom w:val="none" w:sz="0" w:space="0" w:color="auto"/>
        <w:right w:val="none" w:sz="0" w:space="0" w:color="auto"/>
      </w:divBdr>
    </w:div>
    <w:div w:id="1915045544">
      <w:bodyDiv w:val="1"/>
      <w:marLeft w:val="0"/>
      <w:marRight w:val="0"/>
      <w:marTop w:val="0"/>
      <w:marBottom w:val="0"/>
      <w:divBdr>
        <w:top w:val="none" w:sz="0" w:space="0" w:color="auto"/>
        <w:left w:val="none" w:sz="0" w:space="0" w:color="auto"/>
        <w:bottom w:val="none" w:sz="0" w:space="0" w:color="auto"/>
        <w:right w:val="none" w:sz="0" w:space="0" w:color="auto"/>
      </w:divBdr>
    </w:div>
    <w:div w:id="1915314354">
      <w:bodyDiv w:val="1"/>
      <w:marLeft w:val="0"/>
      <w:marRight w:val="0"/>
      <w:marTop w:val="0"/>
      <w:marBottom w:val="0"/>
      <w:divBdr>
        <w:top w:val="none" w:sz="0" w:space="0" w:color="auto"/>
        <w:left w:val="none" w:sz="0" w:space="0" w:color="auto"/>
        <w:bottom w:val="none" w:sz="0" w:space="0" w:color="auto"/>
        <w:right w:val="none" w:sz="0" w:space="0" w:color="auto"/>
      </w:divBdr>
    </w:div>
    <w:div w:id="1915502441">
      <w:bodyDiv w:val="1"/>
      <w:marLeft w:val="0"/>
      <w:marRight w:val="0"/>
      <w:marTop w:val="0"/>
      <w:marBottom w:val="0"/>
      <w:divBdr>
        <w:top w:val="none" w:sz="0" w:space="0" w:color="auto"/>
        <w:left w:val="none" w:sz="0" w:space="0" w:color="auto"/>
        <w:bottom w:val="none" w:sz="0" w:space="0" w:color="auto"/>
        <w:right w:val="none" w:sz="0" w:space="0" w:color="auto"/>
      </w:divBdr>
    </w:div>
    <w:div w:id="1916284077">
      <w:bodyDiv w:val="1"/>
      <w:marLeft w:val="0"/>
      <w:marRight w:val="0"/>
      <w:marTop w:val="0"/>
      <w:marBottom w:val="0"/>
      <w:divBdr>
        <w:top w:val="none" w:sz="0" w:space="0" w:color="auto"/>
        <w:left w:val="none" w:sz="0" w:space="0" w:color="auto"/>
        <w:bottom w:val="none" w:sz="0" w:space="0" w:color="auto"/>
        <w:right w:val="none" w:sz="0" w:space="0" w:color="auto"/>
      </w:divBdr>
    </w:div>
    <w:div w:id="1916740999">
      <w:bodyDiv w:val="1"/>
      <w:marLeft w:val="0"/>
      <w:marRight w:val="0"/>
      <w:marTop w:val="0"/>
      <w:marBottom w:val="0"/>
      <w:divBdr>
        <w:top w:val="none" w:sz="0" w:space="0" w:color="auto"/>
        <w:left w:val="none" w:sz="0" w:space="0" w:color="auto"/>
        <w:bottom w:val="none" w:sz="0" w:space="0" w:color="auto"/>
        <w:right w:val="none" w:sz="0" w:space="0" w:color="auto"/>
      </w:divBdr>
    </w:div>
    <w:div w:id="1918977204">
      <w:bodyDiv w:val="1"/>
      <w:marLeft w:val="0"/>
      <w:marRight w:val="0"/>
      <w:marTop w:val="0"/>
      <w:marBottom w:val="0"/>
      <w:divBdr>
        <w:top w:val="none" w:sz="0" w:space="0" w:color="auto"/>
        <w:left w:val="none" w:sz="0" w:space="0" w:color="auto"/>
        <w:bottom w:val="none" w:sz="0" w:space="0" w:color="auto"/>
        <w:right w:val="none" w:sz="0" w:space="0" w:color="auto"/>
      </w:divBdr>
    </w:div>
    <w:div w:id="1919096155">
      <w:bodyDiv w:val="1"/>
      <w:marLeft w:val="0"/>
      <w:marRight w:val="0"/>
      <w:marTop w:val="0"/>
      <w:marBottom w:val="0"/>
      <w:divBdr>
        <w:top w:val="none" w:sz="0" w:space="0" w:color="auto"/>
        <w:left w:val="none" w:sz="0" w:space="0" w:color="auto"/>
        <w:bottom w:val="none" w:sz="0" w:space="0" w:color="auto"/>
        <w:right w:val="none" w:sz="0" w:space="0" w:color="auto"/>
      </w:divBdr>
    </w:div>
    <w:div w:id="1919367866">
      <w:bodyDiv w:val="1"/>
      <w:marLeft w:val="0"/>
      <w:marRight w:val="0"/>
      <w:marTop w:val="0"/>
      <w:marBottom w:val="0"/>
      <w:divBdr>
        <w:top w:val="none" w:sz="0" w:space="0" w:color="auto"/>
        <w:left w:val="none" w:sz="0" w:space="0" w:color="auto"/>
        <w:bottom w:val="none" w:sz="0" w:space="0" w:color="auto"/>
        <w:right w:val="none" w:sz="0" w:space="0" w:color="auto"/>
      </w:divBdr>
    </w:div>
    <w:div w:id="1922596421">
      <w:bodyDiv w:val="1"/>
      <w:marLeft w:val="0"/>
      <w:marRight w:val="0"/>
      <w:marTop w:val="0"/>
      <w:marBottom w:val="0"/>
      <w:divBdr>
        <w:top w:val="none" w:sz="0" w:space="0" w:color="auto"/>
        <w:left w:val="none" w:sz="0" w:space="0" w:color="auto"/>
        <w:bottom w:val="none" w:sz="0" w:space="0" w:color="auto"/>
        <w:right w:val="none" w:sz="0" w:space="0" w:color="auto"/>
      </w:divBdr>
    </w:div>
    <w:div w:id="1923299308">
      <w:bodyDiv w:val="1"/>
      <w:marLeft w:val="0"/>
      <w:marRight w:val="0"/>
      <w:marTop w:val="0"/>
      <w:marBottom w:val="0"/>
      <w:divBdr>
        <w:top w:val="none" w:sz="0" w:space="0" w:color="auto"/>
        <w:left w:val="none" w:sz="0" w:space="0" w:color="auto"/>
        <w:bottom w:val="none" w:sz="0" w:space="0" w:color="auto"/>
        <w:right w:val="none" w:sz="0" w:space="0" w:color="auto"/>
      </w:divBdr>
    </w:div>
    <w:div w:id="1923879735">
      <w:bodyDiv w:val="1"/>
      <w:marLeft w:val="0"/>
      <w:marRight w:val="0"/>
      <w:marTop w:val="0"/>
      <w:marBottom w:val="0"/>
      <w:divBdr>
        <w:top w:val="none" w:sz="0" w:space="0" w:color="auto"/>
        <w:left w:val="none" w:sz="0" w:space="0" w:color="auto"/>
        <w:bottom w:val="none" w:sz="0" w:space="0" w:color="auto"/>
        <w:right w:val="none" w:sz="0" w:space="0" w:color="auto"/>
      </w:divBdr>
    </w:div>
    <w:div w:id="1925793982">
      <w:bodyDiv w:val="1"/>
      <w:marLeft w:val="0"/>
      <w:marRight w:val="0"/>
      <w:marTop w:val="0"/>
      <w:marBottom w:val="0"/>
      <w:divBdr>
        <w:top w:val="none" w:sz="0" w:space="0" w:color="auto"/>
        <w:left w:val="none" w:sz="0" w:space="0" w:color="auto"/>
        <w:bottom w:val="none" w:sz="0" w:space="0" w:color="auto"/>
        <w:right w:val="none" w:sz="0" w:space="0" w:color="auto"/>
      </w:divBdr>
    </w:div>
    <w:div w:id="1928078185">
      <w:bodyDiv w:val="1"/>
      <w:marLeft w:val="0"/>
      <w:marRight w:val="0"/>
      <w:marTop w:val="0"/>
      <w:marBottom w:val="0"/>
      <w:divBdr>
        <w:top w:val="none" w:sz="0" w:space="0" w:color="auto"/>
        <w:left w:val="none" w:sz="0" w:space="0" w:color="auto"/>
        <w:bottom w:val="none" w:sz="0" w:space="0" w:color="auto"/>
        <w:right w:val="none" w:sz="0" w:space="0" w:color="auto"/>
      </w:divBdr>
    </w:div>
    <w:div w:id="1929189885">
      <w:bodyDiv w:val="1"/>
      <w:marLeft w:val="0"/>
      <w:marRight w:val="0"/>
      <w:marTop w:val="0"/>
      <w:marBottom w:val="0"/>
      <w:divBdr>
        <w:top w:val="none" w:sz="0" w:space="0" w:color="auto"/>
        <w:left w:val="none" w:sz="0" w:space="0" w:color="auto"/>
        <w:bottom w:val="none" w:sz="0" w:space="0" w:color="auto"/>
        <w:right w:val="none" w:sz="0" w:space="0" w:color="auto"/>
      </w:divBdr>
    </w:div>
    <w:div w:id="1929465880">
      <w:bodyDiv w:val="1"/>
      <w:marLeft w:val="0"/>
      <w:marRight w:val="0"/>
      <w:marTop w:val="0"/>
      <w:marBottom w:val="0"/>
      <w:divBdr>
        <w:top w:val="none" w:sz="0" w:space="0" w:color="auto"/>
        <w:left w:val="none" w:sz="0" w:space="0" w:color="auto"/>
        <w:bottom w:val="none" w:sz="0" w:space="0" w:color="auto"/>
        <w:right w:val="none" w:sz="0" w:space="0" w:color="auto"/>
      </w:divBdr>
    </w:div>
    <w:div w:id="1929851265">
      <w:bodyDiv w:val="1"/>
      <w:marLeft w:val="0"/>
      <w:marRight w:val="0"/>
      <w:marTop w:val="0"/>
      <w:marBottom w:val="0"/>
      <w:divBdr>
        <w:top w:val="none" w:sz="0" w:space="0" w:color="auto"/>
        <w:left w:val="none" w:sz="0" w:space="0" w:color="auto"/>
        <w:bottom w:val="none" w:sz="0" w:space="0" w:color="auto"/>
        <w:right w:val="none" w:sz="0" w:space="0" w:color="auto"/>
      </w:divBdr>
    </w:div>
    <w:div w:id="1930040154">
      <w:bodyDiv w:val="1"/>
      <w:marLeft w:val="0"/>
      <w:marRight w:val="0"/>
      <w:marTop w:val="0"/>
      <w:marBottom w:val="0"/>
      <w:divBdr>
        <w:top w:val="none" w:sz="0" w:space="0" w:color="auto"/>
        <w:left w:val="none" w:sz="0" w:space="0" w:color="auto"/>
        <w:bottom w:val="none" w:sz="0" w:space="0" w:color="auto"/>
        <w:right w:val="none" w:sz="0" w:space="0" w:color="auto"/>
      </w:divBdr>
    </w:div>
    <w:div w:id="1930430565">
      <w:bodyDiv w:val="1"/>
      <w:marLeft w:val="0"/>
      <w:marRight w:val="0"/>
      <w:marTop w:val="0"/>
      <w:marBottom w:val="0"/>
      <w:divBdr>
        <w:top w:val="none" w:sz="0" w:space="0" w:color="auto"/>
        <w:left w:val="none" w:sz="0" w:space="0" w:color="auto"/>
        <w:bottom w:val="none" w:sz="0" w:space="0" w:color="auto"/>
        <w:right w:val="none" w:sz="0" w:space="0" w:color="auto"/>
      </w:divBdr>
    </w:div>
    <w:div w:id="1930456666">
      <w:bodyDiv w:val="1"/>
      <w:marLeft w:val="0"/>
      <w:marRight w:val="0"/>
      <w:marTop w:val="0"/>
      <w:marBottom w:val="0"/>
      <w:divBdr>
        <w:top w:val="none" w:sz="0" w:space="0" w:color="auto"/>
        <w:left w:val="none" w:sz="0" w:space="0" w:color="auto"/>
        <w:bottom w:val="none" w:sz="0" w:space="0" w:color="auto"/>
        <w:right w:val="none" w:sz="0" w:space="0" w:color="auto"/>
      </w:divBdr>
    </w:div>
    <w:div w:id="1931238307">
      <w:bodyDiv w:val="1"/>
      <w:marLeft w:val="0"/>
      <w:marRight w:val="0"/>
      <w:marTop w:val="0"/>
      <w:marBottom w:val="0"/>
      <w:divBdr>
        <w:top w:val="none" w:sz="0" w:space="0" w:color="auto"/>
        <w:left w:val="none" w:sz="0" w:space="0" w:color="auto"/>
        <w:bottom w:val="none" w:sz="0" w:space="0" w:color="auto"/>
        <w:right w:val="none" w:sz="0" w:space="0" w:color="auto"/>
      </w:divBdr>
    </w:div>
    <w:div w:id="1931890893">
      <w:bodyDiv w:val="1"/>
      <w:marLeft w:val="0"/>
      <w:marRight w:val="0"/>
      <w:marTop w:val="0"/>
      <w:marBottom w:val="0"/>
      <w:divBdr>
        <w:top w:val="none" w:sz="0" w:space="0" w:color="auto"/>
        <w:left w:val="none" w:sz="0" w:space="0" w:color="auto"/>
        <w:bottom w:val="none" w:sz="0" w:space="0" w:color="auto"/>
        <w:right w:val="none" w:sz="0" w:space="0" w:color="auto"/>
      </w:divBdr>
    </w:div>
    <w:div w:id="1932622323">
      <w:bodyDiv w:val="1"/>
      <w:marLeft w:val="0"/>
      <w:marRight w:val="0"/>
      <w:marTop w:val="0"/>
      <w:marBottom w:val="0"/>
      <w:divBdr>
        <w:top w:val="none" w:sz="0" w:space="0" w:color="auto"/>
        <w:left w:val="none" w:sz="0" w:space="0" w:color="auto"/>
        <w:bottom w:val="none" w:sz="0" w:space="0" w:color="auto"/>
        <w:right w:val="none" w:sz="0" w:space="0" w:color="auto"/>
      </w:divBdr>
    </w:div>
    <w:div w:id="1933782988">
      <w:bodyDiv w:val="1"/>
      <w:marLeft w:val="0"/>
      <w:marRight w:val="0"/>
      <w:marTop w:val="0"/>
      <w:marBottom w:val="0"/>
      <w:divBdr>
        <w:top w:val="none" w:sz="0" w:space="0" w:color="auto"/>
        <w:left w:val="none" w:sz="0" w:space="0" w:color="auto"/>
        <w:bottom w:val="none" w:sz="0" w:space="0" w:color="auto"/>
        <w:right w:val="none" w:sz="0" w:space="0" w:color="auto"/>
      </w:divBdr>
    </w:div>
    <w:div w:id="1935823170">
      <w:bodyDiv w:val="1"/>
      <w:marLeft w:val="0"/>
      <w:marRight w:val="0"/>
      <w:marTop w:val="0"/>
      <w:marBottom w:val="0"/>
      <w:divBdr>
        <w:top w:val="none" w:sz="0" w:space="0" w:color="auto"/>
        <w:left w:val="none" w:sz="0" w:space="0" w:color="auto"/>
        <w:bottom w:val="none" w:sz="0" w:space="0" w:color="auto"/>
        <w:right w:val="none" w:sz="0" w:space="0" w:color="auto"/>
      </w:divBdr>
    </w:div>
    <w:div w:id="1935825333">
      <w:bodyDiv w:val="1"/>
      <w:marLeft w:val="0"/>
      <w:marRight w:val="0"/>
      <w:marTop w:val="0"/>
      <w:marBottom w:val="0"/>
      <w:divBdr>
        <w:top w:val="none" w:sz="0" w:space="0" w:color="auto"/>
        <w:left w:val="none" w:sz="0" w:space="0" w:color="auto"/>
        <w:bottom w:val="none" w:sz="0" w:space="0" w:color="auto"/>
        <w:right w:val="none" w:sz="0" w:space="0" w:color="auto"/>
      </w:divBdr>
    </w:div>
    <w:div w:id="1936093551">
      <w:bodyDiv w:val="1"/>
      <w:marLeft w:val="0"/>
      <w:marRight w:val="0"/>
      <w:marTop w:val="0"/>
      <w:marBottom w:val="0"/>
      <w:divBdr>
        <w:top w:val="none" w:sz="0" w:space="0" w:color="auto"/>
        <w:left w:val="none" w:sz="0" w:space="0" w:color="auto"/>
        <w:bottom w:val="none" w:sz="0" w:space="0" w:color="auto"/>
        <w:right w:val="none" w:sz="0" w:space="0" w:color="auto"/>
      </w:divBdr>
    </w:div>
    <w:div w:id="1937053127">
      <w:bodyDiv w:val="1"/>
      <w:marLeft w:val="0"/>
      <w:marRight w:val="0"/>
      <w:marTop w:val="0"/>
      <w:marBottom w:val="0"/>
      <w:divBdr>
        <w:top w:val="none" w:sz="0" w:space="0" w:color="auto"/>
        <w:left w:val="none" w:sz="0" w:space="0" w:color="auto"/>
        <w:bottom w:val="none" w:sz="0" w:space="0" w:color="auto"/>
        <w:right w:val="none" w:sz="0" w:space="0" w:color="auto"/>
      </w:divBdr>
    </w:div>
    <w:div w:id="1938439542">
      <w:bodyDiv w:val="1"/>
      <w:marLeft w:val="0"/>
      <w:marRight w:val="0"/>
      <w:marTop w:val="0"/>
      <w:marBottom w:val="0"/>
      <w:divBdr>
        <w:top w:val="none" w:sz="0" w:space="0" w:color="auto"/>
        <w:left w:val="none" w:sz="0" w:space="0" w:color="auto"/>
        <w:bottom w:val="none" w:sz="0" w:space="0" w:color="auto"/>
        <w:right w:val="none" w:sz="0" w:space="0" w:color="auto"/>
      </w:divBdr>
    </w:div>
    <w:div w:id="1940213452">
      <w:bodyDiv w:val="1"/>
      <w:marLeft w:val="0"/>
      <w:marRight w:val="0"/>
      <w:marTop w:val="0"/>
      <w:marBottom w:val="0"/>
      <w:divBdr>
        <w:top w:val="none" w:sz="0" w:space="0" w:color="auto"/>
        <w:left w:val="none" w:sz="0" w:space="0" w:color="auto"/>
        <w:bottom w:val="none" w:sz="0" w:space="0" w:color="auto"/>
        <w:right w:val="none" w:sz="0" w:space="0" w:color="auto"/>
      </w:divBdr>
    </w:div>
    <w:div w:id="1940288816">
      <w:bodyDiv w:val="1"/>
      <w:marLeft w:val="0"/>
      <w:marRight w:val="0"/>
      <w:marTop w:val="0"/>
      <w:marBottom w:val="0"/>
      <w:divBdr>
        <w:top w:val="none" w:sz="0" w:space="0" w:color="auto"/>
        <w:left w:val="none" w:sz="0" w:space="0" w:color="auto"/>
        <w:bottom w:val="none" w:sz="0" w:space="0" w:color="auto"/>
        <w:right w:val="none" w:sz="0" w:space="0" w:color="auto"/>
      </w:divBdr>
    </w:div>
    <w:div w:id="1940597156">
      <w:bodyDiv w:val="1"/>
      <w:marLeft w:val="0"/>
      <w:marRight w:val="0"/>
      <w:marTop w:val="0"/>
      <w:marBottom w:val="0"/>
      <w:divBdr>
        <w:top w:val="none" w:sz="0" w:space="0" w:color="auto"/>
        <w:left w:val="none" w:sz="0" w:space="0" w:color="auto"/>
        <w:bottom w:val="none" w:sz="0" w:space="0" w:color="auto"/>
        <w:right w:val="none" w:sz="0" w:space="0" w:color="auto"/>
      </w:divBdr>
    </w:div>
    <w:div w:id="1940721154">
      <w:bodyDiv w:val="1"/>
      <w:marLeft w:val="0"/>
      <w:marRight w:val="0"/>
      <w:marTop w:val="0"/>
      <w:marBottom w:val="0"/>
      <w:divBdr>
        <w:top w:val="none" w:sz="0" w:space="0" w:color="auto"/>
        <w:left w:val="none" w:sz="0" w:space="0" w:color="auto"/>
        <w:bottom w:val="none" w:sz="0" w:space="0" w:color="auto"/>
        <w:right w:val="none" w:sz="0" w:space="0" w:color="auto"/>
      </w:divBdr>
    </w:div>
    <w:div w:id="1942257412">
      <w:bodyDiv w:val="1"/>
      <w:marLeft w:val="0"/>
      <w:marRight w:val="0"/>
      <w:marTop w:val="0"/>
      <w:marBottom w:val="0"/>
      <w:divBdr>
        <w:top w:val="none" w:sz="0" w:space="0" w:color="auto"/>
        <w:left w:val="none" w:sz="0" w:space="0" w:color="auto"/>
        <w:bottom w:val="none" w:sz="0" w:space="0" w:color="auto"/>
        <w:right w:val="none" w:sz="0" w:space="0" w:color="auto"/>
      </w:divBdr>
    </w:div>
    <w:div w:id="1943024374">
      <w:bodyDiv w:val="1"/>
      <w:marLeft w:val="0"/>
      <w:marRight w:val="0"/>
      <w:marTop w:val="0"/>
      <w:marBottom w:val="0"/>
      <w:divBdr>
        <w:top w:val="none" w:sz="0" w:space="0" w:color="auto"/>
        <w:left w:val="none" w:sz="0" w:space="0" w:color="auto"/>
        <w:bottom w:val="none" w:sz="0" w:space="0" w:color="auto"/>
        <w:right w:val="none" w:sz="0" w:space="0" w:color="auto"/>
      </w:divBdr>
    </w:div>
    <w:div w:id="1943688635">
      <w:bodyDiv w:val="1"/>
      <w:marLeft w:val="0"/>
      <w:marRight w:val="0"/>
      <w:marTop w:val="0"/>
      <w:marBottom w:val="0"/>
      <w:divBdr>
        <w:top w:val="none" w:sz="0" w:space="0" w:color="auto"/>
        <w:left w:val="none" w:sz="0" w:space="0" w:color="auto"/>
        <w:bottom w:val="none" w:sz="0" w:space="0" w:color="auto"/>
        <w:right w:val="none" w:sz="0" w:space="0" w:color="auto"/>
      </w:divBdr>
    </w:div>
    <w:div w:id="1943763751">
      <w:bodyDiv w:val="1"/>
      <w:marLeft w:val="0"/>
      <w:marRight w:val="0"/>
      <w:marTop w:val="0"/>
      <w:marBottom w:val="0"/>
      <w:divBdr>
        <w:top w:val="none" w:sz="0" w:space="0" w:color="auto"/>
        <w:left w:val="none" w:sz="0" w:space="0" w:color="auto"/>
        <w:bottom w:val="none" w:sz="0" w:space="0" w:color="auto"/>
        <w:right w:val="none" w:sz="0" w:space="0" w:color="auto"/>
      </w:divBdr>
    </w:div>
    <w:div w:id="1943875092">
      <w:bodyDiv w:val="1"/>
      <w:marLeft w:val="0"/>
      <w:marRight w:val="0"/>
      <w:marTop w:val="0"/>
      <w:marBottom w:val="0"/>
      <w:divBdr>
        <w:top w:val="none" w:sz="0" w:space="0" w:color="auto"/>
        <w:left w:val="none" w:sz="0" w:space="0" w:color="auto"/>
        <w:bottom w:val="none" w:sz="0" w:space="0" w:color="auto"/>
        <w:right w:val="none" w:sz="0" w:space="0" w:color="auto"/>
      </w:divBdr>
    </w:div>
    <w:div w:id="1944336281">
      <w:bodyDiv w:val="1"/>
      <w:marLeft w:val="0"/>
      <w:marRight w:val="0"/>
      <w:marTop w:val="0"/>
      <w:marBottom w:val="0"/>
      <w:divBdr>
        <w:top w:val="none" w:sz="0" w:space="0" w:color="auto"/>
        <w:left w:val="none" w:sz="0" w:space="0" w:color="auto"/>
        <w:bottom w:val="none" w:sz="0" w:space="0" w:color="auto"/>
        <w:right w:val="none" w:sz="0" w:space="0" w:color="auto"/>
      </w:divBdr>
    </w:div>
    <w:div w:id="1945337212">
      <w:bodyDiv w:val="1"/>
      <w:marLeft w:val="0"/>
      <w:marRight w:val="0"/>
      <w:marTop w:val="0"/>
      <w:marBottom w:val="0"/>
      <w:divBdr>
        <w:top w:val="none" w:sz="0" w:space="0" w:color="auto"/>
        <w:left w:val="none" w:sz="0" w:space="0" w:color="auto"/>
        <w:bottom w:val="none" w:sz="0" w:space="0" w:color="auto"/>
        <w:right w:val="none" w:sz="0" w:space="0" w:color="auto"/>
      </w:divBdr>
    </w:div>
    <w:div w:id="1945840099">
      <w:bodyDiv w:val="1"/>
      <w:marLeft w:val="0"/>
      <w:marRight w:val="0"/>
      <w:marTop w:val="0"/>
      <w:marBottom w:val="0"/>
      <w:divBdr>
        <w:top w:val="none" w:sz="0" w:space="0" w:color="auto"/>
        <w:left w:val="none" w:sz="0" w:space="0" w:color="auto"/>
        <w:bottom w:val="none" w:sz="0" w:space="0" w:color="auto"/>
        <w:right w:val="none" w:sz="0" w:space="0" w:color="auto"/>
      </w:divBdr>
    </w:div>
    <w:div w:id="1946644911">
      <w:bodyDiv w:val="1"/>
      <w:marLeft w:val="0"/>
      <w:marRight w:val="0"/>
      <w:marTop w:val="0"/>
      <w:marBottom w:val="0"/>
      <w:divBdr>
        <w:top w:val="none" w:sz="0" w:space="0" w:color="auto"/>
        <w:left w:val="none" w:sz="0" w:space="0" w:color="auto"/>
        <w:bottom w:val="none" w:sz="0" w:space="0" w:color="auto"/>
        <w:right w:val="none" w:sz="0" w:space="0" w:color="auto"/>
      </w:divBdr>
    </w:div>
    <w:div w:id="1948534555">
      <w:bodyDiv w:val="1"/>
      <w:marLeft w:val="0"/>
      <w:marRight w:val="0"/>
      <w:marTop w:val="0"/>
      <w:marBottom w:val="0"/>
      <w:divBdr>
        <w:top w:val="none" w:sz="0" w:space="0" w:color="auto"/>
        <w:left w:val="none" w:sz="0" w:space="0" w:color="auto"/>
        <w:bottom w:val="none" w:sz="0" w:space="0" w:color="auto"/>
        <w:right w:val="none" w:sz="0" w:space="0" w:color="auto"/>
      </w:divBdr>
    </w:div>
    <w:div w:id="1950316575">
      <w:bodyDiv w:val="1"/>
      <w:marLeft w:val="0"/>
      <w:marRight w:val="0"/>
      <w:marTop w:val="0"/>
      <w:marBottom w:val="0"/>
      <w:divBdr>
        <w:top w:val="none" w:sz="0" w:space="0" w:color="auto"/>
        <w:left w:val="none" w:sz="0" w:space="0" w:color="auto"/>
        <w:bottom w:val="none" w:sz="0" w:space="0" w:color="auto"/>
        <w:right w:val="none" w:sz="0" w:space="0" w:color="auto"/>
      </w:divBdr>
    </w:div>
    <w:div w:id="1950506344">
      <w:bodyDiv w:val="1"/>
      <w:marLeft w:val="0"/>
      <w:marRight w:val="0"/>
      <w:marTop w:val="0"/>
      <w:marBottom w:val="0"/>
      <w:divBdr>
        <w:top w:val="none" w:sz="0" w:space="0" w:color="auto"/>
        <w:left w:val="none" w:sz="0" w:space="0" w:color="auto"/>
        <w:bottom w:val="none" w:sz="0" w:space="0" w:color="auto"/>
        <w:right w:val="none" w:sz="0" w:space="0" w:color="auto"/>
      </w:divBdr>
    </w:div>
    <w:div w:id="1950621115">
      <w:bodyDiv w:val="1"/>
      <w:marLeft w:val="0"/>
      <w:marRight w:val="0"/>
      <w:marTop w:val="0"/>
      <w:marBottom w:val="0"/>
      <w:divBdr>
        <w:top w:val="none" w:sz="0" w:space="0" w:color="auto"/>
        <w:left w:val="none" w:sz="0" w:space="0" w:color="auto"/>
        <w:bottom w:val="none" w:sz="0" w:space="0" w:color="auto"/>
        <w:right w:val="none" w:sz="0" w:space="0" w:color="auto"/>
      </w:divBdr>
    </w:div>
    <w:div w:id="1951810972">
      <w:bodyDiv w:val="1"/>
      <w:marLeft w:val="0"/>
      <w:marRight w:val="0"/>
      <w:marTop w:val="0"/>
      <w:marBottom w:val="0"/>
      <w:divBdr>
        <w:top w:val="none" w:sz="0" w:space="0" w:color="auto"/>
        <w:left w:val="none" w:sz="0" w:space="0" w:color="auto"/>
        <w:bottom w:val="none" w:sz="0" w:space="0" w:color="auto"/>
        <w:right w:val="none" w:sz="0" w:space="0" w:color="auto"/>
      </w:divBdr>
    </w:div>
    <w:div w:id="1952660639">
      <w:bodyDiv w:val="1"/>
      <w:marLeft w:val="0"/>
      <w:marRight w:val="0"/>
      <w:marTop w:val="0"/>
      <w:marBottom w:val="0"/>
      <w:divBdr>
        <w:top w:val="none" w:sz="0" w:space="0" w:color="auto"/>
        <w:left w:val="none" w:sz="0" w:space="0" w:color="auto"/>
        <w:bottom w:val="none" w:sz="0" w:space="0" w:color="auto"/>
        <w:right w:val="none" w:sz="0" w:space="0" w:color="auto"/>
      </w:divBdr>
    </w:div>
    <w:div w:id="1953244020">
      <w:bodyDiv w:val="1"/>
      <w:marLeft w:val="0"/>
      <w:marRight w:val="0"/>
      <w:marTop w:val="0"/>
      <w:marBottom w:val="0"/>
      <w:divBdr>
        <w:top w:val="none" w:sz="0" w:space="0" w:color="auto"/>
        <w:left w:val="none" w:sz="0" w:space="0" w:color="auto"/>
        <w:bottom w:val="none" w:sz="0" w:space="0" w:color="auto"/>
        <w:right w:val="none" w:sz="0" w:space="0" w:color="auto"/>
      </w:divBdr>
    </w:div>
    <w:div w:id="1953442049">
      <w:bodyDiv w:val="1"/>
      <w:marLeft w:val="0"/>
      <w:marRight w:val="0"/>
      <w:marTop w:val="0"/>
      <w:marBottom w:val="0"/>
      <w:divBdr>
        <w:top w:val="none" w:sz="0" w:space="0" w:color="auto"/>
        <w:left w:val="none" w:sz="0" w:space="0" w:color="auto"/>
        <w:bottom w:val="none" w:sz="0" w:space="0" w:color="auto"/>
        <w:right w:val="none" w:sz="0" w:space="0" w:color="auto"/>
      </w:divBdr>
    </w:div>
    <w:div w:id="1953660819">
      <w:bodyDiv w:val="1"/>
      <w:marLeft w:val="0"/>
      <w:marRight w:val="0"/>
      <w:marTop w:val="0"/>
      <w:marBottom w:val="0"/>
      <w:divBdr>
        <w:top w:val="none" w:sz="0" w:space="0" w:color="auto"/>
        <w:left w:val="none" w:sz="0" w:space="0" w:color="auto"/>
        <w:bottom w:val="none" w:sz="0" w:space="0" w:color="auto"/>
        <w:right w:val="none" w:sz="0" w:space="0" w:color="auto"/>
      </w:divBdr>
    </w:div>
    <w:div w:id="1953973097">
      <w:bodyDiv w:val="1"/>
      <w:marLeft w:val="0"/>
      <w:marRight w:val="0"/>
      <w:marTop w:val="0"/>
      <w:marBottom w:val="0"/>
      <w:divBdr>
        <w:top w:val="none" w:sz="0" w:space="0" w:color="auto"/>
        <w:left w:val="none" w:sz="0" w:space="0" w:color="auto"/>
        <w:bottom w:val="none" w:sz="0" w:space="0" w:color="auto"/>
        <w:right w:val="none" w:sz="0" w:space="0" w:color="auto"/>
      </w:divBdr>
    </w:div>
    <w:div w:id="1954361677">
      <w:bodyDiv w:val="1"/>
      <w:marLeft w:val="0"/>
      <w:marRight w:val="0"/>
      <w:marTop w:val="0"/>
      <w:marBottom w:val="0"/>
      <w:divBdr>
        <w:top w:val="none" w:sz="0" w:space="0" w:color="auto"/>
        <w:left w:val="none" w:sz="0" w:space="0" w:color="auto"/>
        <w:bottom w:val="none" w:sz="0" w:space="0" w:color="auto"/>
        <w:right w:val="none" w:sz="0" w:space="0" w:color="auto"/>
      </w:divBdr>
    </w:div>
    <w:div w:id="1954438062">
      <w:bodyDiv w:val="1"/>
      <w:marLeft w:val="0"/>
      <w:marRight w:val="0"/>
      <w:marTop w:val="0"/>
      <w:marBottom w:val="0"/>
      <w:divBdr>
        <w:top w:val="none" w:sz="0" w:space="0" w:color="auto"/>
        <w:left w:val="none" w:sz="0" w:space="0" w:color="auto"/>
        <w:bottom w:val="none" w:sz="0" w:space="0" w:color="auto"/>
        <w:right w:val="none" w:sz="0" w:space="0" w:color="auto"/>
      </w:divBdr>
    </w:div>
    <w:div w:id="1956204510">
      <w:bodyDiv w:val="1"/>
      <w:marLeft w:val="0"/>
      <w:marRight w:val="0"/>
      <w:marTop w:val="0"/>
      <w:marBottom w:val="0"/>
      <w:divBdr>
        <w:top w:val="none" w:sz="0" w:space="0" w:color="auto"/>
        <w:left w:val="none" w:sz="0" w:space="0" w:color="auto"/>
        <w:bottom w:val="none" w:sz="0" w:space="0" w:color="auto"/>
        <w:right w:val="none" w:sz="0" w:space="0" w:color="auto"/>
      </w:divBdr>
    </w:div>
    <w:div w:id="1956212871">
      <w:bodyDiv w:val="1"/>
      <w:marLeft w:val="0"/>
      <w:marRight w:val="0"/>
      <w:marTop w:val="0"/>
      <w:marBottom w:val="0"/>
      <w:divBdr>
        <w:top w:val="none" w:sz="0" w:space="0" w:color="auto"/>
        <w:left w:val="none" w:sz="0" w:space="0" w:color="auto"/>
        <w:bottom w:val="none" w:sz="0" w:space="0" w:color="auto"/>
        <w:right w:val="none" w:sz="0" w:space="0" w:color="auto"/>
      </w:divBdr>
    </w:div>
    <w:div w:id="1956477227">
      <w:bodyDiv w:val="1"/>
      <w:marLeft w:val="0"/>
      <w:marRight w:val="0"/>
      <w:marTop w:val="0"/>
      <w:marBottom w:val="0"/>
      <w:divBdr>
        <w:top w:val="none" w:sz="0" w:space="0" w:color="auto"/>
        <w:left w:val="none" w:sz="0" w:space="0" w:color="auto"/>
        <w:bottom w:val="none" w:sz="0" w:space="0" w:color="auto"/>
        <w:right w:val="none" w:sz="0" w:space="0" w:color="auto"/>
      </w:divBdr>
    </w:div>
    <w:div w:id="1957641846">
      <w:bodyDiv w:val="1"/>
      <w:marLeft w:val="0"/>
      <w:marRight w:val="0"/>
      <w:marTop w:val="0"/>
      <w:marBottom w:val="0"/>
      <w:divBdr>
        <w:top w:val="none" w:sz="0" w:space="0" w:color="auto"/>
        <w:left w:val="none" w:sz="0" w:space="0" w:color="auto"/>
        <w:bottom w:val="none" w:sz="0" w:space="0" w:color="auto"/>
        <w:right w:val="none" w:sz="0" w:space="0" w:color="auto"/>
      </w:divBdr>
    </w:div>
    <w:div w:id="1957910921">
      <w:bodyDiv w:val="1"/>
      <w:marLeft w:val="0"/>
      <w:marRight w:val="0"/>
      <w:marTop w:val="0"/>
      <w:marBottom w:val="0"/>
      <w:divBdr>
        <w:top w:val="none" w:sz="0" w:space="0" w:color="auto"/>
        <w:left w:val="none" w:sz="0" w:space="0" w:color="auto"/>
        <w:bottom w:val="none" w:sz="0" w:space="0" w:color="auto"/>
        <w:right w:val="none" w:sz="0" w:space="0" w:color="auto"/>
      </w:divBdr>
    </w:div>
    <w:div w:id="1958559287">
      <w:bodyDiv w:val="1"/>
      <w:marLeft w:val="0"/>
      <w:marRight w:val="0"/>
      <w:marTop w:val="0"/>
      <w:marBottom w:val="0"/>
      <w:divBdr>
        <w:top w:val="none" w:sz="0" w:space="0" w:color="auto"/>
        <w:left w:val="none" w:sz="0" w:space="0" w:color="auto"/>
        <w:bottom w:val="none" w:sz="0" w:space="0" w:color="auto"/>
        <w:right w:val="none" w:sz="0" w:space="0" w:color="auto"/>
      </w:divBdr>
    </w:div>
    <w:div w:id="1958675317">
      <w:bodyDiv w:val="1"/>
      <w:marLeft w:val="0"/>
      <w:marRight w:val="0"/>
      <w:marTop w:val="0"/>
      <w:marBottom w:val="0"/>
      <w:divBdr>
        <w:top w:val="none" w:sz="0" w:space="0" w:color="auto"/>
        <w:left w:val="none" w:sz="0" w:space="0" w:color="auto"/>
        <w:bottom w:val="none" w:sz="0" w:space="0" w:color="auto"/>
        <w:right w:val="none" w:sz="0" w:space="0" w:color="auto"/>
      </w:divBdr>
    </w:div>
    <w:div w:id="1960068215">
      <w:bodyDiv w:val="1"/>
      <w:marLeft w:val="0"/>
      <w:marRight w:val="0"/>
      <w:marTop w:val="0"/>
      <w:marBottom w:val="0"/>
      <w:divBdr>
        <w:top w:val="none" w:sz="0" w:space="0" w:color="auto"/>
        <w:left w:val="none" w:sz="0" w:space="0" w:color="auto"/>
        <w:bottom w:val="none" w:sz="0" w:space="0" w:color="auto"/>
        <w:right w:val="none" w:sz="0" w:space="0" w:color="auto"/>
      </w:divBdr>
    </w:div>
    <w:div w:id="1960337146">
      <w:bodyDiv w:val="1"/>
      <w:marLeft w:val="0"/>
      <w:marRight w:val="0"/>
      <w:marTop w:val="0"/>
      <w:marBottom w:val="0"/>
      <w:divBdr>
        <w:top w:val="none" w:sz="0" w:space="0" w:color="auto"/>
        <w:left w:val="none" w:sz="0" w:space="0" w:color="auto"/>
        <w:bottom w:val="none" w:sz="0" w:space="0" w:color="auto"/>
        <w:right w:val="none" w:sz="0" w:space="0" w:color="auto"/>
      </w:divBdr>
    </w:div>
    <w:div w:id="1960454154">
      <w:bodyDiv w:val="1"/>
      <w:marLeft w:val="0"/>
      <w:marRight w:val="0"/>
      <w:marTop w:val="0"/>
      <w:marBottom w:val="0"/>
      <w:divBdr>
        <w:top w:val="none" w:sz="0" w:space="0" w:color="auto"/>
        <w:left w:val="none" w:sz="0" w:space="0" w:color="auto"/>
        <w:bottom w:val="none" w:sz="0" w:space="0" w:color="auto"/>
        <w:right w:val="none" w:sz="0" w:space="0" w:color="auto"/>
      </w:divBdr>
    </w:div>
    <w:div w:id="1965235613">
      <w:bodyDiv w:val="1"/>
      <w:marLeft w:val="0"/>
      <w:marRight w:val="0"/>
      <w:marTop w:val="0"/>
      <w:marBottom w:val="0"/>
      <w:divBdr>
        <w:top w:val="none" w:sz="0" w:space="0" w:color="auto"/>
        <w:left w:val="none" w:sz="0" w:space="0" w:color="auto"/>
        <w:bottom w:val="none" w:sz="0" w:space="0" w:color="auto"/>
        <w:right w:val="none" w:sz="0" w:space="0" w:color="auto"/>
      </w:divBdr>
    </w:div>
    <w:div w:id="1965652207">
      <w:bodyDiv w:val="1"/>
      <w:marLeft w:val="0"/>
      <w:marRight w:val="0"/>
      <w:marTop w:val="0"/>
      <w:marBottom w:val="0"/>
      <w:divBdr>
        <w:top w:val="none" w:sz="0" w:space="0" w:color="auto"/>
        <w:left w:val="none" w:sz="0" w:space="0" w:color="auto"/>
        <w:bottom w:val="none" w:sz="0" w:space="0" w:color="auto"/>
        <w:right w:val="none" w:sz="0" w:space="0" w:color="auto"/>
      </w:divBdr>
    </w:div>
    <w:div w:id="1967194876">
      <w:bodyDiv w:val="1"/>
      <w:marLeft w:val="0"/>
      <w:marRight w:val="0"/>
      <w:marTop w:val="0"/>
      <w:marBottom w:val="0"/>
      <w:divBdr>
        <w:top w:val="none" w:sz="0" w:space="0" w:color="auto"/>
        <w:left w:val="none" w:sz="0" w:space="0" w:color="auto"/>
        <w:bottom w:val="none" w:sz="0" w:space="0" w:color="auto"/>
        <w:right w:val="none" w:sz="0" w:space="0" w:color="auto"/>
      </w:divBdr>
    </w:div>
    <w:div w:id="1967854391">
      <w:bodyDiv w:val="1"/>
      <w:marLeft w:val="0"/>
      <w:marRight w:val="0"/>
      <w:marTop w:val="0"/>
      <w:marBottom w:val="0"/>
      <w:divBdr>
        <w:top w:val="none" w:sz="0" w:space="0" w:color="auto"/>
        <w:left w:val="none" w:sz="0" w:space="0" w:color="auto"/>
        <w:bottom w:val="none" w:sz="0" w:space="0" w:color="auto"/>
        <w:right w:val="none" w:sz="0" w:space="0" w:color="auto"/>
      </w:divBdr>
    </w:div>
    <w:div w:id="1969121194">
      <w:bodyDiv w:val="1"/>
      <w:marLeft w:val="0"/>
      <w:marRight w:val="0"/>
      <w:marTop w:val="0"/>
      <w:marBottom w:val="0"/>
      <w:divBdr>
        <w:top w:val="none" w:sz="0" w:space="0" w:color="auto"/>
        <w:left w:val="none" w:sz="0" w:space="0" w:color="auto"/>
        <w:bottom w:val="none" w:sz="0" w:space="0" w:color="auto"/>
        <w:right w:val="none" w:sz="0" w:space="0" w:color="auto"/>
      </w:divBdr>
    </w:div>
    <w:div w:id="1969164331">
      <w:bodyDiv w:val="1"/>
      <w:marLeft w:val="0"/>
      <w:marRight w:val="0"/>
      <w:marTop w:val="0"/>
      <w:marBottom w:val="0"/>
      <w:divBdr>
        <w:top w:val="none" w:sz="0" w:space="0" w:color="auto"/>
        <w:left w:val="none" w:sz="0" w:space="0" w:color="auto"/>
        <w:bottom w:val="none" w:sz="0" w:space="0" w:color="auto"/>
        <w:right w:val="none" w:sz="0" w:space="0" w:color="auto"/>
      </w:divBdr>
    </w:div>
    <w:div w:id="1970233774">
      <w:bodyDiv w:val="1"/>
      <w:marLeft w:val="0"/>
      <w:marRight w:val="0"/>
      <w:marTop w:val="0"/>
      <w:marBottom w:val="0"/>
      <w:divBdr>
        <w:top w:val="none" w:sz="0" w:space="0" w:color="auto"/>
        <w:left w:val="none" w:sz="0" w:space="0" w:color="auto"/>
        <w:bottom w:val="none" w:sz="0" w:space="0" w:color="auto"/>
        <w:right w:val="none" w:sz="0" w:space="0" w:color="auto"/>
      </w:divBdr>
    </w:div>
    <w:div w:id="1970938980">
      <w:bodyDiv w:val="1"/>
      <w:marLeft w:val="0"/>
      <w:marRight w:val="0"/>
      <w:marTop w:val="0"/>
      <w:marBottom w:val="0"/>
      <w:divBdr>
        <w:top w:val="none" w:sz="0" w:space="0" w:color="auto"/>
        <w:left w:val="none" w:sz="0" w:space="0" w:color="auto"/>
        <w:bottom w:val="none" w:sz="0" w:space="0" w:color="auto"/>
        <w:right w:val="none" w:sz="0" w:space="0" w:color="auto"/>
      </w:divBdr>
    </w:div>
    <w:div w:id="1971590509">
      <w:bodyDiv w:val="1"/>
      <w:marLeft w:val="0"/>
      <w:marRight w:val="0"/>
      <w:marTop w:val="0"/>
      <w:marBottom w:val="0"/>
      <w:divBdr>
        <w:top w:val="none" w:sz="0" w:space="0" w:color="auto"/>
        <w:left w:val="none" w:sz="0" w:space="0" w:color="auto"/>
        <w:bottom w:val="none" w:sz="0" w:space="0" w:color="auto"/>
        <w:right w:val="none" w:sz="0" w:space="0" w:color="auto"/>
      </w:divBdr>
    </w:div>
    <w:div w:id="1971669404">
      <w:bodyDiv w:val="1"/>
      <w:marLeft w:val="0"/>
      <w:marRight w:val="0"/>
      <w:marTop w:val="0"/>
      <w:marBottom w:val="0"/>
      <w:divBdr>
        <w:top w:val="none" w:sz="0" w:space="0" w:color="auto"/>
        <w:left w:val="none" w:sz="0" w:space="0" w:color="auto"/>
        <w:bottom w:val="none" w:sz="0" w:space="0" w:color="auto"/>
        <w:right w:val="none" w:sz="0" w:space="0" w:color="auto"/>
      </w:divBdr>
    </w:div>
    <w:div w:id="1972204725">
      <w:bodyDiv w:val="1"/>
      <w:marLeft w:val="0"/>
      <w:marRight w:val="0"/>
      <w:marTop w:val="0"/>
      <w:marBottom w:val="0"/>
      <w:divBdr>
        <w:top w:val="none" w:sz="0" w:space="0" w:color="auto"/>
        <w:left w:val="none" w:sz="0" w:space="0" w:color="auto"/>
        <w:bottom w:val="none" w:sz="0" w:space="0" w:color="auto"/>
        <w:right w:val="none" w:sz="0" w:space="0" w:color="auto"/>
      </w:divBdr>
    </w:div>
    <w:div w:id="1973093407">
      <w:bodyDiv w:val="1"/>
      <w:marLeft w:val="0"/>
      <w:marRight w:val="0"/>
      <w:marTop w:val="0"/>
      <w:marBottom w:val="0"/>
      <w:divBdr>
        <w:top w:val="none" w:sz="0" w:space="0" w:color="auto"/>
        <w:left w:val="none" w:sz="0" w:space="0" w:color="auto"/>
        <w:bottom w:val="none" w:sz="0" w:space="0" w:color="auto"/>
        <w:right w:val="none" w:sz="0" w:space="0" w:color="auto"/>
      </w:divBdr>
    </w:div>
    <w:div w:id="1974602026">
      <w:bodyDiv w:val="1"/>
      <w:marLeft w:val="0"/>
      <w:marRight w:val="0"/>
      <w:marTop w:val="0"/>
      <w:marBottom w:val="0"/>
      <w:divBdr>
        <w:top w:val="none" w:sz="0" w:space="0" w:color="auto"/>
        <w:left w:val="none" w:sz="0" w:space="0" w:color="auto"/>
        <w:bottom w:val="none" w:sz="0" w:space="0" w:color="auto"/>
        <w:right w:val="none" w:sz="0" w:space="0" w:color="auto"/>
      </w:divBdr>
    </w:div>
    <w:div w:id="1975981552">
      <w:bodyDiv w:val="1"/>
      <w:marLeft w:val="0"/>
      <w:marRight w:val="0"/>
      <w:marTop w:val="0"/>
      <w:marBottom w:val="0"/>
      <w:divBdr>
        <w:top w:val="none" w:sz="0" w:space="0" w:color="auto"/>
        <w:left w:val="none" w:sz="0" w:space="0" w:color="auto"/>
        <w:bottom w:val="none" w:sz="0" w:space="0" w:color="auto"/>
        <w:right w:val="none" w:sz="0" w:space="0" w:color="auto"/>
      </w:divBdr>
    </w:div>
    <w:div w:id="1977027261">
      <w:bodyDiv w:val="1"/>
      <w:marLeft w:val="0"/>
      <w:marRight w:val="0"/>
      <w:marTop w:val="0"/>
      <w:marBottom w:val="0"/>
      <w:divBdr>
        <w:top w:val="none" w:sz="0" w:space="0" w:color="auto"/>
        <w:left w:val="none" w:sz="0" w:space="0" w:color="auto"/>
        <w:bottom w:val="none" w:sz="0" w:space="0" w:color="auto"/>
        <w:right w:val="none" w:sz="0" w:space="0" w:color="auto"/>
      </w:divBdr>
    </w:div>
    <w:div w:id="1979147102">
      <w:bodyDiv w:val="1"/>
      <w:marLeft w:val="0"/>
      <w:marRight w:val="0"/>
      <w:marTop w:val="0"/>
      <w:marBottom w:val="0"/>
      <w:divBdr>
        <w:top w:val="none" w:sz="0" w:space="0" w:color="auto"/>
        <w:left w:val="none" w:sz="0" w:space="0" w:color="auto"/>
        <w:bottom w:val="none" w:sz="0" w:space="0" w:color="auto"/>
        <w:right w:val="none" w:sz="0" w:space="0" w:color="auto"/>
      </w:divBdr>
    </w:div>
    <w:div w:id="1979991661">
      <w:bodyDiv w:val="1"/>
      <w:marLeft w:val="0"/>
      <w:marRight w:val="0"/>
      <w:marTop w:val="0"/>
      <w:marBottom w:val="0"/>
      <w:divBdr>
        <w:top w:val="none" w:sz="0" w:space="0" w:color="auto"/>
        <w:left w:val="none" w:sz="0" w:space="0" w:color="auto"/>
        <w:bottom w:val="none" w:sz="0" w:space="0" w:color="auto"/>
        <w:right w:val="none" w:sz="0" w:space="0" w:color="auto"/>
      </w:divBdr>
    </w:div>
    <w:div w:id="1979993386">
      <w:bodyDiv w:val="1"/>
      <w:marLeft w:val="0"/>
      <w:marRight w:val="0"/>
      <w:marTop w:val="0"/>
      <w:marBottom w:val="0"/>
      <w:divBdr>
        <w:top w:val="none" w:sz="0" w:space="0" w:color="auto"/>
        <w:left w:val="none" w:sz="0" w:space="0" w:color="auto"/>
        <w:bottom w:val="none" w:sz="0" w:space="0" w:color="auto"/>
        <w:right w:val="none" w:sz="0" w:space="0" w:color="auto"/>
      </w:divBdr>
    </w:div>
    <w:div w:id="1980260928">
      <w:bodyDiv w:val="1"/>
      <w:marLeft w:val="0"/>
      <w:marRight w:val="0"/>
      <w:marTop w:val="0"/>
      <w:marBottom w:val="0"/>
      <w:divBdr>
        <w:top w:val="none" w:sz="0" w:space="0" w:color="auto"/>
        <w:left w:val="none" w:sz="0" w:space="0" w:color="auto"/>
        <w:bottom w:val="none" w:sz="0" w:space="0" w:color="auto"/>
        <w:right w:val="none" w:sz="0" w:space="0" w:color="auto"/>
      </w:divBdr>
    </w:div>
    <w:div w:id="1980380792">
      <w:bodyDiv w:val="1"/>
      <w:marLeft w:val="0"/>
      <w:marRight w:val="0"/>
      <w:marTop w:val="0"/>
      <w:marBottom w:val="0"/>
      <w:divBdr>
        <w:top w:val="none" w:sz="0" w:space="0" w:color="auto"/>
        <w:left w:val="none" w:sz="0" w:space="0" w:color="auto"/>
        <w:bottom w:val="none" w:sz="0" w:space="0" w:color="auto"/>
        <w:right w:val="none" w:sz="0" w:space="0" w:color="auto"/>
      </w:divBdr>
    </w:div>
    <w:div w:id="1980963692">
      <w:bodyDiv w:val="1"/>
      <w:marLeft w:val="0"/>
      <w:marRight w:val="0"/>
      <w:marTop w:val="0"/>
      <w:marBottom w:val="0"/>
      <w:divBdr>
        <w:top w:val="none" w:sz="0" w:space="0" w:color="auto"/>
        <w:left w:val="none" w:sz="0" w:space="0" w:color="auto"/>
        <w:bottom w:val="none" w:sz="0" w:space="0" w:color="auto"/>
        <w:right w:val="none" w:sz="0" w:space="0" w:color="auto"/>
      </w:divBdr>
    </w:div>
    <w:div w:id="1982222553">
      <w:bodyDiv w:val="1"/>
      <w:marLeft w:val="0"/>
      <w:marRight w:val="0"/>
      <w:marTop w:val="0"/>
      <w:marBottom w:val="0"/>
      <w:divBdr>
        <w:top w:val="none" w:sz="0" w:space="0" w:color="auto"/>
        <w:left w:val="none" w:sz="0" w:space="0" w:color="auto"/>
        <w:bottom w:val="none" w:sz="0" w:space="0" w:color="auto"/>
        <w:right w:val="none" w:sz="0" w:space="0" w:color="auto"/>
      </w:divBdr>
    </w:div>
    <w:div w:id="1982271083">
      <w:bodyDiv w:val="1"/>
      <w:marLeft w:val="0"/>
      <w:marRight w:val="0"/>
      <w:marTop w:val="0"/>
      <w:marBottom w:val="0"/>
      <w:divBdr>
        <w:top w:val="none" w:sz="0" w:space="0" w:color="auto"/>
        <w:left w:val="none" w:sz="0" w:space="0" w:color="auto"/>
        <w:bottom w:val="none" w:sz="0" w:space="0" w:color="auto"/>
        <w:right w:val="none" w:sz="0" w:space="0" w:color="auto"/>
      </w:divBdr>
    </w:div>
    <w:div w:id="1983075797">
      <w:bodyDiv w:val="1"/>
      <w:marLeft w:val="0"/>
      <w:marRight w:val="0"/>
      <w:marTop w:val="0"/>
      <w:marBottom w:val="0"/>
      <w:divBdr>
        <w:top w:val="none" w:sz="0" w:space="0" w:color="auto"/>
        <w:left w:val="none" w:sz="0" w:space="0" w:color="auto"/>
        <w:bottom w:val="none" w:sz="0" w:space="0" w:color="auto"/>
        <w:right w:val="none" w:sz="0" w:space="0" w:color="auto"/>
      </w:divBdr>
    </w:div>
    <w:div w:id="1983999804">
      <w:bodyDiv w:val="1"/>
      <w:marLeft w:val="0"/>
      <w:marRight w:val="0"/>
      <w:marTop w:val="0"/>
      <w:marBottom w:val="0"/>
      <w:divBdr>
        <w:top w:val="none" w:sz="0" w:space="0" w:color="auto"/>
        <w:left w:val="none" w:sz="0" w:space="0" w:color="auto"/>
        <w:bottom w:val="none" w:sz="0" w:space="0" w:color="auto"/>
        <w:right w:val="none" w:sz="0" w:space="0" w:color="auto"/>
      </w:divBdr>
    </w:div>
    <w:div w:id="1984114502">
      <w:bodyDiv w:val="1"/>
      <w:marLeft w:val="0"/>
      <w:marRight w:val="0"/>
      <w:marTop w:val="0"/>
      <w:marBottom w:val="0"/>
      <w:divBdr>
        <w:top w:val="none" w:sz="0" w:space="0" w:color="auto"/>
        <w:left w:val="none" w:sz="0" w:space="0" w:color="auto"/>
        <w:bottom w:val="none" w:sz="0" w:space="0" w:color="auto"/>
        <w:right w:val="none" w:sz="0" w:space="0" w:color="auto"/>
      </w:divBdr>
    </w:div>
    <w:div w:id="1984843431">
      <w:bodyDiv w:val="1"/>
      <w:marLeft w:val="0"/>
      <w:marRight w:val="0"/>
      <w:marTop w:val="0"/>
      <w:marBottom w:val="0"/>
      <w:divBdr>
        <w:top w:val="none" w:sz="0" w:space="0" w:color="auto"/>
        <w:left w:val="none" w:sz="0" w:space="0" w:color="auto"/>
        <w:bottom w:val="none" w:sz="0" w:space="0" w:color="auto"/>
        <w:right w:val="none" w:sz="0" w:space="0" w:color="auto"/>
      </w:divBdr>
    </w:div>
    <w:div w:id="1984962556">
      <w:bodyDiv w:val="1"/>
      <w:marLeft w:val="0"/>
      <w:marRight w:val="0"/>
      <w:marTop w:val="0"/>
      <w:marBottom w:val="0"/>
      <w:divBdr>
        <w:top w:val="none" w:sz="0" w:space="0" w:color="auto"/>
        <w:left w:val="none" w:sz="0" w:space="0" w:color="auto"/>
        <w:bottom w:val="none" w:sz="0" w:space="0" w:color="auto"/>
        <w:right w:val="none" w:sz="0" w:space="0" w:color="auto"/>
      </w:divBdr>
    </w:div>
    <w:div w:id="1986155313">
      <w:bodyDiv w:val="1"/>
      <w:marLeft w:val="0"/>
      <w:marRight w:val="0"/>
      <w:marTop w:val="0"/>
      <w:marBottom w:val="0"/>
      <w:divBdr>
        <w:top w:val="none" w:sz="0" w:space="0" w:color="auto"/>
        <w:left w:val="none" w:sz="0" w:space="0" w:color="auto"/>
        <w:bottom w:val="none" w:sz="0" w:space="0" w:color="auto"/>
        <w:right w:val="none" w:sz="0" w:space="0" w:color="auto"/>
      </w:divBdr>
    </w:div>
    <w:div w:id="1986813017">
      <w:bodyDiv w:val="1"/>
      <w:marLeft w:val="0"/>
      <w:marRight w:val="0"/>
      <w:marTop w:val="0"/>
      <w:marBottom w:val="0"/>
      <w:divBdr>
        <w:top w:val="none" w:sz="0" w:space="0" w:color="auto"/>
        <w:left w:val="none" w:sz="0" w:space="0" w:color="auto"/>
        <w:bottom w:val="none" w:sz="0" w:space="0" w:color="auto"/>
        <w:right w:val="none" w:sz="0" w:space="0" w:color="auto"/>
      </w:divBdr>
    </w:div>
    <w:div w:id="1987195577">
      <w:bodyDiv w:val="1"/>
      <w:marLeft w:val="0"/>
      <w:marRight w:val="0"/>
      <w:marTop w:val="0"/>
      <w:marBottom w:val="0"/>
      <w:divBdr>
        <w:top w:val="none" w:sz="0" w:space="0" w:color="auto"/>
        <w:left w:val="none" w:sz="0" w:space="0" w:color="auto"/>
        <w:bottom w:val="none" w:sz="0" w:space="0" w:color="auto"/>
        <w:right w:val="none" w:sz="0" w:space="0" w:color="auto"/>
      </w:divBdr>
    </w:div>
    <w:div w:id="1987322382">
      <w:bodyDiv w:val="1"/>
      <w:marLeft w:val="0"/>
      <w:marRight w:val="0"/>
      <w:marTop w:val="0"/>
      <w:marBottom w:val="0"/>
      <w:divBdr>
        <w:top w:val="none" w:sz="0" w:space="0" w:color="auto"/>
        <w:left w:val="none" w:sz="0" w:space="0" w:color="auto"/>
        <w:bottom w:val="none" w:sz="0" w:space="0" w:color="auto"/>
        <w:right w:val="none" w:sz="0" w:space="0" w:color="auto"/>
      </w:divBdr>
    </w:div>
    <w:div w:id="1987929445">
      <w:bodyDiv w:val="1"/>
      <w:marLeft w:val="0"/>
      <w:marRight w:val="0"/>
      <w:marTop w:val="0"/>
      <w:marBottom w:val="0"/>
      <w:divBdr>
        <w:top w:val="none" w:sz="0" w:space="0" w:color="auto"/>
        <w:left w:val="none" w:sz="0" w:space="0" w:color="auto"/>
        <w:bottom w:val="none" w:sz="0" w:space="0" w:color="auto"/>
        <w:right w:val="none" w:sz="0" w:space="0" w:color="auto"/>
      </w:divBdr>
    </w:div>
    <w:div w:id="1987929507">
      <w:bodyDiv w:val="1"/>
      <w:marLeft w:val="0"/>
      <w:marRight w:val="0"/>
      <w:marTop w:val="0"/>
      <w:marBottom w:val="0"/>
      <w:divBdr>
        <w:top w:val="none" w:sz="0" w:space="0" w:color="auto"/>
        <w:left w:val="none" w:sz="0" w:space="0" w:color="auto"/>
        <w:bottom w:val="none" w:sz="0" w:space="0" w:color="auto"/>
        <w:right w:val="none" w:sz="0" w:space="0" w:color="auto"/>
      </w:divBdr>
    </w:div>
    <w:div w:id="1988822878">
      <w:bodyDiv w:val="1"/>
      <w:marLeft w:val="0"/>
      <w:marRight w:val="0"/>
      <w:marTop w:val="0"/>
      <w:marBottom w:val="0"/>
      <w:divBdr>
        <w:top w:val="none" w:sz="0" w:space="0" w:color="auto"/>
        <w:left w:val="none" w:sz="0" w:space="0" w:color="auto"/>
        <w:bottom w:val="none" w:sz="0" w:space="0" w:color="auto"/>
        <w:right w:val="none" w:sz="0" w:space="0" w:color="auto"/>
      </w:divBdr>
    </w:div>
    <w:div w:id="1989169245">
      <w:bodyDiv w:val="1"/>
      <w:marLeft w:val="0"/>
      <w:marRight w:val="0"/>
      <w:marTop w:val="0"/>
      <w:marBottom w:val="0"/>
      <w:divBdr>
        <w:top w:val="none" w:sz="0" w:space="0" w:color="auto"/>
        <w:left w:val="none" w:sz="0" w:space="0" w:color="auto"/>
        <w:bottom w:val="none" w:sz="0" w:space="0" w:color="auto"/>
        <w:right w:val="none" w:sz="0" w:space="0" w:color="auto"/>
      </w:divBdr>
    </w:div>
    <w:div w:id="1989557132">
      <w:bodyDiv w:val="1"/>
      <w:marLeft w:val="0"/>
      <w:marRight w:val="0"/>
      <w:marTop w:val="0"/>
      <w:marBottom w:val="0"/>
      <w:divBdr>
        <w:top w:val="none" w:sz="0" w:space="0" w:color="auto"/>
        <w:left w:val="none" w:sz="0" w:space="0" w:color="auto"/>
        <w:bottom w:val="none" w:sz="0" w:space="0" w:color="auto"/>
        <w:right w:val="none" w:sz="0" w:space="0" w:color="auto"/>
      </w:divBdr>
    </w:div>
    <w:div w:id="1989942936">
      <w:bodyDiv w:val="1"/>
      <w:marLeft w:val="0"/>
      <w:marRight w:val="0"/>
      <w:marTop w:val="0"/>
      <w:marBottom w:val="0"/>
      <w:divBdr>
        <w:top w:val="none" w:sz="0" w:space="0" w:color="auto"/>
        <w:left w:val="none" w:sz="0" w:space="0" w:color="auto"/>
        <w:bottom w:val="none" w:sz="0" w:space="0" w:color="auto"/>
        <w:right w:val="none" w:sz="0" w:space="0" w:color="auto"/>
      </w:divBdr>
    </w:div>
    <w:div w:id="1990279414">
      <w:bodyDiv w:val="1"/>
      <w:marLeft w:val="0"/>
      <w:marRight w:val="0"/>
      <w:marTop w:val="0"/>
      <w:marBottom w:val="0"/>
      <w:divBdr>
        <w:top w:val="none" w:sz="0" w:space="0" w:color="auto"/>
        <w:left w:val="none" w:sz="0" w:space="0" w:color="auto"/>
        <w:bottom w:val="none" w:sz="0" w:space="0" w:color="auto"/>
        <w:right w:val="none" w:sz="0" w:space="0" w:color="auto"/>
      </w:divBdr>
    </w:div>
    <w:div w:id="1990595788">
      <w:bodyDiv w:val="1"/>
      <w:marLeft w:val="0"/>
      <w:marRight w:val="0"/>
      <w:marTop w:val="0"/>
      <w:marBottom w:val="0"/>
      <w:divBdr>
        <w:top w:val="none" w:sz="0" w:space="0" w:color="auto"/>
        <w:left w:val="none" w:sz="0" w:space="0" w:color="auto"/>
        <w:bottom w:val="none" w:sz="0" w:space="0" w:color="auto"/>
        <w:right w:val="none" w:sz="0" w:space="0" w:color="auto"/>
      </w:divBdr>
    </w:div>
    <w:div w:id="1994917062">
      <w:bodyDiv w:val="1"/>
      <w:marLeft w:val="0"/>
      <w:marRight w:val="0"/>
      <w:marTop w:val="0"/>
      <w:marBottom w:val="0"/>
      <w:divBdr>
        <w:top w:val="none" w:sz="0" w:space="0" w:color="auto"/>
        <w:left w:val="none" w:sz="0" w:space="0" w:color="auto"/>
        <w:bottom w:val="none" w:sz="0" w:space="0" w:color="auto"/>
        <w:right w:val="none" w:sz="0" w:space="0" w:color="auto"/>
      </w:divBdr>
    </w:div>
    <w:div w:id="1995330632">
      <w:bodyDiv w:val="1"/>
      <w:marLeft w:val="0"/>
      <w:marRight w:val="0"/>
      <w:marTop w:val="0"/>
      <w:marBottom w:val="0"/>
      <w:divBdr>
        <w:top w:val="none" w:sz="0" w:space="0" w:color="auto"/>
        <w:left w:val="none" w:sz="0" w:space="0" w:color="auto"/>
        <w:bottom w:val="none" w:sz="0" w:space="0" w:color="auto"/>
        <w:right w:val="none" w:sz="0" w:space="0" w:color="auto"/>
      </w:divBdr>
    </w:div>
    <w:div w:id="1996058301">
      <w:bodyDiv w:val="1"/>
      <w:marLeft w:val="0"/>
      <w:marRight w:val="0"/>
      <w:marTop w:val="0"/>
      <w:marBottom w:val="0"/>
      <w:divBdr>
        <w:top w:val="none" w:sz="0" w:space="0" w:color="auto"/>
        <w:left w:val="none" w:sz="0" w:space="0" w:color="auto"/>
        <w:bottom w:val="none" w:sz="0" w:space="0" w:color="auto"/>
        <w:right w:val="none" w:sz="0" w:space="0" w:color="auto"/>
      </w:divBdr>
    </w:div>
    <w:div w:id="1996176014">
      <w:bodyDiv w:val="1"/>
      <w:marLeft w:val="0"/>
      <w:marRight w:val="0"/>
      <w:marTop w:val="0"/>
      <w:marBottom w:val="0"/>
      <w:divBdr>
        <w:top w:val="none" w:sz="0" w:space="0" w:color="auto"/>
        <w:left w:val="none" w:sz="0" w:space="0" w:color="auto"/>
        <w:bottom w:val="none" w:sz="0" w:space="0" w:color="auto"/>
        <w:right w:val="none" w:sz="0" w:space="0" w:color="auto"/>
      </w:divBdr>
    </w:div>
    <w:div w:id="1997299413">
      <w:bodyDiv w:val="1"/>
      <w:marLeft w:val="0"/>
      <w:marRight w:val="0"/>
      <w:marTop w:val="0"/>
      <w:marBottom w:val="0"/>
      <w:divBdr>
        <w:top w:val="none" w:sz="0" w:space="0" w:color="auto"/>
        <w:left w:val="none" w:sz="0" w:space="0" w:color="auto"/>
        <w:bottom w:val="none" w:sz="0" w:space="0" w:color="auto"/>
        <w:right w:val="none" w:sz="0" w:space="0" w:color="auto"/>
      </w:divBdr>
    </w:div>
    <w:div w:id="1998416863">
      <w:bodyDiv w:val="1"/>
      <w:marLeft w:val="0"/>
      <w:marRight w:val="0"/>
      <w:marTop w:val="0"/>
      <w:marBottom w:val="0"/>
      <w:divBdr>
        <w:top w:val="none" w:sz="0" w:space="0" w:color="auto"/>
        <w:left w:val="none" w:sz="0" w:space="0" w:color="auto"/>
        <w:bottom w:val="none" w:sz="0" w:space="0" w:color="auto"/>
        <w:right w:val="none" w:sz="0" w:space="0" w:color="auto"/>
      </w:divBdr>
    </w:div>
    <w:div w:id="1998604830">
      <w:bodyDiv w:val="1"/>
      <w:marLeft w:val="0"/>
      <w:marRight w:val="0"/>
      <w:marTop w:val="0"/>
      <w:marBottom w:val="0"/>
      <w:divBdr>
        <w:top w:val="none" w:sz="0" w:space="0" w:color="auto"/>
        <w:left w:val="none" w:sz="0" w:space="0" w:color="auto"/>
        <w:bottom w:val="none" w:sz="0" w:space="0" w:color="auto"/>
        <w:right w:val="none" w:sz="0" w:space="0" w:color="auto"/>
      </w:divBdr>
    </w:div>
    <w:div w:id="1998682389">
      <w:bodyDiv w:val="1"/>
      <w:marLeft w:val="0"/>
      <w:marRight w:val="0"/>
      <w:marTop w:val="0"/>
      <w:marBottom w:val="0"/>
      <w:divBdr>
        <w:top w:val="none" w:sz="0" w:space="0" w:color="auto"/>
        <w:left w:val="none" w:sz="0" w:space="0" w:color="auto"/>
        <w:bottom w:val="none" w:sz="0" w:space="0" w:color="auto"/>
        <w:right w:val="none" w:sz="0" w:space="0" w:color="auto"/>
      </w:divBdr>
    </w:div>
    <w:div w:id="1999843232">
      <w:bodyDiv w:val="1"/>
      <w:marLeft w:val="0"/>
      <w:marRight w:val="0"/>
      <w:marTop w:val="0"/>
      <w:marBottom w:val="0"/>
      <w:divBdr>
        <w:top w:val="none" w:sz="0" w:space="0" w:color="auto"/>
        <w:left w:val="none" w:sz="0" w:space="0" w:color="auto"/>
        <w:bottom w:val="none" w:sz="0" w:space="0" w:color="auto"/>
        <w:right w:val="none" w:sz="0" w:space="0" w:color="auto"/>
      </w:divBdr>
    </w:div>
    <w:div w:id="2000767890">
      <w:bodyDiv w:val="1"/>
      <w:marLeft w:val="0"/>
      <w:marRight w:val="0"/>
      <w:marTop w:val="0"/>
      <w:marBottom w:val="0"/>
      <w:divBdr>
        <w:top w:val="none" w:sz="0" w:space="0" w:color="auto"/>
        <w:left w:val="none" w:sz="0" w:space="0" w:color="auto"/>
        <w:bottom w:val="none" w:sz="0" w:space="0" w:color="auto"/>
        <w:right w:val="none" w:sz="0" w:space="0" w:color="auto"/>
      </w:divBdr>
    </w:div>
    <w:div w:id="2001273137">
      <w:bodyDiv w:val="1"/>
      <w:marLeft w:val="0"/>
      <w:marRight w:val="0"/>
      <w:marTop w:val="0"/>
      <w:marBottom w:val="0"/>
      <w:divBdr>
        <w:top w:val="none" w:sz="0" w:space="0" w:color="auto"/>
        <w:left w:val="none" w:sz="0" w:space="0" w:color="auto"/>
        <w:bottom w:val="none" w:sz="0" w:space="0" w:color="auto"/>
        <w:right w:val="none" w:sz="0" w:space="0" w:color="auto"/>
      </w:divBdr>
    </w:div>
    <w:div w:id="2001734279">
      <w:bodyDiv w:val="1"/>
      <w:marLeft w:val="0"/>
      <w:marRight w:val="0"/>
      <w:marTop w:val="0"/>
      <w:marBottom w:val="0"/>
      <w:divBdr>
        <w:top w:val="none" w:sz="0" w:space="0" w:color="auto"/>
        <w:left w:val="none" w:sz="0" w:space="0" w:color="auto"/>
        <w:bottom w:val="none" w:sz="0" w:space="0" w:color="auto"/>
        <w:right w:val="none" w:sz="0" w:space="0" w:color="auto"/>
      </w:divBdr>
    </w:div>
    <w:div w:id="2001881536">
      <w:bodyDiv w:val="1"/>
      <w:marLeft w:val="0"/>
      <w:marRight w:val="0"/>
      <w:marTop w:val="0"/>
      <w:marBottom w:val="0"/>
      <w:divBdr>
        <w:top w:val="none" w:sz="0" w:space="0" w:color="auto"/>
        <w:left w:val="none" w:sz="0" w:space="0" w:color="auto"/>
        <w:bottom w:val="none" w:sz="0" w:space="0" w:color="auto"/>
        <w:right w:val="none" w:sz="0" w:space="0" w:color="auto"/>
      </w:divBdr>
    </w:div>
    <w:div w:id="2001960332">
      <w:bodyDiv w:val="1"/>
      <w:marLeft w:val="0"/>
      <w:marRight w:val="0"/>
      <w:marTop w:val="0"/>
      <w:marBottom w:val="0"/>
      <w:divBdr>
        <w:top w:val="none" w:sz="0" w:space="0" w:color="auto"/>
        <w:left w:val="none" w:sz="0" w:space="0" w:color="auto"/>
        <w:bottom w:val="none" w:sz="0" w:space="0" w:color="auto"/>
        <w:right w:val="none" w:sz="0" w:space="0" w:color="auto"/>
      </w:divBdr>
    </w:div>
    <w:div w:id="2003242309">
      <w:bodyDiv w:val="1"/>
      <w:marLeft w:val="0"/>
      <w:marRight w:val="0"/>
      <w:marTop w:val="0"/>
      <w:marBottom w:val="0"/>
      <w:divBdr>
        <w:top w:val="none" w:sz="0" w:space="0" w:color="auto"/>
        <w:left w:val="none" w:sz="0" w:space="0" w:color="auto"/>
        <w:bottom w:val="none" w:sz="0" w:space="0" w:color="auto"/>
        <w:right w:val="none" w:sz="0" w:space="0" w:color="auto"/>
      </w:divBdr>
    </w:div>
    <w:div w:id="2003657837">
      <w:bodyDiv w:val="1"/>
      <w:marLeft w:val="0"/>
      <w:marRight w:val="0"/>
      <w:marTop w:val="0"/>
      <w:marBottom w:val="0"/>
      <w:divBdr>
        <w:top w:val="none" w:sz="0" w:space="0" w:color="auto"/>
        <w:left w:val="none" w:sz="0" w:space="0" w:color="auto"/>
        <w:bottom w:val="none" w:sz="0" w:space="0" w:color="auto"/>
        <w:right w:val="none" w:sz="0" w:space="0" w:color="auto"/>
      </w:divBdr>
    </w:div>
    <w:div w:id="2004430191">
      <w:bodyDiv w:val="1"/>
      <w:marLeft w:val="0"/>
      <w:marRight w:val="0"/>
      <w:marTop w:val="0"/>
      <w:marBottom w:val="0"/>
      <w:divBdr>
        <w:top w:val="none" w:sz="0" w:space="0" w:color="auto"/>
        <w:left w:val="none" w:sz="0" w:space="0" w:color="auto"/>
        <w:bottom w:val="none" w:sz="0" w:space="0" w:color="auto"/>
        <w:right w:val="none" w:sz="0" w:space="0" w:color="auto"/>
      </w:divBdr>
    </w:div>
    <w:div w:id="2004697411">
      <w:bodyDiv w:val="1"/>
      <w:marLeft w:val="0"/>
      <w:marRight w:val="0"/>
      <w:marTop w:val="0"/>
      <w:marBottom w:val="0"/>
      <w:divBdr>
        <w:top w:val="none" w:sz="0" w:space="0" w:color="auto"/>
        <w:left w:val="none" w:sz="0" w:space="0" w:color="auto"/>
        <w:bottom w:val="none" w:sz="0" w:space="0" w:color="auto"/>
        <w:right w:val="none" w:sz="0" w:space="0" w:color="auto"/>
      </w:divBdr>
    </w:div>
    <w:div w:id="2004776442">
      <w:bodyDiv w:val="1"/>
      <w:marLeft w:val="0"/>
      <w:marRight w:val="0"/>
      <w:marTop w:val="0"/>
      <w:marBottom w:val="0"/>
      <w:divBdr>
        <w:top w:val="none" w:sz="0" w:space="0" w:color="auto"/>
        <w:left w:val="none" w:sz="0" w:space="0" w:color="auto"/>
        <w:bottom w:val="none" w:sz="0" w:space="0" w:color="auto"/>
        <w:right w:val="none" w:sz="0" w:space="0" w:color="auto"/>
      </w:divBdr>
    </w:div>
    <w:div w:id="2005621546">
      <w:bodyDiv w:val="1"/>
      <w:marLeft w:val="0"/>
      <w:marRight w:val="0"/>
      <w:marTop w:val="0"/>
      <w:marBottom w:val="0"/>
      <w:divBdr>
        <w:top w:val="none" w:sz="0" w:space="0" w:color="auto"/>
        <w:left w:val="none" w:sz="0" w:space="0" w:color="auto"/>
        <w:bottom w:val="none" w:sz="0" w:space="0" w:color="auto"/>
        <w:right w:val="none" w:sz="0" w:space="0" w:color="auto"/>
      </w:divBdr>
    </w:div>
    <w:div w:id="2006663912">
      <w:bodyDiv w:val="1"/>
      <w:marLeft w:val="0"/>
      <w:marRight w:val="0"/>
      <w:marTop w:val="0"/>
      <w:marBottom w:val="0"/>
      <w:divBdr>
        <w:top w:val="none" w:sz="0" w:space="0" w:color="auto"/>
        <w:left w:val="none" w:sz="0" w:space="0" w:color="auto"/>
        <w:bottom w:val="none" w:sz="0" w:space="0" w:color="auto"/>
        <w:right w:val="none" w:sz="0" w:space="0" w:color="auto"/>
      </w:divBdr>
    </w:div>
    <w:div w:id="2007125229">
      <w:bodyDiv w:val="1"/>
      <w:marLeft w:val="0"/>
      <w:marRight w:val="0"/>
      <w:marTop w:val="0"/>
      <w:marBottom w:val="0"/>
      <w:divBdr>
        <w:top w:val="none" w:sz="0" w:space="0" w:color="auto"/>
        <w:left w:val="none" w:sz="0" w:space="0" w:color="auto"/>
        <w:bottom w:val="none" w:sz="0" w:space="0" w:color="auto"/>
        <w:right w:val="none" w:sz="0" w:space="0" w:color="auto"/>
      </w:divBdr>
    </w:div>
    <w:div w:id="2007786980">
      <w:bodyDiv w:val="1"/>
      <w:marLeft w:val="0"/>
      <w:marRight w:val="0"/>
      <w:marTop w:val="0"/>
      <w:marBottom w:val="0"/>
      <w:divBdr>
        <w:top w:val="none" w:sz="0" w:space="0" w:color="auto"/>
        <w:left w:val="none" w:sz="0" w:space="0" w:color="auto"/>
        <w:bottom w:val="none" w:sz="0" w:space="0" w:color="auto"/>
        <w:right w:val="none" w:sz="0" w:space="0" w:color="auto"/>
      </w:divBdr>
    </w:div>
    <w:div w:id="2008749116">
      <w:bodyDiv w:val="1"/>
      <w:marLeft w:val="0"/>
      <w:marRight w:val="0"/>
      <w:marTop w:val="0"/>
      <w:marBottom w:val="0"/>
      <w:divBdr>
        <w:top w:val="none" w:sz="0" w:space="0" w:color="auto"/>
        <w:left w:val="none" w:sz="0" w:space="0" w:color="auto"/>
        <w:bottom w:val="none" w:sz="0" w:space="0" w:color="auto"/>
        <w:right w:val="none" w:sz="0" w:space="0" w:color="auto"/>
      </w:divBdr>
    </w:div>
    <w:div w:id="2008972052">
      <w:bodyDiv w:val="1"/>
      <w:marLeft w:val="0"/>
      <w:marRight w:val="0"/>
      <w:marTop w:val="0"/>
      <w:marBottom w:val="0"/>
      <w:divBdr>
        <w:top w:val="none" w:sz="0" w:space="0" w:color="auto"/>
        <w:left w:val="none" w:sz="0" w:space="0" w:color="auto"/>
        <w:bottom w:val="none" w:sz="0" w:space="0" w:color="auto"/>
        <w:right w:val="none" w:sz="0" w:space="0" w:color="auto"/>
      </w:divBdr>
    </w:div>
    <w:div w:id="2009793149">
      <w:bodyDiv w:val="1"/>
      <w:marLeft w:val="0"/>
      <w:marRight w:val="0"/>
      <w:marTop w:val="0"/>
      <w:marBottom w:val="0"/>
      <w:divBdr>
        <w:top w:val="none" w:sz="0" w:space="0" w:color="auto"/>
        <w:left w:val="none" w:sz="0" w:space="0" w:color="auto"/>
        <w:bottom w:val="none" w:sz="0" w:space="0" w:color="auto"/>
        <w:right w:val="none" w:sz="0" w:space="0" w:color="auto"/>
      </w:divBdr>
    </w:div>
    <w:div w:id="2009868380">
      <w:bodyDiv w:val="1"/>
      <w:marLeft w:val="0"/>
      <w:marRight w:val="0"/>
      <w:marTop w:val="0"/>
      <w:marBottom w:val="0"/>
      <w:divBdr>
        <w:top w:val="none" w:sz="0" w:space="0" w:color="auto"/>
        <w:left w:val="none" w:sz="0" w:space="0" w:color="auto"/>
        <w:bottom w:val="none" w:sz="0" w:space="0" w:color="auto"/>
        <w:right w:val="none" w:sz="0" w:space="0" w:color="auto"/>
      </w:divBdr>
    </w:div>
    <w:div w:id="2010516798">
      <w:bodyDiv w:val="1"/>
      <w:marLeft w:val="0"/>
      <w:marRight w:val="0"/>
      <w:marTop w:val="0"/>
      <w:marBottom w:val="0"/>
      <w:divBdr>
        <w:top w:val="none" w:sz="0" w:space="0" w:color="auto"/>
        <w:left w:val="none" w:sz="0" w:space="0" w:color="auto"/>
        <w:bottom w:val="none" w:sz="0" w:space="0" w:color="auto"/>
        <w:right w:val="none" w:sz="0" w:space="0" w:color="auto"/>
      </w:divBdr>
    </w:div>
    <w:div w:id="2010518547">
      <w:bodyDiv w:val="1"/>
      <w:marLeft w:val="0"/>
      <w:marRight w:val="0"/>
      <w:marTop w:val="0"/>
      <w:marBottom w:val="0"/>
      <w:divBdr>
        <w:top w:val="none" w:sz="0" w:space="0" w:color="auto"/>
        <w:left w:val="none" w:sz="0" w:space="0" w:color="auto"/>
        <w:bottom w:val="none" w:sz="0" w:space="0" w:color="auto"/>
        <w:right w:val="none" w:sz="0" w:space="0" w:color="auto"/>
      </w:divBdr>
    </w:div>
    <w:div w:id="2010861947">
      <w:bodyDiv w:val="1"/>
      <w:marLeft w:val="0"/>
      <w:marRight w:val="0"/>
      <w:marTop w:val="0"/>
      <w:marBottom w:val="0"/>
      <w:divBdr>
        <w:top w:val="none" w:sz="0" w:space="0" w:color="auto"/>
        <w:left w:val="none" w:sz="0" w:space="0" w:color="auto"/>
        <w:bottom w:val="none" w:sz="0" w:space="0" w:color="auto"/>
        <w:right w:val="none" w:sz="0" w:space="0" w:color="auto"/>
      </w:divBdr>
    </w:div>
    <w:div w:id="2011177519">
      <w:bodyDiv w:val="1"/>
      <w:marLeft w:val="0"/>
      <w:marRight w:val="0"/>
      <w:marTop w:val="0"/>
      <w:marBottom w:val="0"/>
      <w:divBdr>
        <w:top w:val="none" w:sz="0" w:space="0" w:color="auto"/>
        <w:left w:val="none" w:sz="0" w:space="0" w:color="auto"/>
        <w:bottom w:val="none" w:sz="0" w:space="0" w:color="auto"/>
        <w:right w:val="none" w:sz="0" w:space="0" w:color="auto"/>
      </w:divBdr>
    </w:div>
    <w:div w:id="2012366689">
      <w:bodyDiv w:val="1"/>
      <w:marLeft w:val="0"/>
      <w:marRight w:val="0"/>
      <w:marTop w:val="0"/>
      <w:marBottom w:val="0"/>
      <w:divBdr>
        <w:top w:val="none" w:sz="0" w:space="0" w:color="auto"/>
        <w:left w:val="none" w:sz="0" w:space="0" w:color="auto"/>
        <w:bottom w:val="none" w:sz="0" w:space="0" w:color="auto"/>
        <w:right w:val="none" w:sz="0" w:space="0" w:color="auto"/>
      </w:divBdr>
    </w:div>
    <w:div w:id="2014606289">
      <w:bodyDiv w:val="1"/>
      <w:marLeft w:val="0"/>
      <w:marRight w:val="0"/>
      <w:marTop w:val="0"/>
      <w:marBottom w:val="0"/>
      <w:divBdr>
        <w:top w:val="none" w:sz="0" w:space="0" w:color="auto"/>
        <w:left w:val="none" w:sz="0" w:space="0" w:color="auto"/>
        <w:bottom w:val="none" w:sz="0" w:space="0" w:color="auto"/>
        <w:right w:val="none" w:sz="0" w:space="0" w:color="auto"/>
      </w:divBdr>
    </w:div>
    <w:div w:id="2015573430">
      <w:bodyDiv w:val="1"/>
      <w:marLeft w:val="0"/>
      <w:marRight w:val="0"/>
      <w:marTop w:val="0"/>
      <w:marBottom w:val="0"/>
      <w:divBdr>
        <w:top w:val="none" w:sz="0" w:space="0" w:color="auto"/>
        <w:left w:val="none" w:sz="0" w:space="0" w:color="auto"/>
        <w:bottom w:val="none" w:sz="0" w:space="0" w:color="auto"/>
        <w:right w:val="none" w:sz="0" w:space="0" w:color="auto"/>
      </w:divBdr>
    </w:div>
    <w:div w:id="2016494215">
      <w:bodyDiv w:val="1"/>
      <w:marLeft w:val="0"/>
      <w:marRight w:val="0"/>
      <w:marTop w:val="0"/>
      <w:marBottom w:val="0"/>
      <w:divBdr>
        <w:top w:val="none" w:sz="0" w:space="0" w:color="auto"/>
        <w:left w:val="none" w:sz="0" w:space="0" w:color="auto"/>
        <w:bottom w:val="none" w:sz="0" w:space="0" w:color="auto"/>
        <w:right w:val="none" w:sz="0" w:space="0" w:color="auto"/>
      </w:divBdr>
    </w:div>
    <w:div w:id="2017073773">
      <w:bodyDiv w:val="1"/>
      <w:marLeft w:val="0"/>
      <w:marRight w:val="0"/>
      <w:marTop w:val="0"/>
      <w:marBottom w:val="0"/>
      <w:divBdr>
        <w:top w:val="none" w:sz="0" w:space="0" w:color="auto"/>
        <w:left w:val="none" w:sz="0" w:space="0" w:color="auto"/>
        <w:bottom w:val="none" w:sz="0" w:space="0" w:color="auto"/>
        <w:right w:val="none" w:sz="0" w:space="0" w:color="auto"/>
      </w:divBdr>
    </w:div>
    <w:div w:id="2017341726">
      <w:bodyDiv w:val="1"/>
      <w:marLeft w:val="0"/>
      <w:marRight w:val="0"/>
      <w:marTop w:val="0"/>
      <w:marBottom w:val="0"/>
      <w:divBdr>
        <w:top w:val="none" w:sz="0" w:space="0" w:color="auto"/>
        <w:left w:val="none" w:sz="0" w:space="0" w:color="auto"/>
        <w:bottom w:val="none" w:sz="0" w:space="0" w:color="auto"/>
        <w:right w:val="none" w:sz="0" w:space="0" w:color="auto"/>
      </w:divBdr>
    </w:div>
    <w:div w:id="2017490124">
      <w:bodyDiv w:val="1"/>
      <w:marLeft w:val="0"/>
      <w:marRight w:val="0"/>
      <w:marTop w:val="0"/>
      <w:marBottom w:val="0"/>
      <w:divBdr>
        <w:top w:val="none" w:sz="0" w:space="0" w:color="auto"/>
        <w:left w:val="none" w:sz="0" w:space="0" w:color="auto"/>
        <w:bottom w:val="none" w:sz="0" w:space="0" w:color="auto"/>
        <w:right w:val="none" w:sz="0" w:space="0" w:color="auto"/>
      </w:divBdr>
    </w:div>
    <w:div w:id="2021276416">
      <w:bodyDiv w:val="1"/>
      <w:marLeft w:val="0"/>
      <w:marRight w:val="0"/>
      <w:marTop w:val="0"/>
      <w:marBottom w:val="0"/>
      <w:divBdr>
        <w:top w:val="none" w:sz="0" w:space="0" w:color="auto"/>
        <w:left w:val="none" w:sz="0" w:space="0" w:color="auto"/>
        <w:bottom w:val="none" w:sz="0" w:space="0" w:color="auto"/>
        <w:right w:val="none" w:sz="0" w:space="0" w:color="auto"/>
      </w:divBdr>
    </w:div>
    <w:div w:id="2022393391">
      <w:bodyDiv w:val="1"/>
      <w:marLeft w:val="0"/>
      <w:marRight w:val="0"/>
      <w:marTop w:val="0"/>
      <w:marBottom w:val="0"/>
      <w:divBdr>
        <w:top w:val="none" w:sz="0" w:space="0" w:color="auto"/>
        <w:left w:val="none" w:sz="0" w:space="0" w:color="auto"/>
        <w:bottom w:val="none" w:sz="0" w:space="0" w:color="auto"/>
        <w:right w:val="none" w:sz="0" w:space="0" w:color="auto"/>
      </w:divBdr>
    </w:div>
    <w:div w:id="2022849999">
      <w:bodyDiv w:val="1"/>
      <w:marLeft w:val="0"/>
      <w:marRight w:val="0"/>
      <w:marTop w:val="0"/>
      <w:marBottom w:val="0"/>
      <w:divBdr>
        <w:top w:val="none" w:sz="0" w:space="0" w:color="auto"/>
        <w:left w:val="none" w:sz="0" w:space="0" w:color="auto"/>
        <w:bottom w:val="none" w:sz="0" w:space="0" w:color="auto"/>
        <w:right w:val="none" w:sz="0" w:space="0" w:color="auto"/>
      </w:divBdr>
    </w:div>
    <w:div w:id="2023126363">
      <w:bodyDiv w:val="1"/>
      <w:marLeft w:val="0"/>
      <w:marRight w:val="0"/>
      <w:marTop w:val="0"/>
      <w:marBottom w:val="0"/>
      <w:divBdr>
        <w:top w:val="none" w:sz="0" w:space="0" w:color="auto"/>
        <w:left w:val="none" w:sz="0" w:space="0" w:color="auto"/>
        <w:bottom w:val="none" w:sz="0" w:space="0" w:color="auto"/>
        <w:right w:val="none" w:sz="0" w:space="0" w:color="auto"/>
      </w:divBdr>
    </w:div>
    <w:div w:id="2023239361">
      <w:bodyDiv w:val="1"/>
      <w:marLeft w:val="0"/>
      <w:marRight w:val="0"/>
      <w:marTop w:val="0"/>
      <w:marBottom w:val="0"/>
      <w:divBdr>
        <w:top w:val="none" w:sz="0" w:space="0" w:color="auto"/>
        <w:left w:val="none" w:sz="0" w:space="0" w:color="auto"/>
        <w:bottom w:val="none" w:sz="0" w:space="0" w:color="auto"/>
        <w:right w:val="none" w:sz="0" w:space="0" w:color="auto"/>
      </w:divBdr>
    </w:div>
    <w:div w:id="2024479521">
      <w:bodyDiv w:val="1"/>
      <w:marLeft w:val="0"/>
      <w:marRight w:val="0"/>
      <w:marTop w:val="0"/>
      <w:marBottom w:val="0"/>
      <w:divBdr>
        <w:top w:val="none" w:sz="0" w:space="0" w:color="auto"/>
        <w:left w:val="none" w:sz="0" w:space="0" w:color="auto"/>
        <w:bottom w:val="none" w:sz="0" w:space="0" w:color="auto"/>
        <w:right w:val="none" w:sz="0" w:space="0" w:color="auto"/>
      </w:divBdr>
    </w:div>
    <w:div w:id="2025325562">
      <w:bodyDiv w:val="1"/>
      <w:marLeft w:val="0"/>
      <w:marRight w:val="0"/>
      <w:marTop w:val="0"/>
      <w:marBottom w:val="0"/>
      <w:divBdr>
        <w:top w:val="none" w:sz="0" w:space="0" w:color="auto"/>
        <w:left w:val="none" w:sz="0" w:space="0" w:color="auto"/>
        <w:bottom w:val="none" w:sz="0" w:space="0" w:color="auto"/>
        <w:right w:val="none" w:sz="0" w:space="0" w:color="auto"/>
      </w:divBdr>
    </w:div>
    <w:div w:id="2025747668">
      <w:bodyDiv w:val="1"/>
      <w:marLeft w:val="0"/>
      <w:marRight w:val="0"/>
      <w:marTop w:val="0"/>
      <w:marBottom w:val="0"/>
      <w:divBdr>
        <w:top w:val="none" w:sz="0" w:space="0" w:color="auto"/>
        <w:left w:val="none" w:sz="0" w:space="0" w:color="auto"/>
        <w:bottom w:val="none" w:sz="0" w:space="0" w:color="auto"/>
        <w:right w:val="none" w:sz="0" w:space="0" w:color="auto"/>
      </w:divBdr>
    </w:div>
    <w:div w:id="2026202348">
      <w:bodyDiv w:val="1"/>
      <w:marLeft w:val="0"/>
      <w:marRight w:val="0"/>
      <w:marTop w:val="0"/>
      <w:marBottom w:val="0"/>
      <w:divBdr>
        <w:top w:val="none" w:sz="0" w:space="0" w:color="auto"/>
        <w:left w:val="none" w:sz="0" w:space="0" w:color="auto"/>
        <w:bottom w:val="none" w:sz="0" w:space="0" w:color="auto"/>
        <w:right w:val="none" w:sz="0" w:space="0" w:color="auto"/>
      </w:divBdr>
    </w:div>
    <w:div w:id="2026440861">
      <w:bodyDiv w:val="1"/>
      <w:marLeft w:val="0"/>
      <w:marRight w:val="0"/>
      <w:marTop w:val="0"/>
      <w:marBottom w:val="0"/>
      <w:divBdr>
        <w:top w:val="none" w:sz="0" w:space="0" w:color="auto"/>
        <w:left w:val="none" w:sz="0" w:space="0" w:color="auto"/>
        <w:bottom w:val="none" w:sz="0" w:space="0" w:color="auto"/>
        <w:right w:val="none" w:sz="0" w:space="0" w:color="auto"/>
      </w:divBdr>
    </w:div>
    <w:div w:id="2027245816">
      <w:bodyDiv w:val="1"/>
      <w:marLeft w:val="0"/>
      <w:marRight w:val="0"/>
      <w:marTop w:val="0"/>
      <w:marBottom w:val="0"/>
      <w:divBdr>
        <w:top w:val="none" w:sz="0" w:space="0" w:color="auto"/>
        <w:left w:val="none" w:sz="0" w:space="0" w:color="auto"/>
        <w:bottom w:val="none" w:sz="0" w:space="0" w:color="auto"/>
        <w:right w:val="none" w:sz="0" w:space="0" w:color="auto"/>
      </w:divBdr>
    </w:div>
    <w:div w:id="2027560277">
      <w:bodyDiv w:val="1"/>
      <w:marLeft w:val="0"/>
      <w:marRight w:val="0"/>
      <w:marTop w:val="0"/>
      <w:marBottom w:val="0"/>
      <w:divBdr>
        <w:top w:val="none" w:sz="0" w:space="0" w:color="auto"/>
        <w:left w:val="none" w:sz="0" w:space="0" w:color="auto"/>
        <w:bottom w:val="none" w:sz="0" w:space="0" w:color="auto"/>
        <w:right w:val="none" w:sz="0" w:space="0" w:color="auto"/>
      </w:divBdr>
    </w:div>
    <w:div w:id="2027563209">
      <w:bodyDiv w:val="1"/>
      <w:marLeft w:val="0"/>
      <w:marRight w:val="0"/>
      <w:marTop w:val="0"/>
      <w:marBottom w:val="0"/>
      <w:divBdr>
        <w:top w:val="none" w:sz="0" w:space="0" w:color="auto"/>
        <w:left w:val="none" w:sz="0" w:space="0" w:color="auto"/>
        <w:bottom w:val="none" w:sz="0" w:space="0" w:color="auto"/>
        <w:right w:val="none" w:sz="0" w:space="0" w:color="auto"/>
      </w:divBdr>
    </w:div>
    <w:div w:id="2028286607">
      <w:bodyDiv w:val="1"/>
      <w:marLeft w:val="0"/>
      <w:marRight w:val="0"/>
      <w:marTop w:val="0"/>
      <w:marBottom w:val="0"/>
      <w:divBdr>
        <w:top w:val="none" w:sz="0" w:space="0" w:color="auto"/>
        <w:left w:val="none" w:sz="0" w:space="0" w:color="auto"/>
        <w:bottom w:val="none" w:sz="0" w:space="0" w:color="auto"/>
        <w:right w:val="none" w:sz="0" w:space="0" w:color="auto"/>
      </w:divBdr>
    </w:div>
    <w:div w:id="2028675561">
      <w:bodyDiv w:val="1"/>
      <w:marLeft w:val="0"/>
      <w:marRight w:val="0"/>
      <w:marTop w:val="0"/>
      <w:marBottom w:val="0"/>
      <w:divBdr>
        <w:top w:val="none" w:sz="0" w:space="0" w:color="auto"/>
        <w:left w:val="none" w:sz="0" w:space="0" w:color="auto"/>
        <w:bottom w:val="none" w:sz="0" w:space="0" w:color="auto"/>
        <w:right w:val="none" w:sz="0" w:space="0" w:color="auto"/>
      </w:divBdr>
    </w:div>
    <w:div w:id="2028752539">
      <w:bodyDiv w:val="1"/>
      <w:marLeft w:val="0"/>
      <w:marRight w:val="0"/>
      <w:marTop w:val="0"/>
      <w:marBottom w:val="0"/>
      <w:divBdr>
        <w:top w:val="none" w:sz="0" w:space="0" w:color="auto"/>
        <w:left w:val="none" w:sz="0" w:space="0" w:color="auto"/>
        <w:bottom w:val="none" w:sz="0" w:space="0" w:color="auto"/>
        <w:right w:val="none" w:sz="0" w:space="0" w:color="auto"/>
      </w:divBdr>
    </w:div>
    <w:div w:id="2029140951">
      <w:bodyDiv w:val="1"/>
      <w:marLeft w:val="0"/>
      <w:marRight w:val="0"/>
      <w:marTop w:val="0"/>
      <w:marBottom w:val="0"/>
      <w:divBdr>
        <w:top w:val="none" w:sz="0" w:space="0" w:color="auto"/>
        <w:left w:val="none" w:sz="0" w:space="0" w:color="auto"/>
        <w:bottom w:val="none" w:sz="0" w:space="0" w:color="auto"/>
        <w:right w:val="none" w:sz="0" w:space="0" w:color="auto"/>
      </w:divBdr>
    </w:div>
    <w:div w:id="2030598249">
      <w:bodyDiv w:val="1"/>
      <w:marLeft w:val="0"/>
      <w:marRight w:val="0"/>
      <w:marTop w:val="0"/>
      <w:marBottom w:val="0"/>
      <w:divBdr>
        <w:top w:val="none" w:sz="0" w:space="0" w:color="auto"/>
        <w:left w:val="none" w:sz="0" w:space="0" w:color="auto"/>
        <w:bottom w:val="none" w:sz="0" w:space="0" w:color="auto"/>
        <w:right w:val="none" w:sz="0" w:space="0" w:color="auto"/>
      </w:divBdr>
    </w:div>
    <w:div w:id="2031183342">
      <w:bodyDiv w:val="1"/>
      <w:marLeft w:val="0"/>
      <w:marRight w:val="0"/>
      <w:marTop w:val="0"/>
      <w:marBottom w:val="0"/>
      <w:divBdr>
        <w:top w:val="none" w:sz="0" w:space="0" w:color="auto"/>
        <w:left w:val="none" w:sz="0" w:space="0" w:color="auto"/>
        <w:bottom w:val="none" w:sz="0" w:space="0" w:color="auto"/>
        <w:right w:val="none" w:sz="0" w:space="0" w:color="auto"/>
      </w:divBdr>
    </w:div>
    <w:div w:id="2031711220">
      <w:bodyDiv w:val="1"/>
      <w:marLeft w:val="0"/>
      <w:marRight w:val="0"/>
      <w:marTop w:val="0"/>
      <w:marBottom w:val="0"/>
      <w:divBdr>
        <w:top w:val="none" w:sz="0" w:space="0" w:color="auto"/>
        <w:left w:val="none" w:sz="0" w:space="0" w:color="auto"/>
        <w:bottom w:val="none" w:sz="0" w:space="0" w:color="auto"/>
        <w:right w:val="none" w:sz="0" w:space="0" w:color="auto"/>
      </w:divBdr>
    </w:div>
    <w:div w:id="2032105245">
      <w:bodyDiv w:val="1"/>
      <w:marLeft w:val="0"/>
      <w:marRight w:val="0"/>
      <w:marTop w:val="0"/>
      <w:marBottom w:val="0"/>
      <w:divBdr>
        <w:top w:val="none" w:sz="0" w:space="0" w:color="auto"/>
        <w:left w:val="none" w:sz="0" w:space="0" w:color="auto"/>
        <w:bottom w:val="none" w:sz="0" w:space="0" w:color="auto"/>
        <w:right w:val="none" w:sz="0" w:space="0" w:color="auto"/>
      </w:divBdr>
    </w:div>
    <w:div w:id="2032220166">
      <w:bodyDiv w:val="1"/>
      <w:marLeft w:val="0"/>
      <w:marRight w:val="0"/>
      <w:marTop w:val="0"/>
      <w:marBottom w:val="0"/>
      <w:divBdr>
        <w:top w:val="none" w:sz="0" w:space="0" w:color="auto"/>
        <w:left w:val="none" w:sz="0" w:space="0" w:color="auto"/>
        <w:bottom w:val="none" w:sz="0" w:space="0" w:color="auto"/>
        <w:right w:val="none" w:sz="0" w:space="0" w:color="auto"/>
      </w:divBdr>
    </w:div>
    <w:div w:id="2033263855">
      <w:bodyDiv w:val="1"/>
      <w:marLeft w:val="0"/>
      <w:marRight w:val="0"/>
      <w:marTop w:val="0"/>
      <w:marBottom w:val="0"/>
      <w:divBdr>
        <w:top w:val="none" w:sz="0" w:space="0" w:color="auto"/>
        <w:left w:val="none" w:sz="0" w:space="0" w:color="auto"/>
        <w:bottom w:val="none" w:sz="0" w:space="0" w:color="auto"/>
        <w:right w:val="none" w:sz="0" w:space="0" w:color="auto"/>
      </w:divBdr>
    </w:div>
    <w:div w:id="2034332280">
      <w:bodyDiv w:val="1"/>
      <w:marLeft w:val="0"/>
      <w:marRight w:val="0"/>
      <w:marTop w:val="0"/>
      <w:marBottom w:val="0"/>
      <w:divBdr>
        <w:top w:val="none" w:sz="0" w:space="0" w:color="auto"/>
        <w:left w:val="none" w:sz="0" w:space="0" w:color="auto"/>
        <w:bottom w:val="none" w:sz="0" w:space="0" w:color="auto"/>
        <w:right w:val="none" w:sz="0" w:space="0" w:color="auto"/>
      </w:divBdr>
    </w:div>
    <w:div w:id="2035301108">
      <w:bodyDiv w:val="1"/>
      <w:marLeft w:val="0"/>
      <w:marRight w:val="0"/>
      <w:marTop w:val="0"/>
      <w:marBottom w:val="0"/>
      <w:divBdr>
        <w:top w:val="none" w:sz="0" w:space="0" w:color="auto"/>
        <w:left w:val="none" w:sz="0" w:space="0" w:color="auto"/>
        <w:bottom w:val="none" w:sz="0" w:space="0" w:color="auto"/>
        <w:right w:val="none" w:sz="0" w:space="0" w:color="auto"/>
      </w:divBdr>
    </w:div>
    <w:div w:id="2036225685">
      <w:bodyDiv w:val="1"/>
      <w:marLeft w:val="0"/>
      <w:marRight w:val="0"/>
      <w:marTop w:val="0"/>
      <w:marBottom w:val="0"/>
      <w:divBdr>
        <w:top w:val="none" w:sz="0" w:space="0" w:color="auto"/>
        <w:left w:val="none" w:sz="0" w:space="0" w:color="auto"/>
        <w:bottom w:val="none" w:sz="0" w:space="0" w:color="auto"/>
        <w:right w:val="none" w:sz="0" w:space="0" w:color="auto"/>
      </w:divBdr>
    </w:div>
    <w:div w:id="2036611177">
      <w:bodyDiv w:val="1"/>
      <w:marLeft w:val="0"/>
      <w:marRight w:val="0"/>
      <w:marTop w:val="0"/>
      <w:marBottom w:val="0"/>
      <w:divBdr>
        <w:top w:val="none" w:sz="0" w:space="0" w:color="auto"/>
        <w:left w:val="none" w:sz="0" w:space="0" w:color="auto"/>
        <w:bottom w:val="none" w:sz="0" w:space="0" w:color="auto"/>
        <w:right w:val="none" w:sz="0" w:space="0" w:color="auto"/>
      </w:divBdr>
    </w:div>
    <w:div w:id="2036736239">
      <w:bodyDiv w:val="1"/>
      <w:marLeft w:val="0"/>
      <w:marRight w:val="0"/>
      <w:marTop w:val="0"/>
      <w:marBottom w:val="0"/>
      <w:divBdr>
        <w:top w:val="none" w:sz="0" w:space="0" w:color="auto"/>
        <w:left w:val="none" w:sz="0" w:space="0" w:color="auto"/>
        <w:bottom w:val="none" w:sz="0" w:space="0" w:color="auto"/>
        <w:right w:val="none" w:sz="0" w:space="0" w:color="auto"/>
      </w:divBdr>
    </w:div>
    <w:div w:id="2037072659">
      <w:bodyDiv w:val="1"/>
      <w:marLeft w:val="0"/>
      <w:marRight w:val="0"/>
      <w:marTop w:val="0"/>
      <w:marBottom w:val="0"/>
      <w:divBdr>
        <w:top w:val="none" w:sz="0" w:space="0" w:color="auto"/>
        <w:left w:val="none" w:sz="0" w:space="0" w:color="auto"/>
        <w:bottom w:val="none" w:sz="0" w:space="0" w:color="auto"/>
        <w:right w:val="none" w:sz="0" w:space="0" w:color="auto"/>
      </w:divBdr>
    </w:div>
    <w:div w:id="2043431991">
      <w:bodyDiv w:val="1"/>
      <w:marLeft w:val="0"/>
      <w:marRight w:val="0"/>
      <w:marTop w:val="0"/>
      <w:marBottom w:val="0"/>
      <w:divBdr>
        <w:top w:val="none" w:sz="0" w:space="0" w:color="auto"/>
        <w:left w:val="none" w:sz="0" w:space="0" w:color="auto"/>
        <w:bottom w:val="none" w:sz="0" w:space="0" w:color="auto"/>
        <w:right w:val="none" w:sz="0" w:space="0" w:color="auto"/>
      </w:divBdr>
    </w:div>
    <w:div w:id="2044788797">
      <w:bodyDiv w:val="1"/>
      <w:marLeft w:val="0"/>
      <w:marRight w:val="0"/>
      <w:marTop w:val="0"/>
      <w:marBottom w:val="0"/>
      <w:divBdr>
        <w:top w:val="none" w:sz="0" w:space="0" w:color="auto"/>
        <w:left w:val="none" w:sz="0" w:space="0" w:color="auto"/>
        <w:bottom w:val="none" w:sz="0" w:space="0" w:color="auto"/>
        <w:right w:val="none" w:sz="0" w:space="0" w:color="auto"/>
      </w:divBdr>
    </w:div>
    <w:div w:id="2045131729">
      <w:bodyDiv w:val="1"/>
      <w:marLeft w:val="0"/>
      <w:marRight w:val="0"/>
      <w:marTop w:val="0"/>
      <w:marBottom w:val="0"/>
      <w:divBdr>
        <w:top w:val="none" w:sz="0" w:space="0" w:color="auto"/>
        <w:left w:val="none" w:sz="0" w:space="0" w:color="auto"/>
        <w:bottom w:val="none" w:sz="0" w:space="0" w:color="auto"/>
        <w:right w:val="none" w:sz="0" w:space="0" w:color="auto"/>
      </w:divBdr>
    </w:div>
    <w:div w:id="2046175700">
      <w:bodyDiv w:val="1"/>
      <w:marLeft w:val="0"/>
      <w:marRight w:val="0"/>
      <w:marTop w:val="0"/>
      <w:marBottom w:val="0"/>
      <w:divBdr>
        <w:top w:val="none" w:sz="0" w:space="0" w:color="auto"/>
        <w:left w:val="none" w:sz="0" w:space="0" w:color="auto"/>
        <w:bottom w:val="none" w:sz="0" w:space="0" w:color="auto"/>
        <w:right w:val="none" w:sz="0" w:space="0" w:color="auto"/>
      </w:divBdr>
    </w:div>
    <w:div w:id="2046515073">
      <w:bodyDiv w:val="1"/>
      <w:marLeft w:val="0"/>
      <w:marRight w:val="0"/>
      <w:marTop w:val="0"/>
      <w:marBottom w:val="0"/>
      <w:divBdr>
        <w:top w:val="none" w:sz="0" w:space="0" w:color="auto"/>
        <w:left w:val="none" w:sz="0" w:space="0" w:color="auto"/>
        <w:bottom w:val="none" w:sz="0" w:space="0" w:color="auto"/>
        <w:right w:val="none" w:sz="0" w:space="0" w:color="auto"/>
      </w:divBdr>
    </w:div>
    <w:div w:id="2046520295">
      <w:bodyDiv w:val="1"/>
      <w:marLeft w:val="0"/>
      <w:marRight w:val="0"/>
      <w:marTop w:val="0"/>
      <w:marBottom w:val="0"/>
      <w:divBdr>
        <w:top w:val="none" w:sz="0" w:space="0" w:color="auto"/>
        <w:left w:val="none" w:sz="0" w:space="0" w:color="auto"/>
        <w:bottom w:val="none" w:sz="0" w:space="0" w:color="auto"/>
        <w:right w:val="none" w:sz="0" w:space="0" w:color="auto"/>
      </w:divBdr>
    </w:div>
    <w:div w:id="2046787015">
      <w:bodyDiv w:val="1"/>
      <w:marLeft w:val="0"/>
      <w:marRight w:val="0"/>
      <w:marTop w:val="0"/>
      <w:marBottom w:val="0"/>
      <w:divBdr>
        <w:top w:val="none" w:sz="0" w:space="0" w:color="auto"/>
        <w:left w:val="none" w:sz="0" w:space="0" w:color="auto"/>
        <w:bottom w:val="none" w:sz="0" w:space="0" w:color="auto"/>
        <w:right w:val="none" w:sz="0" w:space="0" w:color="auto"/>
      </w:divBdr>
    </w:div>
    <w:div w:id="2047220813">
      <w:bodyDiv w:val="1"/>
      <w:marLeft w:val="0"/>
      <w:marRight w:val="0"/>
      <w:marTop w:val="0"/>
      <w:marBottom w:val="0"/>
      <w:divBdr>
        <w:top w:val="none" w:sz="0" w:space="0" w:color="auto"/>
        <w:left w:val="none" w:sz="0" w:space="0" w:color="auto"/>
        <w:bottom w:val="none" w:sz="0" w:space="0" w:color="auto"/>
        <w:right w:val="none" w:sz="0" w:space="0" w:color="auto"/>
      </w:divBdr>
    </w:div>
    <w:div w:id="2049063686">
      <w:bodyDiv w:val="1"/>
      <w:marLeft w:val="0"/>
      <w:marRight w:val="0"/>
      <w:marTop w:val="0"/>
      <w:marBottom w:val="0"/>
      <w:divBdr>
        <w:top w:val="none" w:sz="0" w:space="0" w:color="auto"/>
        <w:left w:val="none" w:sz="0" w:space="0" w:color="auto"/>
        <w:bottom w:val="none" w:sz="0" w:space="0" w:color="auto"/>
        <w:right w:val="none" w:sz="0" w:space="0" w:color="auto"/>
      </w:divBdr>
      <w:divsChild>
        <w:div w:id="546533941">
          <w:marLeft w:val="0"/>
          <w:marRight w:val="0"/>
          <w:marTop w:val="0"/>
          <w:marBottom w:val="0"/>
          <w:divBdr>
            <w:top w:val="none" w:sz="0" w:space="0" w:color="auto"/>
            <w:left w:val="none" w:sz="0" w:space="0" w:color="auto"/>
            <w:bottom w:val="none" w:sz="0" w:space="0" w:color="auto"/>
            <w:right w:val="none" w:sz="0" w:space="0" w:color="auto"/>
          </w:divBdr>
          <w:divsChild>
            <w:div w:id="10971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7030">
      <w:bodyDiv w:val="1"/>
      <w:marLeft w:val="0"/>
      <w:marRight w:val="0"/>
      <w:marTop w:val="0"/>
      <w:marBottom w:val="0"/>
      <w:divBdr>
        <w:top w:val="none" w:sz="0" w:space="0" w:color="auto"/>
        <w:left w:val="none" w:sz="0" w:space="0" w:color="auto"/>
        <w:bottom w:val="none" w:sz="0" w:space="0" w:color="auto"/>
        <w:right w:val="none" w:sz="0" w:space="0" w:color="auto"/>
      </w:divBdr>
    </w:div>
    <w:div w:id="2050911046">
      <w:bodyDiv w:val="1"/>
      <w:marLeft w:val="0"/>
      <w:marRight w:val="0"/>
      <w:marTop w:val="0"/>
      <w:marBottom w:val="0"/>
      <w:divBdr>
        <w:top w:val="none" w:sz="0" w:space="0" w:color="auto"/>
        <w:left w:val="none" w:sz="0" w:space="0" w:color="auto"/>
        <w:bottom w:val="none" w:sz="0" w:space="0" w:color="auto"/>
        <w:right w:val="none" w:sz="0" w:space="0" w:color="auto"/>
      </w:divBdr>
    </w:div>
    <w:div w:id="2051761219">
      <w:bodyDiv w:val="1"/>
      <w:marLeft w:val="0"/>
      <w:marRight w:val="0"/>
      <w:marTop w:val="0"/>
      <w:marBottom w:val="0"/>
      <w:divBdr>
        <w:top w:val="none" w:sz="0" w:space="0" w:color="auto"/>
        <w:left w:val="none" w:sz="0" w:space="0" w:color="auto"/>
        <w:bottom w:val="none" w:sz="0" w:space="0" w:color="auto"/>
        <w:right w:val="none" w:sz="0" w:space="0" w:color="auto"/>
      </w:divBdr>
    </w:div>
    <w:div w:id="2055152595">
      <w:bodyDiv w:val="1"/>
      <w:marLeft w:val="0"/>
      <w:marRight w:val="0"/>
      <w:marTop w:val="0"/>
      <w:marBottom w:val="0"/>
      <w:divBdr>
        <w:top w:val="none" w:sz="0" w:space="0" w:color="auto"/>
        <w:left w:val="none" w:sz="0" w:space="0" w:color="auto"/>
        <w:bottom w:val="none" w:sz="0" w:space="0" w:color="auto"/>
        <w:right w:val="none" w:sz="0" w:space="0" w:color="auto"/>
      </w:divBdr>
    </w:div>
    <w:div w:id="2055231604">
      <w:bodyDiv w:val="1"/>
      <w:marLeft w:val="0"/>
      <w:marRight w:val="0"/>
      <w:marTop w:val="0"/>
      <w:marBottom w:val="0"/>
      <w:divBdr>
        <w:top w:val="none" w:sz="0" w:space="0" w:color="auto"/>
        <w:left w:val="none" w:sz="0" w:space="0" w:color="auto"/>
        <w:bottom w:val="none" w:sz="0" w:space="0" w:color="auto"/>
        <w:right w:val="none" w:sz="0" w:space="0" w:color="auto"/>
      </w:divBdr>
    </w:div>
    <w:div w:id="2055350199">
      <w:bodyDiv w:val="1"/>
      <w:marLeft w:val="0"/>
      <w:marRight w:val="0"/>
      <w:marTop w:val="0"/>
      <w:marBottom w:val="0"/>
      <w:divBdr>
        <w:top w:val="none" w:sz="0" w:space="0" w:color="auto"/>
        <w:left w:val="none" w:sz="0" w:space="0" w:color="auto"/>
        <w:bottom w:val="none" w:sz="0" w:space="0" w:color="auto"/>
        <w:right w:val="none" w:sz="0" w:space="0" w:color="auto"/>
      </w:divBdr>
    </w:div>
    <w:div w:id="2055352282">
      <w:bodyDiv w:val="1"/>
      <w:marLeft w:val="0"/>
      <w:marRight w:val="0"/>
      <w:marTop w:val="0"/>
      <w:marBottom w:val="0"/>
      <w:divBdr>
        <w:top w:val="none" w:sz="0" w:space="0" w:color="auto"/>
        <w:left w:val="none" w:sz="0" w:space="0" w:color="auto"/>
        <w:bottom w:val="none" w:sz="0" w:space="0" w:color="auto"/>
        <w:right w:val="none" w:sz="0" w:space="0" w:color="auto"/>
      </w:divBdr>
    </w:div>
    <w:div w:id="2055739693">
      <w:bodyDiv w:val="1"/>
      <w:marLeft w:val="0"/>
      <w:marRight w:val="0"/>
      <w:marTop w:val="0"/>
      <w:marBottom w:val="0"/>
      <w:divBdr>
        <w:top w:val="none" w:sz="0" w:space="0" w:color="auto"/>
        <w:left w:val="none" w:sz="0" w:space="0" w:color="auto"/>
        <w:bottom w:val="none" w:sz="0" w:space="0" w:color="auto"/>
        <w:right w:val="none" w:sz="0" w:space="0" w:color="auto"/>
      </w:divBdr>
    </w:div>
    <w:div w:id="2056346531">
      <w:bodyDiv w:val="1"/>
      <w:marLeft w:val="0"/>
      <w:marRight w:val="0"/>
      <w:marTop w:val="0"/>
      <w:marBottom w:val="0"/>
      <w:divBdr>
        <w:top w:val="none" w:sz="0" w:space="0" w:color="auto"/>
        <w:left w:val="none" w:sz="0" w:space="0" w:color="auto"/>
        <w:bottom w:val="none" w:sz="0" w:space="0" w:color="auto"/>
        <w:right w:val="none" w:sz="0" w:space="0" w:color="auto"/>
      </w:divBdr>
    </w:div>
    <w:div w:id="2056464474">
      <w:bodyDiv w:val="1"/>
      <w:marLeft w:val="0"/>
      <w:marRight w:val="0"/>
      <w:marTop w:val="0"/>
      <w:marBottom w:val="0"/>
      <w:divBdr>
        <w:top w:val="none" w:sz="0" w:space="0" w:color="auto"/>
        <w:left w:val="none" w:sz="0" w:space="0" w:color="auto"/>
        <w:bottom w:val="none" w:sz="0" w:space="0" w:color="auto"/>
        <w:right w:val="none" w:sz="0" w:space="0" w:color="auto"/>
      </w:divBdr>
    </w:div>
    <w:div w:id="2056468125">
      <w:bodyDiv w:val="1"/>
      <w:marLeft w:val="0"/>
      <w:marRight w:val="0"/>
      <w:marTop w:val="0"/>
      <w:marBottom w:val="0"/>
      <w:divBdr>
        <w:top w:val="none" w:sz="0" w:space="0" w:color="auto"/>
        <w:left w:val="none" w:sz="0" w:space="0" w:color="auto"/>
        <w:bottom w:val="none" w:sz="0" w:space="0" w:color="auto"/>
        <w:right w:val="none" w:sz="0" w:space="0" w:color="auto"/>
      </w:divBdr>
    </w:div>
    <w:div w:id="2056852397">
      <w:bodyDiv w:val="1"/>
      <w:marLeft w:val="0"/>
      <w:marRight w:val="0"/>
      <w:marTop w:val="0"/>
      <w:marBottom w:val="0"/>
      <w:divBdr>
        <w:top w:val="none" w:sz="0" w:space="0" w:color="auto"/>
        <w:left w:val="none" w:sz="0" w:space="0" w:color="auto"/>
        <w:bottom w:val="none" w:sz="0" w:space="0" w:color="auto"/>
        <w:right w:val="none" w:sz="0" w:space="0" w:color="auto"/>
      </w:divBdr>
    </w:div>
    <w:div w:id="2059354852">
      <w:bodyDiv w:val="1"/>
      <w:marLeft w:val="0"/>
      <w:marRight w:val="0"/>
      <w:marTop w:val="0"/>
      <w:marBottom w:val="0"/>
      <w:divBdr>
        <w:top w:val="none" w:sz="0" w:space="0" w:color="auto"/>
        <w:left w:val="none" w:sz="0" w:space="0" w:color="auto"/>
        <w:bottom w:val="none" w:sz="0" w:space="0" w:color="auto"/>
        <w:right w:val="none" w:sz="0" w:space="0" w:color="auto"/>
      </w:divBdr>
    </w:div>
    <w:div w:id="2060590989">
      <w:bodyDiv w:val="1"/>
      <w:marLeft w:val="0"/>
      <w:marRight w:val="0"/>
      <w:marTop w:val="0"/>
      <w:marBottom w:val="0"/>
      <w:divBdr>
        <w:top w:val="none" w:sz="0" w:space="0" w:color="auto"/>
        <w:left w:val="none" w:sz="0" w:space="0" w:color="auto"/>
        <w:bottom w:val="none" w:sz="0" w:space="0" w:color="auto"/>
        <w:right w:val="none" w:sz="0" w:space="0" w:color="auto"/>
      </w:divBdr>
    </w:div>
    <w:div w:id="2061054257">
      <w:bodyDiv w:val="1"/>
      <w:marLeft w:val="0"/>
      <w:marRight w:val="0"/>
      <w:marTop w:val="0"/>
      <w:marBottom w:val="0"/>
      <w:divBdr>
        <w:top w:val="none" w:sz="0" w:space="0" w:color="auto"/>
        <w:left w:val="none" w:sz="0" w:space="0" w:color="auto"/>
        <w:bottom w:val="none" w:sz="0" w:space="0" w:color="auto"/>
        <w:right w:val="none" w:sz="0" w:space="0" w:color="auto"/>
      </w:divBdr>
    </w:div>
    <w:div w:id="2061400086">
      <w:bodyDiv w:val="1"/>
      <w:marLeft w:val="0"/>
      <w:marRight w:val="0"/>
      <w:marTop w:val="0"/>
      <w:marBottom w:val="0"/>
      <w:divBdr>
        <w:top w:val="none" w:sz="0" w:space="0" w:color="auto"/>
        <w:left w:val="none" w:sz="0" w:space="0" w:color="auto"/>
        <w:bottom w:val="none" w:sz="0" w:space="0" w:color="auto"/>
        <w:right w:val="none" w:sz="0" w:space="0" w:color="auto"/>
      </w:divBdr>
    </w:div>
    <w:div w:id="2061779779">
      <w:bodyDiv w:val="1"/>
      <w:marLeft w:val="0"/>
      <w:marRight w:val="0"/>
      <w:marTop w:val="0"/>
      <w:marBottom w:val="0"/>
      <w:divBdr>
        <w:top w:val="none" w:sz="0" w:space="0" w:color="auto"/>
        <w:left w:val="none" w:sz="0" w:space="0" w:color="auto"/>
        <w:bottom w:val="none" w:sz="0" w:space="0" w:color="auto"/>
        <w:right w:val="none" w:sz="0" w:space="0" w:color="auto"/>
      </w:divBdr>
    </w:div>
    <w:div w:id="2061901377">
      <w:bodyDiv w:val="1"/>
      <w:marLeft w:val="0"/>
      <w:marRight w:val="0"/>
      <w:marTop w:val="0"/>
      <w:marBottom w:val="0"/>
      <w:divBdr>
        <w:top w:val="none" w:sz="0" w:space="0" w:color="auto"/>
        <w:left w:val="none" w:sz="0" w:space="0" w:color="auto"/>
        <w:bottom w:val="none" w:sz="0" w:space="0" w:color="auto"/>
        <w:right w:val="none" w:sz="0" w:space="0" w:color="auto"/>
      </w:divBdr>
    </w:div>
    <w:div w:id="2063869848">
      <w:bodyDiv w:val="1"/>
      <w:marLeft w:val="0"/>
      <w:marRight w:val="0"/>
      <w:marTop w:val="0"/>
      <w:marBottom w:val="0"/>
      <w:divBdr>
        <w:top w:val="none" w:sz="0" w:space="0" w:color="auto"/>
        <w:left w:val="none" w:sz="0" w:space="0" w:color="auto"/>
        <w:bottom w:val="none" w:sz="0" w:space="0" w:color="auto"/>
        <w:right w:val="none" w:sz="0" w:space="0" w:color="auto"/>
      </w:divBdr>
    </w:div>
    <w:div w:id="2064136441">
      <w:bodyDiv w:val="1"/>
      <w:marLeft w:val="0"/>
      <w:marRight w:val="0"/>
      <w:marTop w:val="0"/>
      <w:marBottom w:val="0"/>
      <w:divBdr>
        <w:top w:val="none" w:sz="0" w:space="0" w:color="auto"/>
        <w:left w:val="none" w:sz="0" w:space="0" w:color="auto"/>
        <w:bottom w:val="none" w:sz="0" w:space="0" w:color="auto"/>
        <w:right w:val="none" w:sz="0" w:space="0" w:color="auto"/>
      </w:divBdr>
    </w:div>
    <w:div w:id="2064208793">
      <w:bodyDiv w:val="1"/>
      <w:marLeft w:val="0"/>
      <w:marRight w:val="0"/>
      <w:marTop w:val="0"/>
      <w:marBottom w:val="0"/>
      <w:divBdr>
        <w:top w:val="none" w:sz="0" w:space="0" w:color="auto"/>
        <w:left w:val="none" w:sz="0" w:space="0" w:color="auto"/>
        <w:bottom w:val="none" w:sz="0" w:space="0" w:color="auto"/>
        <w:right w:val="none" w:sz="0" w:space="0" w:color="auto"/>
      </w:divBdr>
    </w:div>
    <w:div w:id="2064479790">
      <w:bodyDiv w:val="1"/>
      <w:marLeft w:val="0"/>
      <w:marRight w:val="0"/>
      <w:marTop w:val="0"/>
      <w:marBottom w:val="0"/>
      <w:divBdr>
        <w:top w:val="none" w:sz="0" w:space="0" w:color="auto"/>
        <w:left w:val="none" w:sz="0" w:space="0" w:color="auto"/>
        <w:bottom w:val="none" w:sz="0" w:space="0" w:color="auto"/>
        <w:right w:val="none" w:sz="0" w:space="0" w:color="auto"/>
      </w:divBdr>
    </w:div>
    <w:div w:id="2065567190">
      <w:bodyDiv w:val="1"/>
      <w:marLeft w:val="0"/>
      <w:marRight w:val="0"/>
      <w:marTop w:val="0"/>
      <w:marBottom w:val="0"/>
      <w:divBdr>
        <w:top w:val="none" w:sz="0" w:space="0" w:color="auto"/>
        <w:left w:val="none" w:sz="0" w:space="0" w:color="auto"/>
        <w:bottom w:val="none" w:sz="0" w:space="0" w:color="auto"/>
        <w:right w:val="none" w:sz="0" w:space="0" w:color="auto"/>
      </w:divBdr>
    </w:div>
    <w:div w:id="2066447307">
      <w:bodyDiv w:val="1"/>
      <w:marLeft w:val="0"/>
      <w:marRight w:val="0"/>
      <w:marTop w:val="0"/>
      <w:marBottom w:val="0"/>
      <w:divBdr>
        <w:top w:val="none" w:sz="0" w:space="0" w:color="auto"/>
        <w:left w:val="none" w:sz="0" w:space="0" w:color="auto"/>
        <w:bottom w:val="none" w:sz="0" w:space="0" w:color="auto"/>
        <w:right w:val="none" w:sz="0" w:space="0" w:color="auto"/>
      </w:divBdr>
    </w:div>
    <w:div w:id="2067223042">
      <w:bodyDiv w:val="1"/>
      <w:marLeft w:val="0"/>
      <w:marRight w:val="0"/>
      <w:marTop w:val="0"/>
      <w:marBottom w:val="0"/>
      <w:divBdr>
        <w:top w:val="none" w:sz="0" w:space="0" w:color="auto"/>
        <w:left w:val="none" w:sz="0" w:space="0" w:color="auto"/>
        <w:bottom w:val="none" w:sz="0" w:space="0" w:color="auto"/>
        <w:right w:val="none" w:sz="0" w:space="0" w:color="auto"/>
      </w:divBdr>
    </w:div>
    <w:div w:id="2069962072">
      <w:bodyDiv w:val="1"/>
      <w:marLeft w:val="0"/>
      <w:marRight w:val="0"/>
      <w:marTop w:val="0"/>
      <w:marBottom w:val="0"/>
      <w:divBdr>
        <w:top w:val="none" w:sz="0" w:space="0" w:color="auto"/>
        <w:left w:val="none" w:sz="0" w:space="0" w:color="auto"/>
        <w:bottom w:val="none" w:sz="0" w:space="0" w:color="auto"/>
        <w:right w:val="none" w:sz="0" w:space="0" w:color="auto"/>
      </w:divBdr>
    </w:div>
    <w:div w:id="2070883765">
      <w:bodyDiv w:val="1"/>
      <w:marLeft w:val="0"/>
      <w:marRight w:val="0"/>
      <w:marTop w:val="0"/>
      <w:marBottom w:val="0"/>
      <w:divBdr>
        <w:top w:val="none" w:sz="0" w:space="0" w:color="auto"/>
        <w:left w:val="none" w:sz="0" w:space="0" w:color="auto"/>
        <w:bottom w:val="none" w:sz="0" w:space="0" w:color="auto"/>
        <w:right w:val="none" w:sz="0" w:space="0" w:color="auto"/>
      </w:divBdr>
    </w:div>
    <w:div w:id="2071726254">
      <w:bodyDiv w:val="1"/>
      <w:marLeft w:val="0"/>
      <w:marRight w:val="0"/>
      <w:marTop w:val="0"/>
      <w:marBottom w:val="0"/>
      <w:divBdr>
        <w:top w:val="none" w:sz="0" w:space="0" w:color="auto"/>
        <w:left w:val="none" w:sz="0" w:space="0" w:color="auto"/>
        <w:bottom w:val="none" w:sz="0" w:space="0" w:color="auto"/>
        <w:right w:val="none" w:sz="0" w:space="0" w:color="auto"/>
      </w:divBdr>
    </w:div>
    <w:div w:id="2071952668">
      <w:bodyDiv w:val="1"/>
      <w:marLeft w:val="0"/>
      <w:marRight w:val="0"/>
      <w:marTop w:val="0"/>
      <w:marBottom w:val="0"/>
      <w:divBdr>
        <w:top w:val="none" w:sz="0" w:space="0" w:color="auto"/>
        <w:left w:val="none" w:sz="0" w:space="0" w:color="auto"/>
        <w:bottom w:val="none" w:sz="0" w:space="0" w:color="auto"/>
        <w:right w:val="none" w:sz="0" w:space="0" w:color="auto"/>
      </w:divBdr>
    </w:div>
    <w:div w:id="2073917120">
      <w:bodyDiv w:val="1"/>
      <w:marLeft w:val="0"/>
      <w:marRight w:val="0"/>
      <w:marTop w:val="0"/>
      <w:marBottom w:val="0"/>
      <w:divBdr>
        <w:top w:val="none" w:sz="0" w:space="0" w:color="auto"/>
        <w:left w:val="none" w:sz="0" w:space="0" w:color="auto"/>
        <w:bottom w:val="none" w:sz="0" w:space="0" w:color="auto"/>
        <w:right w:val="none" w:sz="0" w:space="0" w:color="auto"/>
      </w:divBdr>
    </w:div>
    <w:div w:id="2075739746">
      <w:bodyDiv w:val="1"/>
      <w:marLeft w:val="0"/>
      <w:marRight w:val="0"/>
      <w:marTop w:val="0"/>
      <w:marBottom w:val="0"/>
      <w:divBdr>
        <w:top w:val="none" w:sz="0" w:space="0" w:color="auto"/>
        <w:left w:val="none" w:sz="0" w:space="0" w:color="auto"/>
        <w:bottom w:val="none" w:sz="0" w:space="0" w:color="auto"/>
        <w:right w:val="none" w:sz="0" w:space="0" w:color="auto"/>
      </w:divBdr>
    </w:div>
    <w:div w:id="2076052328">
      <w:bodyDiv w:val="1"/>
      <w:marLeft w:val="0"/>
      <w:marRight w:val="0"/>
      <w:marTop w:val="0"/>
      <w:marBottom w:val="0"/>
      <w:divBdr>
        <w:top w:val="none" w:sz="0" w:space="0" w:color="auto"/>
        <w:left w:val="none" w:sz="0" w:space="0" w:color="auto"/>
        <w:bottom w:val="none" w:sz="0" w:space="0" w:color="auto"/>
        <w:right w:val="none" w:sz="0" w:space="0" w:color="auto"/>
      </w:divBdr>
    </w:div>
    <w:div w:id="2076970337">
      <w:bodyDiv w:val="1"/>
      <w:marLeft w:val="0"/>
      <w:marRight w:val="0"/>
      <w:marTop w:val="0"/>
      <w:marBottom w:val="0"/>
      <w:divBdr>
        <w:top w:val="none" w:sz="0" w:space="0" w:color="auto"/>
        <w:left w:val="none" w:sz="0" w:space="0" w:color="auto"/>
        <w:bottom w:val="none" w:sz="0" w:space="0" w:color="auto"/>
        <w:right w:val="none" w:sz="0" w:space="0" w:color="auto"/>
      </w:divBdr>
    </w:div>
    <w:div w:id="2078239810">
      <w:bodyDiv w:val="1"/>
      <w:marLeft w:val="0"/>
      <w:marRight w:val="0"/>
      <w:marTop w:val="0"/>
      <w:marBottom w:val="0"/>
      <w:divBdr>
        <w:top w:val="none" w:sz="0" w:space="0" w:color="auto"/>
        <w:left w:val="none" w:sz="0" w:space="0" w:color="auto"/>
        <w:bottom w:val="none" w:sz="0" w:space="0" w:color="auto"/>
        <w:right w:val="none" w:sz="0" w:space="0" w:color="auto"/>
      </w:divBdr>
    </w:div>
    <w:div w:id="2079012827">
      <w:bodyDiv w:val="1"/>
      <w:marLeft w:val="0"/>
      <w:marRight w:val="0"/>
      <w:marTop w:val="0"/>
      <w:marBottom w:val="0"/>
      <w:divBdr>
        <w:top w:val="none" w:sz="0" w:space="0" w:color="auto"/>
        <w:left w:val="none" w:sz="0" w:space="0" w:color="auto"/>
        <w:bottom w:val="none" w:sz="0" w:space="0" w:color="auto"/>
        <w:right w:val="none" w:sz="0" w:space="0" w:color="auto"/>
      </w:divBdr>
    </w:div>
    <w:div w:id="2081050307">
      <w:bodyDiv w:val="1"/>
      <w:marLeft w:val="0"/>
      <w:marRight w:val="0"/>
      <w:marTop w:val="0"/>
      <w:marBottom w:val="0"/>
      <w:divBdr>
        <w:top w:val="none" w:sz="0" w:space="0" w:color="auto"/>
        <w:left w:val="none" w:sz="0" w:space="0" w:color="auto"/>
        <w:bottom w:val="none" w:sz="0" w:space="0" w:color="auto"/>
        <w:right w:val="none" w:sz="0" w:space="0" w:color="auto"/>
      </w:divBdr>
    </w:div>
    <w:div w:id="2081057695">
      <w:bodyDiv w:val="1"/>
      <w:marLeft w:val="0"/>
      <w:marRight w:val="0"/>
      <w:marTop w:val="0"/>
      <w:marBottom w:val="0"/>
      <w:divBdr>
        <w:top w:val="none" w:sz="0" w:space="0" w:color="auto"/>
        <w:left w:val="none" w:sz="0" w:space="0" w:color="auto"/>
        <w:bottom w:val="none" w:sz="0" w:space="0" w:color="auto"/>
        <w:right w:val="none" w:sz="0" w:space="0" w:color="auto"/>
      </w:divBdr>
    </w:div>
    <w:div w:id="2081780390">
      <w:bodyDiv w:val="1"/>
      <w:marLeft w:val="0"/>
      <w:marRight w:val="0"/>
      <w:marTop w:val="0"/>
      <w:marBottom w:val="0"/>
      <w:divBdr>
        <w:top w:val="none" w:sz="0" w:space="0" w:color="auto"/>
        <w:left w:val="none" w:sz="0" w:space="0" w:color="auto"/>
        <w:bottom w:val="none" w:sz="0" w:space="0" w:color="auto"/>
        <w:right w:val="none" w:sz="0" w:space="0" w:color="auto"/>
      </w:divBdr>
    </w:div>
    <w:div w:id="2082290937">
      <w:bodyDiv w:val="1"/>
      <w:marLeft w:val="0"/>
      <w:marRight w:val="0"/>
      <w:marTop w:val="0"/>
      <w:marBottom w:val="0"/>
      <w:divBdr>
        <w:top w:val="none" w:sz="0" w:space="0" w:color="auto"/>
        <w:left w:val="none" w:sz="0" w:space="0" w:color="auto"/>
        <w:bottom w:val="none" w:sz="0" w:space="0" w:color="auto"/>
        <w:right w:val="none" w:sz="0" w:space="0" w:color="auto"/>
      </w:divBdr>
    </w:div>
    <w:div w:id="2082897499">
      <w:bodyDiv w:val="1"/>
      <w:marLeft w:val="0"/>
      <w:marRight w:val="0"/>
      <w:marTop w:val="0"/>
      <w:marBottom w:val="0"/>
      <w:divBdr>
        <w:top w:val="none" w:sz="0" w:space="0" w:color="auto"/>
        <w:left w:val="none" w:sz="0" w:space="0" w:color="auto"/>
        <w:bottom w:val="none" w:sz="0" w:space="0" w:color="auto"/>
        <w:right w:val="none" w:sz="0" w:space="0" w:color="auto"/>
      </w:divBdr>
    </w:div>
    <w:div w:id="2083286119">
      <w:bodyDiv w:val="1"/>
      <w:marLeft w:val="0"/>
      <w:marRight w:val="0"/>
      <w:marTop w:val="0"/>
      <w:marBottom w:val="0"/>
      <w:divBdr>
        <w:top w:val="none" w:sz="0" w:space="0" w:color="auto"/>
        <w:left w:val="none" w:sz="0" w:space="0" w:color="auto"/>
        <w:bottom w:val="none" w:sz="0" w:space="0" w:color="auto"/>
        <w:right w:val="none" w:sz="0" w:space="0" w:color="auto"/>
      </w:divBdr>
    </w:div>
    <w:div w:id="2083746580">
      <w:bodyDiv w:val="1"/>
      <w:marLeft w:val="0"/>
      <w:marRight w:val="0"/>
      <w:marTop w:val="0"/>
      <w:marBottom w:val="0"/>
      <w:divBdr>
        <w:top w:val="none" w:sz="0" w:space="0" w:color="auto"/>
        <w:left w:val="none" w:sz="0" w:space="0" w:color="auto"/>
        <w:bottom w:val="none" w:sz="0" w:space="0" w:color="auto"/>
        <w:right w:val="none" w:sz="0" w:space="0" w:color="auto"/>
      </w:divBdr>
    </w:div>
    <w:div w:id="2084525139">
      <w:bodyDiv w:val="1"/>
      <w:marLeft w:val="0"/>
      <w:marRight w:val="0"/>
      <w:marTop w:val="0"/>
      <w:marBottom w:val="0"/>
      <w:divBdr>
        <w:top w:val="none" w:sz="0" w:space="0" w:color="auto"/>
        <w:left w:val="none" w:sz="0" w:space="0" w:color="auto"/>
        <w:bottom w:val="none" w:sz="0" w:space="0" w:color="auto"/>
        <w:right w:val="none" w:sz="0" w:space="0" w:color="auto"/>
      </w:divBdr>
    </w:div>
    <w:div w:id="2084716194">
      <w:bodyDiv w:val="1"/>
      <w:marLeft w:val="0"/>
      <w:marRight w:val="0"/>
      <w:marTop w:val="0"/>
      <w:marBottom w:val="0"/>
      <w:divBdr>
        <w:top w:val="none" w:sz="0" w:space="0" w:color="auto"/>
        <w:left w:val="none" w:sz="0" w:space="0" w:color="auto"/>
        <w:bottom w:val="none" w:sz="0" w:space="0" w:color="auto"/>
        <w:right w:val="none" w:sz="0" w:space="0" w:color="auto"/>
      </w:divBdr>
    </w:div>
    <w:div w:id="2085762700">
      <w:bodyDiv w:val="1"/>
      <w:marLeft w:val="0"/>
      <w:marRight w:val="0"/>
      <w:marTop w:val="0"/>
      <w:marBottom w:val="0"/>
      <w:divBdr>
        <w:top w:val="none" w:sz="0" w:space="0" w:color="auto"/>
        <w:left w:val="none" w:sz="0" w:space="0" w:color="auto"/>
        <w:bottom w:val="none" w:sz="0" w:space="0" w:color="auto"/>
        <w:right w:val="none" w:sz="0" w:space="0" w:color="auto"/>
      </w:divBdr>
    </w:div>
    <w:div w:id="2085880259">
      <w:bodyDiv w:val="1"/>
      <w:marLeft w:val="0"/>
      <w:marRight w:val="0"/>
      <w:marTop w:val="0"/>
      <w:marBottom w:val="0"/>
      <w:divBdr>
        <w:top w:val="none" w:sz="0" w:space="0" w:color="auto"/>
        <w:left w:val="none" w:sz="0" w:space="0" w:color="auto"/>
        <w:bottom w:val="none" w:sz="0" w:space="0" w:color="auto"/>
        <w:right w:val="none" w:sz="0" w:space="0" w:color="auto"/>
      </w:divBdr>
    </w:div>
    <w:div w:id="2086416420">
      <w:bodyDiv w:val="1"/>
      <w:marLeft w:val="0"/>
      <w:marRight w:val="0"/>
      <w:marTop w:val="0"/>
      <w:marBottom w:val="0"/>
      <w:divBdr>
        <w:top w:val="none" w:sz="0" w:space="0" w:color="auto"/>
        <w:left w:val="none" w:sz="0" w:space="0" w:color="auto"/>
        <w:bottom w:val="none" w:sz="0" w:space="0" w:color="auto"/>
        <w:right w:val="none" w:sz="0" w:space="0" w:color="auto"/>
      </w:divBdr>
    </w:div>
    <w:div w:id="2086956469">
      <w:bodyDiv w:val="1"/>
      <w:marLeft w:val="0"/>
      <w:marRight w:val="0"/>
      <w:marTop w:val="0"/>
      <w:marBottom w:val="0"/>
      <w:divBdr>
        <w:top w:val="none" w:sz="0" w:space="0" w:color="auto"/>
        <w:left w:val="none" w:sz="0" w:space="0" w:color="auto"/>
        <w:bottom w:val="none" w:sz="0" w:space="0" w:color="auto"/>
        <w:right w:val="none" w:sz="0" w:space="0" w:color="auto"/>
      </w:divBdr>
    </w:div>
    <w:div w:id="2087409398">
      <w:bodyDiv w:val="1"/>
      <w:marLeft w:val="0"/>
      <w:marRight w:val="0"/>
      <w:marTop w:val="0"/>
      <w:marBottom w:val="0"/>
      <w:divBdr>
        <w:top w:val="none" w:sz="0" w:space="0" w:color="auto"/>
        <w:left w:val="none" w:sz="0" w:space="0" w:color="auto"/>
        <w:bottom w:val="none" w:sz="0" w:space="0" w:color="auto"/>
        <w:right w:val="none" w:sz="0" w:space="0" w:color="auto"/>
      </w:divBdr>
    </w:div>
    <w:div w:id="2087606700">
      <w:bodyDiv w:val="1"/>
      <w:marLeft w:val="0"/>
      <w:marRight w:val="0"/>
      <w:marTop w:val="0"/>
      <w:marBottom w:val="0"/>
      <w:divBdr>
        <w:top w:val="none" w:sz="0" w:space="0" w:color="auto"/>
        <w:left w:val="none" w:sz="0" w:space="0" w:color="auto"/>
        <w:bottom w:val="none" w:sz="0" w:space="0" w:color="auto"/>
        <w:right w:val="none" w:sz="0" w:space="0" w:color="auto"/>
      </w:divBdr>
    </w:div>
    <w:div w:id="2088182299">
      <w:bodyDiv w:val="1"/>
      <w:marLeft w:val="0"/>
      <w:marRight w:val="0"/>
      <w:marTop w:val="0"/>
      <w:marBottom w:val="0"/>
      <w:divBdr>
        <w:top w:val="none" w:sz="0" w:space="0" w:color="auto"/>
        <w:left w:val="none" w:sz="0" w:space="0" w:color="auto"/>
        <w:bottom w:val="none" w:sz="0" w:space="0" w:color="auto"/>
        <w:right w:val="none" w:sz="0" w:space="0" w:color="auto"/>
      </w:divBdr>
    </w:div>
    <w:div w:id="2088649337">
      <w:bodyDiv w:val="1"/>
      <w:marLeft w:val="0"/>
      <w:marRight w:val="0"/>
      <w:marTop w:val="0"/>
      <w:marBottom w:val="0"/>
      <w:divBdr>
        <w:top w:val="none" w:sz="0" w:space="0" w:color="auto"/>
        <w:left w:val="none" w:sz="0" w:space="0" w:color="auto"/>
        <w:bottom w:val="none" w:sz="0" w:space="0" w:color="auto"/>
        <w:right w:val="none" w:sz="0" w:space="0" w:color="auto"/>
      </w:divBdr>
    </w:div>
    <w:div w:id="2089230144">
      <w:bodyDiv w:val="1"/>
      <w:marLeft w:val="0"/>
      <w:marRight w:val="0"/>
      <w:marTop w:val="0"/>
      <w:marBottom w:val="0"/>
      <w:divBdr>
        <w:top w:val="none" w:sz="0" w:space="0" w:color="auto"/>
        <w:left w:val="none" w:sz="0" w:space="0" w:color="auto"/>
        <w:bottom w:val="none" w:sz="0" w:space="0" w:color="auto"/>
        <w:right w:val="none" w:sz="0" w:space="0" w:color="auto"/>
      </w:divBdr>
    </w:div>
    <w:div w:id="2089303496">
      <w:bodyDiv w:val="1"/>
      <w:marLeft w:val="0"/>
      <w:marRight w:val="0"/>
      <w:marTop w:val="0"/>
      <w:marBottom w:val="0"/>
      <w:divBdr>
        <w:top w:val="none" w:sz="0" w:space="0" w:color="auto"/>
        <w:left w:val="none" w:sz="0" w:space="0" w:color="auto"/>
        <w:bottom w:val="none" w:sz="0" w:space="0" w:color="auto"/>
        <w:right w:val="none" w:sz="0" w:space="0" w:color="auto"/>
      </w:divBdr>
    </w:div>
    <w:div w:id="2089384484">
      <w:bodyDiv w:val="1"/>
      <w:marLeft w:val="0"/>
      <w:marRight w:val="0"/>
      <w:marTop w:val="0"/>
      <w:marBottom w:val="0"/>
      <w:divBdr>
        <w:top w:val="none" w:sz="0" w:space="0" w:color="auto"/>
        <w:left w:val="none" w:sz="0" w:space="0" w:color="auto"/>
        <w:bottom w:val="none" w:sz="0" w:space="0" w:color="auto"/>
        <w:right w:val="none" w:sz="0" w:space="0" w:color="auto"/>
      </w:divBdr>
    </w:div>
    <w:div w:id="2090032641">
      <w:bodyDiv w:val="1"/>
      <w:marLeft w:val="0"/>
      <w:marRight w:val="0"/>
      <w:marTop w:val="0"/>
      <w:marBottom w:val="0"/>
      <w:divBdr>
        <w:top w:val="none" w:sz="0" w:space="0" w:color="auto"/>
        <w:left w:val="none" w:sz="0" w:space="0" w:color="auto"/>
        <w:bottom w:val="none" w:sz="0" w:space="0" w:color="auto"/>
        <w:right w:val="none" w:sz="0" w:space="0" w:color="auto"/>
      </w:divBdr>
    </w:div>
    <w:div w:id="2090345204">
      <w:bodyDiv w:val="1"/>
      <w:marLeft w:val="0"/>
      <w:marRight w:val="0"/>
      <w:marTop w:val="0"/>
      <w:marBottom w:val="0"/>
      <w:divBdr>
        <w:top w:val="none" w:sz="0" w:space="0" w:color="auto"/>
        <w:left w:val="none" w:sz="0" w:space="0" w:color="auto"/>
        <w:bottom w:val="none" w:sz="0" w:space="0" w:color="auto"/>
        <w:right w:val="none" w:sz="0" w:space="0" w:color="auto"/>
      </w:divBdr>
    </w:div>
    <w:div w:id="2090813014">
      <w:bodyDiv w:val="1"/>
      <w:marLeft w:val="0"/>
      <w:marRight w:val="0"/>
      <w:marTop w:val="0"/>
      <w:marBottom w:val="0"/>
      <w:divBdr>
        <w:top w:val="none" w:sz="0" w:space="0" w:color="auto"/>
        <w:left w:val="none" w:sz="0" w:space="0" w:color="auto"/>
        <w:bottom w:val="none" w:sz="0" w:space="0" w:color="auto"/>
        <w:right w:val="none" w:sz="0" w:space="0" w:color="auto"/>
      </w:divBdr>
    </w:div>
    <w:div w:id="2091074322">
      <w:bodyDiv w:val="1"/>
      <w:marLeft w:val="0"/>
      <w:marRight w:val="0"/>
      <w:marTop w:val="0"/>
      <w:marBottom w:val="0"/>
      <w:divBdr>
        <w:top w:val="none" w:sz="0" w:space="0" w:color="auto"/>
        <w:left w:val="none" w:sz="0" w:space="0" w:color="auto"/>
        <w:bottom w:val="none" w:sz="0" w:space="0" w:color="auto"/>
        <w:right w:val="none" w:sz="0" w:space="0" w:color="auto"/>
      </w:divBdr>
    </w:div>
    <w:div w:id="2092118195">
      <w:bodyDiv w:val="1"/>
      <w:marLeft w:val="0"/>
      <w:marRight w:val="0"/>
      <w:marTop w:val="0"/>
      <w:marBottom w:val="0"/>
      <w:divBdr>
        <w:top w:val="none" w:sz="0" w:space="0" w:color="auto"/>
        <w:left w:val="none" w:sz="0" w:space="0" w:color="auto"/>
        <w:bottom w:val="none" w:sz="0" w:space="0" w:color="auto"/>
        <w:right w:val="none" w:sz="0" w:space="0" w:color="auto"/>
      </w:divBdr>
    </w:div>
    <w:div w:id="2092585044">
      <w:bodyDiv w:val="1"/>
      <w:marLeft w:val="0"/>
      <w:marRight w:val="0"/>
      <w:marTop w:val="0"/>
      <w:marBottom w:val="0"/>
      <w:divBdr>
        <w:top w:val="none" w:sz="0" w:space="0" w:color="auto"/>
        <w:left w:val="none" w:sz="0" w:space="0" w:color="auto"/>
        <w:bottom w:val="none" w:sz="0" w:space="0" w:color="auto"/>
        <w:right w:val="none" w:sz="0" w:space="0" w:color="auto"/>
      </w:divBdr>
    </w:div>
    <w:div w:id="2093618533">
      <w:bodyDiv w:val="1"/>
      <w:marLeft w:val="0"/>
      <w:marRight w:val="0"/>
      <w:marTop w:val="0"/>
      <w:marBottom w:val="0"/>
      <w:divBdr>
        <w:top w:val="none" w:sz="0" w:space="0" w:color="auto"/>
        <w:left w:val="none" w:sz="0" w:space="0" w:color="auto"/>
        <w:bottom w:val="none" w:sz="0" w:space="0" w:color="auto"/>
        <w:right w:val="none" w:sz="0" w:space="0" w:color="auto"/>
      </w:divBdr>
    </w:div>
    <w:div w:id="2094741764">
      <w:bodyDiv w:val="1"/>
      <w:marLeft w:val="0"/>
      <w:marRight w:val="0"/>
      <w:marTop w:val="0"/>
      <w:marBottom w:val="0"/>
      <w:divBdr>
        <w:top w:val="none" w:sz="0" w:space="0" w:color="auto"/>
        <w:left w:val="none" w:sz="0" w:space="0" w:color="auto"/>
        <w:bottom w:val="none" w:sz="0" w:space="0" w:color="auto"/>
        <w:right w:val="none" w:sz="0" w:space="0" w:color="auto"/>
      </w:divBdr>
    </w:div>
    <w:div w:id="2095399518">
      <w:bodyDiv w:val="1"/>
      <w:marLeft w:val="0"/>
      <w:marRight w:val="0"/>
      <w:marTop w:val="0"/>
      <w:marBottom w:val="0"/>
      <w:divBdr>
        <w:top w:val="none" w:sz="0" w:space="0" w:color="auto"/>
        <w:left w:val="none" w:sz="0" w:space="0" w:color="auto"/>
        <w:bottom w:val="none" w:sz="0" w:space="0" w:color="auto"/>
        <w:right w:val="none" w:sz="0" w:space="0" w:color="auto"/>
      </w:divBdr>
    </w:div>
    <w:div w:id="2099129848">
      <w:bodyDiv w:val="1"/>
      <w:marLeft w:val="0"/>
      <w:marRight w:val="0"/>
      <w:marTop w:val="0"/>
      <w:marBottom w:val="0"/>
      <w:divBdr>
        <w:top w:val="none" w:sz="0" w:space="0" w:color="auto"/>
        <w:left w:val="none" w:sz="0" w:space="0" w:color="auto"/>
        <w:bottom w:val="none" w:sz="0" w:space="0" w:color="auto"/>
        <w:right w:val="none" w:sz="0" w:space="0" w:color="auto"/>
      </w:divBdr>
    </w:div>
    <w:div w:id="2099524789">
      <w:bodyDiv w:val="1"/>
      <w:marLeft w:val="0"/>
      <w:marRight w:val="0"/>
      <w:marTop w:val="0"/>
      <w:marBottom w:val="0"/>
      <w:divBdr>
        <w:top w:val="none" w:sz="0" w:space="0" w:color="auto"/>
        <w:left w:val="none" w:sz="0" w:space="0" w:color="auto"/>
        <w:bottom w:val="none" w:sz="0" w:space="0" w:color="auto"/>
        <w:right w:val="none" w:sz="0" w:space="0" w:color="auto"/>
      </w:divBdr>
    </w:div>
    <w:div w:id="2099642548">
      <w:bodyDiv w:val="1"/>
      <w:marLeft w:val="0"/>
      <w:marRight w:val="0"/>
      <w:marTop w:val="0"/>
      <w:marBottom w:val="0"/>
      <w:divBdr>
        <w:top w:val="none" w:sz="0" w:space="0" w:color="auto"/>
        <w:left w:val="none" w:sz="0" w:space="0" w:color="auto"/>
        <w:bottom w:val="none" w:sz="0" w:space="0" w:color="auto"/>
        <w:right w:val="none" w:sz="0" w:space="0" w:color="auto"/>
      </w:divBdr>
    </w:div>
    <w:div w:id="2100103160">
      <w:bodyDiv w:val="1"/>
      <w:marLeft w:val="0"/>
      <w:marRight w:val="0"/>
      <w:marTop w:val="0"/>
      <w:marBottom w:val="0"/>
      <w:divBdr>
        <w:top w:val="none" w:sz="0" w:space="0" w:color="auto"/>
        <w:left w:val="none" w:sz="0" w:space="0" w:color="auto"/>
        <w:bottom w:val="none" w:sz="0" w:space="0" w:color="auto"/>
        <w:right w:val="none" w:sz="0" w:space="0" w:color="auto"/>
      </w:divBdr>
    </w:div>
    <w:div w:id="2100439821">
      <w:bodyDiv w:val="1"/>
      <w:marLeft w:val="0"/>
      <w:marRight w:val="0"/>
      <w:marTop w:val="0"/>
      <w:marBottom w:val="0"/>
      <w:divBdr>
        <w:top w:val="none" w:sz="0" w:space="0" w:color="auto"/>
        <w:left w:val="none" w:sz="0" w:space="0" w:color="auto"/>
        <w:bottom w:val="none" w:sz="0" w:space="0" w:color="auto"/>
        <w:right w:val="none" w:sz="0" w:space="0" w:color="auto"/>
      </w:divBdr>
    </w:div>
    <w:div w:id="2105371139">
      <w:bodyDiv w:val="1"/>
      <w:marLeft w:val="0"/>
      <w:marRight w:val="0"/>
      <w:marTop w:val="0"/>
      <w:marBottom w:val="0"/>
      <w:divBdr>
        <w:top w:val="none" w:sz="0" w:space="0" w:color="auto"/>
        <w:left w:val="none" w:sz="0" w:space="0" w:color="auto"/>
        <w:bottom w:val="none" w:sz="0" w:space="0" w:color="auto"/>
        <w:right w:val="none" w:sz="0" w:space="0" w:color="auto"/>
      </w:divBdr>
    </w:div>
    <w:div w:id="2105492696">
      <w:bodyDiv w:val="1"/>
      <w:marLeft w:val="0"/>
      <w:marRight w:val="0"/>
      <w:marTop w:val="0"/>
      <w:marBottom w:val="0"/>
      <w:divBdr>
        <w:top w:val="none" w:sz="0" w:space="0" w:color="auto"/>
        <w:left w:val="none" w:sz="0" w:space="0" w:color="auto"/>
        <w:bottom w:val="none" w:sz="0" w:space="0" w:color="auto"/>
        <w:right w:val="none" w:sz="0" w:space="0" w:color="auto"/>
      </w:divBdr>
    </w:div>
    <w:div w:id="2105495871">
      <w:bodyDiv w:val="1"/>
      <w:marLeft w:val="0"/>
      <w:marRight w:val="0"/>
      <w:marTop w:val="0"/>
      <w:marBottom w:val="0"/>
      <w:divBdr>
        <w:top w:val="none" w:sz="0" w:space="0" w:color="auto"/>
        <w:left w:val="none" w:sz="0" w:space="0" w:color="auto"/>
        <w:bottom w:val="none" w:sz="0" w:space="0" w:color="auto"/>
        <w:right w:val="none" w:sz="0" w:space="0" w:color="auto"/>
      </w:divBdr>
    </w:div>
    <w:div w:id="2106222992">
      <w:bodyDiv w:val="1"/>
      <w:marLeft w:val="0"/>
      <w:marRight w:val="0"/>
      <w:marTop w:val="0"/>
      <w:marBottom w:val="0"/>
      <w:divBdr>
        <w:top w:val="none" w:sz="0" w:space="0" w:color="auto"/>
        <w:left w:val="none" w:sz="0" w:space="0" w:color="auto"/>
        <w:bottom w:val="none" w:sz="0" w:space="0" w:color="auto"/>
        <w:right w:val="none" w:sz="0" w:space="0" w:color="auto"/>
      </w:divBdr>
    </w:div>
    <w:div w:id="2107117555">
      <w:bodyDiv w:val="1"/>
      <w:marLeft w:val="0"/>
      <w:marRight w:val="0"/>
      <w:marTop w:val="0"/>
      <w:marBottom w:val="0"/>
      <w:divBdr>
        <w:top w:val="none" w:sz="0" w:space="0" w:color="auto"/>
        <w:left w:val="none" w:sz="0" w:space="0" w:color="auto"/>
        <w:bottom w:val="none" w:sz="0" w:space="0" w:color="auto"/>
        <w:right w:val="none" w:sz="0" w:space="0" w:color="auto"/>
      </w:divBdr>
    </w:div>
    <w:div w:id="2107266000">
      <w:bodyDiv w:val="1"/>
      <w:marLeft w:val="0"/>
      <w:marRight w:val="0"/>
      <w:marTop w:val="0"/>
      <w:marBottom w:val="0"/>
      <w:divBdr>
        <w:top w:val="none" w:sz="0" w:space="0" w:color="auto"/>
        <w:left w:val="none" w:sz="0" w:space="0" w:color="auto"/>
        <w:bottom w:val="none" w:sz="0" w:space="0" w:color="auto"/>
        <w:right w:val="none" w:sz="0" w:space="0" w:color="auto"/>
      </w:divBdr>
    </w:div>
    <w:div w:id="2107849121">
      <w:bodyDiv w:val="1"/>
      <w:marLeft w:val="0"/>
      <w:marRight w:val="0"/>
      <w:marTop w:val="0"/>
      <w:marBottom w:val="0"/>
      <w:divBdr>
        <w:top w:val="none" w:sz="0" w:space="0" w:color="auto"/>
        <w:left w:val="none" w:sz="0" w:space="0" w:color="auto"/>
        <w:bottom w:val="none" w:sz="0" w:space="0" w:color="auto"/>
        <w:right w:val="none" w:sz="0" w:space="0" w:color="auto"/>
      </w:divBdr>
    </w:div>
    <w:div w:id="2107919622">
      <w:bodyDiv w:val="1"/>
      <w:marLeft w:val="0"/>
      <w:marRight w:val="0"/>
      <w:marTop w:val="0"/>
      <w:marBottom w:val="0"/>
      <w:divBdr>
        <w:top w:val="none" w:sz="0" w:space="0" w:color="auto"/>
        <w:left w:val="none" w:sz="0" w:space="0" w:color="auto"/>
        <w:bottom w:val="none" w:sz="0" w:space="0" w:color="auto"/>
        <w:right w:val="none" w:sz="0" w:space="0" w:color="auto"/>
      </w:divBdr>
    </w:div>
    <w:div w:id="2110390925">
      <w:bodyDiv w:val="1"/>
      <w:marLeft w:val="0"/>
      <w:marRight w:val="0"/>
      <w:marTop w:val="0"/>
      <w:marBottom w:val="0"/>
      <w:divBdr>
        <w:top w:val="none" w:sz="0" w:space="0" w:color="auto"/>
        <w:left w:val="none" w:sz="0" w:space="0" w:color="auto"/>
        <w:bottom w:val="none" w:sz="0" w:space="0" w:color="auto"/>
        <w:right w:val="none" w:sz="0" w:space="0" w:color="auto"/>
      </w:divBdr>
    </w:div>
    <w:div w:id="2112311115">
      <w:bodyDiv w:val="1"/>
      <w:marLeft w:val="0"/>
      <w:marRight w:val="0"/>
      <w:marTop w:val="0"/>
      <w:marBottom w:val="0"/>
      <w:divBdr>
        <w:top w:val="none" w:sz="0" w:space="0" w:color="auto"/>
        <w:left w:val="none" w:sz="0" w:space="0" w:color="auto"/>
        <w:bottom w:val="none" w:sz="0" w:space="0" w:color="auto"/>
        <w:right w:val="none" w:sz="0" w:space="0" w:color="auto"/>
      </w:divBdr>
    </w:div>
    <w:div w:id="2112846799">
      <w:bodyDiv w:val="1"/>
      <w:marLeft w:val="0"/>
      <w:marRight w:val="0"/>
      <w:marTop w:val="0"/>
      <w:marBottom w:val="0"/>
      <w:divBdr>
        <w:top w:val="none" w:sz="0" w:space="0" w:color="auto"/>
        <w:left w:val="none" w:sz="0" w:space="0" w:color="auto"/>
        <w:bottom w:val="none" w:sz="0" w:space="0" w:color="auto"/>
        <w:right w:val="none" w:sz="0" w:space="0" w:color="auto"/>
      </w:divBdr>
    </w:div>
    <w:div w:id="2114979481">
      <w:bodyDiv w:val="1"/>
      <w:marLeft w:val="0"/>
      <w:marRight w:val="0"/>
      <w:marTop w:val="0"/>
      <w:marBottom w:val="0"/>
      <w:divBdr>
        <w:top w:val="none" w:sz="0" w:space="0" w:color="auto"/>
        <w:left w:val="none" w:sz="0" w:space="0" w:color="auto"/>
        <w:bottom w:val="none" w:sz="0" w:space="0" w:color="auto"/>
        <w:right w:val="none" w:sz="0" w:space="0" w:color="auto"/>
      </w:divBdr>
    </w:div>
    <w:div w:id="2115050827">
      <w:bodyDiv w:val="1"/>
      <w:marLeft w:val="0"/>
      <w:marRight w:val="0"/>
      <w:marTop w:val="0"/>
      <w:marBottom w:val="0"/>
      <w:divBdr>
        <w:top w:val="none" w:sz="0" w:space="0" w:color="auto"/>
        <w:left w:val="none" w:sz="0" w:space="0" w:color="auto"/>
        <w:bottom w:val="none" w:sz="0" w:space="0" w:color="auto"/>
        <w:right w:val="none" w:sz="0" w:space="0" w:color="auto"/>
      </w:divBdr>
    </w:div>
    <w:div w:id="2116095997">
      <w:bodyDiv w:val="1"/>
      <w:marLeft w:val="0"/>
      <w:marRight w:val="0"/>
      <w:marTop w:val="0"/>
      <w:marBottom w:val="0"/>
      <w:divBdr>
        <w:top w:val="none" w:sz="0" w:space="0" w:color="auto"/>
        <w:left w:val="none" w:sz="0" w:space="0" w:color="auto"/>
        <w:bottom w:val="none" w:sz="0" w:space="0" w:color="auto"/>
        <w:right w:val="none" w:sz="0" w:space="0" w:color="auto"/>
      </w:divBdr>
    </w:div>
    <w:div w:id="2116706606">
      <w:bodyDiv w:val="1"/>
      <w:marLeft w:val="0"/>
      <w:marRight w:val="0"/>
      <w:marTop w:val="0"/>
      <w:marBottom w:val="0"/>
      <w:divBdr>
        <w:top w:val="none" w:sz="0" w:space="0" w:color="auto"/>
        <w:left w:val="none" w:sz="0" w:space="0" w:color="auto"/>
        <w:bottom w:val="none" w:sz="0" w:space="0" w:color="auto"/>
        <w:right w:val="none" w:sz="0" w:space="0" w:color="auto"/>
      </w:divBdr>
    </w:div>
    <w:div w:id="2118983265">
      <w:bodyDiv w:val="1"/>
      <w:marLeft w:val="0"/>
      <w:marRight w:val="0"/>
      <w:marTop w:val="0"/>
      <w:marBottom w:val="0"/>
      <w:divBdr>
        <w:top w:val="none" w:sz="0" w:space="0" w:color="auto"/>
        <w:left w:val="none" w:sz="0" w:space="0" w:color="auto"/>
        <w:bottom w:val="none" w:sz="0" w:space="0" w:color="auto"/>
        <w:right w:val="none" w:sz="0" w:space="0" w:color="auto"/>
      </w:divBdr>
    </w:div>
    <w:div w:id="2120417719">
      <w:bodyDiv w:val="1"/>
      <w:marLeft w:val="0"/>
      <w:marRight w:val="0"/>
      <w:marTop w:val="0"/>
      <w:marBottom w:val="0"/>
      <w:divBdr>
        <w:top w:val="none" w:sz="0" w:space="0" w:color="auto"/>
        <w:left w:val="none" w:sz="0" w:space="0" w:color="auto"/>
        <w:bottom w:val="none" w:sz="0" w:space="0" w:color="auto"/>
        <w:right w:val="none" w:sz="0" w:space="0" w:color="auto"/>
      </w:divBdr>
    </w:div>
    <w:div w:id="2121340382">
      <w:bodyDiv w:val="1"/>
      <w:marLeft w:val="0"/>
      <w:marRight w:val="0"/>
      <w:marTop w:val="0"/>
      <w:marBottom w:val="0"/>
      <w:divBdr>
        <w:top w:val="none" w:sz="0" w:space="0" w:color="auto"/>
        <w:left w:val="none" w:sz="0" w:space="0" w:color="auto"/>
        <w:bottom w:val="none" w:sz="0" w:space="0" w:color="auto"/>
        <w:right w:val="none" w:sz="0" w:space="0" w:color="auto"/>
      </w:divBdr>
    </w:div>
    <w:div w:id="2122335697">
      <w:bodyDiv w:val="1"/>
      <w:marLeft w:val="0"/>
      <w:marRight w:val="0"/>
      <w:marTop w:val="0"/>
      <w:marBottom w:val="0"/>
      <w:divBdr>
        <w:top w:val="none" w:sz="0" w:space="0" w:color="auto"/>
        <w:left w:val="none" w:sz="0" w:space="0" w:color="auto"/>
        <w:bottom w:val="none" w:sz="0" w:space="0" w:color="auto"/>
        <w:right w:val="none" w:sz="0" w:space="0" w:color="auto"/>
      </w:divBdr>
    </w:div>
    <w:div w:id="2122646859">
      <w:bodyDiv w:val="1"/>
      <w:marLeft w:val="0"/>
      <w:marRight w:val="0"/>
      <w:marTop w:val="0"/>
      <w:marBottom w:val="0"/>
      <w:divBdr>
        <w:top w:val="none" w:sz="0" w:space="0" w:color="auto"/>
        <w:left w:val="none" w:sz="0" w:space="0" w:color="auto"/>
        <w:bottom w:val="none" w:sz="0" w:space="0" w:color="auto"/>
        <w:right w:val="none" w:sz="0" w:space="0" w:color="auto"/>
      </w:divBdr>
    </w:div>
    <w:div w:id="2122726288">
      <w:bodyDiv w:val="1"/>
      <w:marLeft w:val="0"/>
      <w:marRight w:val="0"/>
      <w:marTop w:val="0"/>
      <w:marBottom w:val="0"/>
      <w:divBdr>
        <w:top w:val="none" w:sz="0" w:space="0" w:color="auto"/>
        <w:left w:val="none" w:sz="0" w:space="0" w:color="auto"/>
        <w:bottom w:val="none" w:sz="0" w:space="0" w:color="auto"/>
        <w:right w:val="none" w:sz="0" w:space="0" w:color="auto"/>
      </w:divBdr>
    </w:div>
    <w:div w:id="2123180115">
      <w:bodyDiv w:val="1"/>
      <w:marLeft w:val="0"/>
      <w:marRight w:val="0"/>
      <w:marTop w:val="0"/>
      <w:marBottom w:val="0"/>
      <w:divBdr>
        <w:top w:val="none" w:sz="0" w:space="0" w:color="auto"/>
        <w:left w:val="none" w:sz="0" w:space="0" w:color="auto"/>
        <w:bottom w:val="none" w:sz="0" w:space="0" w:color="auto"/>
        <w:right w:val="none" w:sz="0" w:space="0" w:color="auto"/>
      </w:divBdr>
    </w:div>
    <w:div w:id="2123378887">
      <w:bodyDiv w:val="1"/>
      <w:marLeft w:val="0"/>
      <w:marRight w:val="0"/>
      <w:marTop w:val="0"/>
      <w:marBottom w:val="0"/>
      <w:divBdr>
        <w:top w:val="none" w:sz="0" w:space="0" w:color="auto"/>
        <w:left w:val="none" w:sz="0" w:space="0" w:color="auto"/>
        <w:bottom w:val="none" w:sz="0" w:space="0" w:color="auto"/>
        <w:right w:val="none" w:sz="0" w:space="0" w:color="auto"/>
      </w:divBdr>
    </w:div>
    <w:div w:id="2124179894">
      <w:bodyDiv w:val="1"/>
      <w:marLeft w:val="0"/>
      <w:marRight w:val="0"/>
      <w:marTop w:val="0"/>
      <w:marBottom w:val="0"/>
      <w:divBdr>
        <w:top w:val="none" w:sz="0" w:space="0" w:color="auto"/>
        <w:left w:val="none" w:sz="0" w:space="0" w:color="auto"/>
        <w:bottom w:val="none" w:sz="0" w:space="0" w:color="auto"/>
        <w:right w:val="none" w:sz="0" w:space="0" w:color="auto"/>
      </w:divBdr>
    </w:div>
    <w:div w:id="2124228184">
      <w:bodyDiv w:val="1"/>
      <w:marLeft w:val="0"/>
      <w:marRight w:val="0"/>
      <w:marTop w:val="0"/>
      <w:marBottom w:val="0"/>
      <w:divBdr>
        <w:top w:val="none" w:sz="0" w:space="0" w:color="auto"/>
        <w:left w:val="none" w:sz="0" w:space="0" w:color="auto"/>
        <w:bottom w:val="none" w:sz="0" w:space="0" w:color="auto"/>
        <w:right w:val="none" w:sz="0" w:space="0" w:color="auto"/>
      </w:divBdr>
    </w:div>
    <w:div w:id="2124767606">
      <w:bodyDiv w:val="1"/>
      <w:marLeft w:val="0"/>
      <w:marRight w:val="0"/>
      <w:marTop w:val="0"/>
      <w:marBottom w:val="0"/>
      <w:divBdr>
        <w:top w:val="none" w:sz="0" w:space="0" w:color="auto"/>
        <w:left w:val="none" w:sz="0" w:space="0" w:color="auto"/>
        <w:bottom w:val="none" w:sz="0" w:space="0" w:color="auto"/>
        <w:right w:val="none" w:sz="0" w:space="0" w:color="auto"/>
      </w:divBdr>
    </w:div>
    <w:div w:id="2127771317">
      <w:bodyDiv w:val="1"/>
      <w:marLeft w:val="0"/>
      <w:marRight w:val="0"/>
      <w:marTop w:val="0"/>
      <w:marBottom w:val="0"/>
      <w:divBdr>
        <w:top w:val="none" w:sz="0" w:space="0" w:color="auto"/>
        <w:left w:val="none" w:sz="0" w:space="0" w:color="auto"/>
        <w:bottom w:val="none" w:sz="0" w:space="0" w:color="auto"/>
        <w:right w:val="none" w:sz="0" w:space="0" w:color="auto"/>
      </w:divBdr>
    </w:div>
    <w:div w:id="2128424234">
      <w:bodyDiv w:val="1"/>
      <w:marLeft w:val="0"/>
      <w:marRight w:val="0"/>
      <w:marTop w:val="0"/>
      <w:marBottom w:val="0"/>
      <w:divBdr>
        <w:top w:val="none" w:sz="0" w:space="0" w:color="auto"/>
        <w:left w:val="none" w:sz="0" w:space="0" w:color="auto"/>
        <w:bottom w:val="none" w:sz="0" w:space="0" w:color="auto"/>
        <w:right w:val="none" w:sz="0" w:space="0" w:color="auto"/>
      </w:divBdr>
    </w:div>
    <w:div w:id="2128576310">
      <w:bodyDiv w:val="1"/>
      <w:marLeft w:val="0"/>
      <w:marRight w:val="0"/>
      <w:marTop w:val="0"/>
      <w:marBottom w:val="0"/>
      <w:divBdr>
        <w:top w:val="none" w:sz="0" w:space="0" w:color="auto"/>
        <w:left w:val="none" w:sz="0" w:space="0" w:color="auto"/>
        <w:bottom w:val="none" w:sz="0" w:space="0" w:color="auto"/>
        <w:right w:val="none" w:sz="0" w:space="0" w:color="auto"/>
      </w:divBdr>
    </w:div>
    <w:div w:id="2128618317">
      <w:bodyDiv w:val="1"/>
      <w:marLeft w:val="0"/>
      <w:marRight w:val="0"/>
      <w:marTop w:val="0"/>
      <w:marBottom w:val="0"/>
      <w:divBdr>
        <w:top w:val="none" w:sz="0" w:space="0" w:color="auto"/>
        <w:left w:val="none" w:sz="0" w:space="0" w:color="auto"/>
        <w:bottom w:val="none" w:sz="0" w:space="0" w:color="auto"/>
        <w:right w:val="none" w:sz="0" w:space="0" w:color="auto"/>
      </w:divBdr>
    </w:div>
    <w:div w:id="2129158427">
      <w:bodyDiv w:val="1"/>
      <w:marLeft w:val="0"/>
      <w:marRight w:val="0"/>
      <w:marTop w:val="0"/>
      <w:marBottom w:val="0"/>
      <w:divBdr>
        <w:top w:val="none" w:sz="0" w:space="0" w:color="auto"/>
        <w:left w:val="none" w:sz="0" w:space="0" w:color="auto"/>
        <w:bottom w:val="none" w:sz="0" w:space="0" w:color="auto"/>
        <w:right w:val="none" w:sz="0" w:space="0" w:color="auto"/>
      </w:divBdr>
    </w:div>
    <w:div w:id="2129426489">
      <w:bodyDiv w:val="1"/>
      <w:marLeft w:val="0"/>
      <w:marRight w:val="0"/>
      <w:marTop w:val="0"/>
      <w:marBottom w:val="0"/>
      <w:divBdr>
        <w:top w:val="none" w:sz="0" w:space="0" w:color="auto"/>
        <w:left w:val="none" w:sz="0" w:space="0" w:color="auto"/>
        <w:bottom w:val="none" w:sz="0" w:space="0" w:color="auto"/>
        <w:right w:val="none" w:sz="0" w:space="0" w:color="auto"/>
      </w:divBdr>
    </w:div>
    <w:div w:id="2130394510">
      <w:bodyDiv w:val="1"/>
      <w:marLeft w:val="0"/>
      <w:marRight w:val="0"/>
      <w:marTop w:val="0"/>
      <w:marBottom w:val="0"/>
      <w:divBdr>
        <w:top w:val="none" w:sz="0" w:space="0" w:color="auto"/>
        <w:left w:val="none" w:sz="0" w:space="0" w:color="auto"/>
        <w:bottom w:val="none" w:sz="0" w:space="0" w:color="auto"/>
        <w:right w:val="none" w:sz="0" w:space="0" w:color="auto"/>
      </w:divBdr>
    </w:div>
    <w:div w:id="2130929134">
      <w:bodyDiv w:val="1"/>
      <w:marLeft w:val="0"/>
      <w:marRight w:val="0"/>
      <w:marTop w:val="0"/>
      <w:marBottom w:val="0"/>
      <w:divBdr>
        <w:top w:val="none" w:sz="0" w:space="0" w:color="auto"/>
        <w:left w:val="none" w:sz="0" w:space="0" w:color="auto"/>
        <w:bottom w:val="none" w:sz="0" w:space="0" w:color="auto"/>
        <w:right w:val="none" w:sz="0" w:space="0" w:color="auto"/>
      </w:divBdr>
    </w:div>
    <w:div w:id="2134060139">
      <w:bodyDiv w:val="1"/>
      <w:marLeft w:val="0"/>
      <w:marRight w:val="0"/>
      <w:marTop w:val="0"/>
      <w:marBottom w:val="0"/>
      <w:divBdr>
        <w:top w:val="none" w:sz="0" w:space="0" w:color="auto"/>
        <w:left w:val="none" w:sz="0" w:space="0" w:color="auto"/>
        <w:bottom w:val="none" w:sz="0" w:space="0" w:color="auto"/>
        <w:right w:val="none" w:sz="0" w:space="0" w:color="auto"/>
      </w:divBdr>
    </w:div>
    <w:div w:id="2135323868">
      <w:bodyDiv w:val="1"/>
      <w:marLeft w:val="0"/>
      <w:marRight w:val="0"/>
      <w:marTop w:val="0"/>
      <w:marBottom w:val="0"/>
      <w:divBdr>
        <w:top w:val="none" w:sz="0" w:space="0" w:color="auto"/>
        <w:left w:val="none" w:sz="0" w:space="0" w:color="auto"/>
        <w:bottom w:val="none" w:sz="0" w:space="0" w:color="auto"/>
        <w:right w:val="none" w:sz="0" w:space="0" w:color="auto"/>
      </w:divBdr>
    </w:div>
    <w:div w:id="2136171419">
      <w:bodyDiv w:val="1"/>
      <w:marLeft w:val="0"/>
      <w:marRight w:val="0"/>
      <w:marTop w:val="0"/>
      <w:marBottom w:val="0"/>
      <w:divBdr>
        <w:top w:val="none" w:sz="0" w:space="0" w:color="auto"/>
        <w:left w:val="none" w:sz="0" w:space="0" w:color="auto"/>
        <w:bottom w:val="none" w:sz="0" w:space="0" w:color="auto"/>
        <w:right w:val="none" w:sz="0" w:space="0" w:color="auto"/>
      </w:divBdr>
    </w:div>
    <w:div w:id="2136630443">
      <w:bodyDiv w:val="1"/>
      <w:marLeft w:val="0"/>
      <w:marRight w:val="0"/>
      <w:marTop w:val="0"/>
      <w:marBottom w:val="0"/>
      <w:divBdr>
        <w:top w:val="none" w:sz="0" w:space="0" w:color="auto"/>
        <w:left w:val="none" w:sz="0" w:space="0" w:color="auto"/>
        <w:bottom w:val="none" w:sz="0" w:space="0" w:color="auto"/>
        <w:right w:val="none" w:sz="0" w:space="0" w:color="auto"/>
      </w:divBdr>
    </w:div>
    <w:div w:id="2138210257">
      <w:bodyDiv w:val="1"/>
      <w:marLeft w:val="0"/>
      <w:marRight w:val="0"/>
      <w:marTop w:val="0"/>
      <w:marBottom w:val="0"/>
      <w:divBdr>
        <w:top w:val="none" w:sz="0" w:space="0" w:color="auto"/>
        <w:left w:val="none" w:sz="0" w:space="0" w:color="auto"/>
        <w:bottom w:val="none" w:sz="0" w:space="0" w:color="auto"/>
        <w:right w:val="none" w:sz="0" w:space="0" w:color="auto"/>
      </w:divBdr>
    </w:div>
    <w:div w:id="2138571704">
      <w:bodyDiv w:val="1"/>
      <w:marLeft w:val="0"/>
      <w:marRight w:val="0"/>
      <w:marTop w:val="0"/>
      <w:marBottom w:val="0"/>
      <w:divBdr>
        <w:top w:val="none" w:sz="0" w:space="0" w:color="auto"/>
        <w:left w:val="none" w:sz="0" w:space="0" w:color="auto"/>
        <w:bottom w:val="none" w:sz="0" w:space="0" w:color="auto"/>
        <w:right w:val="none" w:sz="0" w:space="0" w:color="auto"/>
      </w:divBdr>
    </w:div>
    <w:div w:id="2139448290">
      <w:bodyDiv w:val="1"/>
      <w:marLeft w:val="0"/>
      <w:marRight w:val="0"/>
      <w:marTop w:val="0"/>
      <w:marBottom w:val="0"/>
      <w:divBdr>
        <w:top w:val="none" w:sz="0" w:space="0" w:color="auto"/>
        <w:left w:val="none" w:sz="0" w:space="0" w:color="auto"/>
        <w:bottom w:val="none" w:sz="0" w:space="0" w:color="auto"/>
        <w:right w:val="none" w:sz="0" w:space="0" w:color="auto"/>
      </w:divBdr>
    </w:div>
    <w:div w:id="2140413607">
      <w:bodyDiv w:val="1"/>
      <w:marLeft w:val="0"/>
      <w:marRight w:val="0"/>
      <w:marTop w:val="0"/>
      <w:marBottom w:val="0"/>
      <w:divBdr>
        <w:top w:val="none" w:sz="0" w:space="0" w:color="auto"/>
        <w:left w:val="none" w:sz="0" w:space="0" w:color="auto"/>
        <w:bottom w:val="none" w:sz="0" w:space="0" w:color="auto"/>
        <w:right w:val="none" w:sz="0" w:space="0" w:color="auto"/>
      </w:divBdr>
    </w:div>
    <w:div w:id="2140758934">
      <w:bodyDiv w:val="1"/>
      <w:marLeft w:val="0"/>
      <w:marRight w:val="0"/>
      <w:marTop w:val="0"/>
      <w:marBottom w:val="0"/>
      <w:divBdr>
        <w:top w:val="none" w:sz="0" w:space="0" w:color="auto"/>
        <w:left w:val="none" w:sz="0" w:space="0" w:color="auto"/>
        <w:bottom w:val="none" w:sz="0" w:space="0" w:color="auto"/>
        <w:right w:val="none" w:sz="0" w:space="0" w:color="auto"/>
      </w:divBdr>
    </w:div>
    <w:div w:id="2140948064">
      <w:bodyDiv w:val="1"/>
      <w:marLeft w:val="0"/>
      <w:marRight w:val="0"/>
      <w:marTop w:val="0"/>
      <w:marBottom w:val="0"/>
      <w:divBdr>
        <w:top w:val="none" w:sz="0" w:space="0" w:color="auto"/>
        <w:left w:val="none" w:sz="0" w:space="0" w:color="auto"/>
        <w:bottom w:val="none" w:sz="0" w:space="0" w:color="auto"/>
        <w:right w:val="none" w:sz="0" w:space="0" w:color="auto"/>
      </w:divBdr>
    </w:div>
    <w:div w:id="2144615531">
      <w:bodyDiv w:val="1"/>
      <w:marLeft w:val="0"/>
      <w:marRight w:val="0"/>
      <w:marTop w:val="0"/>
      <w:marBottom w:val="0"/>
      <w:divBdr>
        <w:top w:val="none" w:sz="0" w:space="0" w:color="auto"/>
        <w:left w:val="none" w:sz="0" w:space="0" w:color="auto"/>
        <w:bottom w:val="none" w:sz="0" w:space="0" w:color="auto"/>
        <w:right w:val="none" w:sz="0" w:space="0" w:color="auto"/>
      </w:divBdr>
    </w:div>
    <w:div w:id="2144808929">
      <w:bodyDiv w:val="1"/>
      <w:marLeft w:val="0"/>
      <w:marRight w:val="0"/>
      <w:marTop w:val="0"/>
      <w:marBottom w:val="0"/>
      <w:divBdr>
        <w:top w:val="none" w:sz="0" w:space="0" w:color="auto"/>
        <w:left w:val="none" w:sz="0" w:space="0" w:color="auto"/>
        <w:bottom w:val="none" w:sz="0" w:space="0" w:color="auto"/>
        <w:right w:val="none" w:sz="0" w:space="0" w:color="auto"/>
      </w:divBdr>
    </w:div>
    <w:div w:id="2146586194">
      <w:bodyDiv w:val="1"/>
      <w:marLeft w:val="0"/>
      <w:marRight w:val="0"/>
      <w:marTop w:val="0"/>
      <w:marBottom w:val="0"/>
      <w:divBdr>
        <w:top w:val="none" w:sz="0" w:space="0" w:color="auto"/>
        <w:left w:val="none" w:sz="0" w:space="0" w:color="auto"/>
        <w:bottom w:val="none" w:sz="0" w:space="0" w:color="auto"/>
        <w:right w:val="none" w:sz="0" w:space="0" w:color="auto"/>
      </w:divBdr>
    </w:div>
    <w:div w:id="214672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facebook.com/pages/category/Organization/Asoc-Camara-de-Pescadores-de-Guanacaste-1571765803047329/" TargetMode="External"/><Relationship Id="rId39" Type="http://schemas.openxmlformats.org/officeDocument/2006/relationships/header" Target="header7.xml"/><Relationship Id="rId21" Type="http://schemas.openxmlformats.org/officeDocument/2006/relationships/image" Target="media/image6.tiff"/><Relationship Id="rId34" Type="http://schemas.openxmlformats.org/officeDocument/2006/relationships/hyperlink" Target="http://web.undp.org/evaluation/documents/guidance/GEF/mid-term/Guidance_Midterm%20Review%20_EN_2014.pdf" TargetMode="External"/><Relationship Id="rId42" Type="http://schemas.openxmlformats.org/officeDocument/2006/relationships/hyperlink" Target="mailto:matilde.mordt@undp.org" TargetMode="External"/><Relationship Id="rId47" Type="http://schemas.openxmlformats.org/officeDocument/2006/relationships/hyperlink" Target="mailto:Diego.orellana@undp.org" TargetMode="External"/><Relationship Id="rId50" Type="http://schemas.openxmlformats.org/officeDocument/2006/relationships/hyperlink" Target="mailto:Fernanda.rivadeneira@undp.org" TargetMode="External"/><Relationship Id="rId55" Type="http://schemas.openxmlformats.org/officeDocument/2006/relationships/hyperlink" Target="mailto:jose.troya@undp.org" TargetMode="External"/><Relationship Id="rId63" Type="http://schemas.openxmlformats.org/officeDocument/2006/relationships/hyperlink" Target="mailto:Janastacio86@gmail.com" TargetMode="External"/><Relationship Id="rId68" Type="http://schemas.openxmlformats.org/officeDocument/2006/relationships/hyperlink" Target="mailto:dewi.rianty@undp.org" TargetMode="External"/><Relationship Id="rId76" Type="http://schemas.openxmlformats.org/officeDocument/2006/relationships/hyperlink" Target="mailto:romel_sotto@seachamp.com" TargetMode="External"/><Relationship Id="rId7" Type="http://schemas.openxmlformats.org/officeDocument/2006/relationships/settings" Target="settings.xml"/><Relationship Id="rId71" Type="http://schemas.openxmlformats.org/officeDocument/2006/relationships/hyperlink" Target="mailto:abdul.muis@ap2hi.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fisheryprogress.org/fip-profile/indonesian-blue-swimming-crab-gillnettrap-apri"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fisheryprogress.org/fip-profile/philippines-blue-swimming-crab-bottom-gillnet-pottrap" TargetMode="External"/><Relationship Id="rId37" Type="http://schemas.openxmlformats.org/officeDocument/2006/relationships/footer" Target="footer5.xml"/><Relationship Id="rId40" Type="http://schemas.openxmlformats.org/officeDocument/2006/relationships/hyperlink" Target="file:///C:\Users\carlo\Dropbox\UNDP%20GMC%20MTR\Admin&amp;amp;Logistics%20UNDP%20GMC%20MTR\19%2008%2022%20Schedule%20GMC%20MTR.xlsx" TargetMode="External"/><Relationship Id="rId45" Type="http://schemas.openxmlformats.org/officeDocument/2006/relationships/hyperlink" Target="mailto:Nathalie.trejo@undp.org" TargetMode="External"/><Relationship Id="rId53" Type="http://schemas.openxmlformats.org/officeDocument/2006/relationships/hyperlink" Target="mailto:bernal.vilela@sustainablefish.org" TargetMode="External"/><Relationship Id="rId58" Type="http://schemas.openxmlformats.org/officeDocument/2006/relationships/hyperlink" Target="mailto:mgonzgut@hotmail.com" TargetMode="External"/><Relationship Id="rId66" Type="http://schemas.openxmlformats.org/officeDocument/2006/relationships/hyperlink" Target="mailto:iwan.kurniawan@undp.org" TargetMode="External"/><Relationship Id="rId74" Type="http://schemas.openxmlformats.org/officeDocument/2006/relationships/hyperlink" Target="mailto:rv_ram55@yahoo.com" TargetMode="External"/><Relationship Id="rId79" Type="http://schemas.openxmlformats.org/officeDocument/2006/relationships/image" Target="media/image11.emf"/><Relationship Id="rId5" Type="http://schemas.openxmlformats.org/officeDocument/2006/relationships/numbering" Target="numbering.xml"/><Relationship Id="rId61" Type="http://schemas.openxmlformats.org/officeDocument/2006/relationships/hyperlink" Target="mailto:tnavia@produccion.gob.ec"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fisheryprogress.org/fip-profile/indonesian-indian-ocean-yellowfin-tuna-pole-and-line" TargetMode="External"/><Relationship Id="rId44" Type="http://schemas.openxmlformats.org/officeDocument/2006/relationships/hyperlink" Target="mailto:Joana.troyano@undp.org" TargetMode="External"/><Relationship Id="rId52" Type="http://schemas.openxmlformats.org/officeDocument/2006/relationships/hyperlink" Target="mailto:Teddy.escarabay@sustainablefish.org" TargetMode="External"/><Relationship Id="rId60" Type="http://schemas.openxmlformats.org/officeDocument/2006/relationships/hyperlink" Target="mailto:info@canepp.com" TargetMode="External"/><Relationship Id="rId65" Type="http://schemas.openxmlformats.org/officeDocument/2006/relationships/hyperlink" Target="mailto:Jensi.sartin@undp.org" TargetMode="External"/><Relationship Id="rId73" Type="http://schemas.openxmlformats.org/officeDocument/2006/relationships/hyperlink" Target="mailto:michael.jaldon@undp.org" TargetMode="External"/><Relationship Id="rId78" Type="http://schemas.openxmlformats.org/officeDocument/2006/relationships/image" Target="media/image10.emf"/><Relationship Id="rId8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hyperlink" Target="https://fisheryprogress.org/fip-profile/costa-rica-large-pelagics-longline-and-green-stick" TargetMode="External"/><Relationship Id="rId30" Type="http://schemas.openxmlformats.org/officeDocument/2006/relationships/hyperlink" Target="https://fisheryprogress.org/fip-profile/indonesian-indian-ocean-skipjack-pole-and-line" TargetMode="External"/><Relationship Id="rId35" Type="http://schemas.openxmlformats.org/officeDocument/2006/relationships/header" Target="header5.xml"/><Relationship Id="rId43" Type="http://schemas.openxmlformats.org/officeDocument/2006/relationships/hyperlink" Target="mailto:Anamaria.nunez@undp.org" TargetMode="External"/><Relationship Id="rId48" Type="http://schemas.openxmlformats.org/officeDocument/2006/relationships/hyperlink" Target="mailto:Michael.seager@undp.org" TargetMode="External"/><Relationship Id="rId56" Type="http://schemas.openxmlformats.org/officeDocument/2006/relationships/hyperlink" Target="mailto:Sandra.andraka@undp.org" TargetMode="External"/><Relationship Id="rId64" Type="http://schemas.openxmlformats.org/officeDocument/2006/relationships/hyperlink" Target="mailto:vjurado@institutopesca.gob.ec" TargetMode="External"/><Relationship Id="rId69" Type="http://schemas.openxmlformats.org/officeDocument/2006/relationships/hyperlink" Target="mailto:madduppa@gmail.com" TargetMode="External"/><Relationship Id="rId77" Type="http://schemas.openxmlformats.org/officeDocument/2006/relationships/hyperlink" Target="mailto:mespino@philcrab.com" TargetMode="External"/><Relationship Id="rId8" Type="http://schemas.openxmlformats.org/officeDocument/2006/relationships/webSettings" Target="webSettings.xml"/><Relationship Id="rId51" Type="http://schemas.openxmlformats.org/officeDocument/2006/relationships/hyperlink" Target="mailto:Enrique.alonso@sustainablefish.org" TargetMode="External"/><Relationship Id="rId72" Type="http://schemas.openxmlformats.org/officeDocument/2006/relationships/hyperlink" Target="mailto:Rod.calzado@undp.org" TargetMode="External"/><Relationship Id="rId80" Type="http://schemas.openxmlformats.org/officeDocument/2006/relationships/image" Target="media/image12.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facebook.com/SectorPalangreroCR/" TargetMode="External"/><Relationship Id="rId33" Type="http://schemas.openxmlformats.org/officeDocument/2006/relationships/hyperlink" Target="https://www.susato.com/collections/tabor-pipes" TargetMode="External"/><Relationship Id="rId38" Type="http://schemas.openxmlformats.org/officeDocument/2006/relationships/footer" Target="footer6.xml"/><Relationship Id="rId46" Type="http://schemas.openxmlformats.org/officeDocument/2006/relationships/hyperlink" Target="mailto:Lise.Melvin@undp.org" TargetMode="External"/><Relationship Id="rId59" Type="http://schemas.openxmlformats.org/officeDocument/2006/relationships/hyperlink" Target="mailto:hanaapa@yahoo.com" TargetMode="External"/><Relationship Id="rId67" Type="http://schemas.openxmlformats.org/officeDocument/2006/relationships/hyperlink" Target="mailto:roby.fadillah@bappenas.go.id" TargetMode="External"/><Relationship Id="rId20" Type="http://schemas.openxmlformats.org/officeDocument/2006/relationships/image" Target="media/image5.png"/><Relationship Id="rId41" Type="http://schemas.openxmlformats.org/officeDocument/2006/relationships/hyperlink" Target="file:///C:\Users\carlo\Dropbox\UNDP%20GMC%20MTR\Admin&amp;amp;Logistics%20UNDP%20GMC%20MTR\19%2008%2022%20Schedule%20GMC%20MTR.xlsx" TargetMode="External"/><Relationship Id="rId54" Type="http://schemas.openxmlformats.org/officeDocument/2006/relationships/hyperlink" Target="mailto:FAldon@iffo.net" TargetMode="External"/><Relationship Id="rId62" Type="http://schemas.openxmlformats.org/officeDocument/2006/relationships/hyperlink" Target="mailto:cdelatorre@produccion.gob.ec" TargetMode="External"/><Relationship Id="rId70" Type="http://schemas.openxmlformats.org/officeDocument/2006/relationships/hyperlink" Target="mailto:aprabawa@gmail.com" TargetMode="External"/><Relationship Id="rId75" Type="http://schemas.openxmlformats.org/officeDocument/2006/relationships/hyperlink" Target="mailto:stanley23gajete@gmail.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fisheryprogress.org/fip-profile/ecuador-mahi-mahi-longline" TargetMode="External"/><Relationship Id="rId36" Type="http://schemas.openxmlformats.org/officeDocument/2006/relationships/header" Target="header6.xml"/><Relationship Id="rId49" Type="http://schemas.openxmlformats.org/officeDocument/2006/relationships/hyperlink" Target="mailto:Silvia.diaz@undp.org" TargetMode="External"/><Relationship Id="rId57" Type="http://schemas.openxmlformats.org/officeDocument/2006/relationships/hyperlink" Target="mailto:vfernandezr@mag.go.c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seafoodwatch.org/-/m/sfw/pdf/criteria/mba-seafoodwatch-recommendation-process.pdf?la=en" TargetMode="External"/><Relationship Id="rId13" Type="http://schemas.openxmlformats.org/officeDocument/2006/relationships/hyperlink" Target="https://icsc.un.org/" TargetMode="External"/><Relationship Id="rId18" Type="http://schemas.openxmlformats.org/officeDocument/2006/relationships/hyperlink" Target="http://www.pelagicoscr.org/en" TargetMode="External"/><Relationship Id="rId3" Type="http://schemas.openxmlformats.org/officeDocument/2006/relationships/hyperlink" Target="https://www.sustainablefish.org/Programs/Target-75" TargetMode="External"/><Relationship Id="rId7" Type="http://schemas.openxmlformats.org/officeDocument/2006/relationships/hyperlink" Target="https://www.seafoodwatch.org/seafood-recommendations" TargetMode="External"/><Relationship Id="rId12" Type="http://schemas.openxmlformats.org/officeDocument/2006/relationships/hyperlink" Target="http://www.undg.org/docs/11653/UNDP-PME-Handbook-(2009).pdf" TargetMode="External"/><Relationship Id="rId17" Type="http://schemas.openxmlformats.org/officeDocument/2006/relationships/hyperlink" Target="https://wesea.es/en/" TargetMode="External"/><Relationship Id="rId2" Type="http://schemas.openxmlformats.org/officeDocument/2006/relationships/hyperlink" Target="http://www.unevaluation.org/document/detail/2133" TargetMode="External"/><Relationship Id="rId16" Type="http://schemas.openxmlformats.org/officeDocument/2006/relationships/hyperlink" Target="https://wesea.es/jealsa-y-spf-trabajan-juntas-en-materia-de-sostenibilidad-pesquera/" TargetMode="External"/><Relationship Id="rId1" Type="http://schemas.openxmlformats.org/officeDocument/2006/relationships/hyperlink" Target="http://web.undp.org/evaluation/documents/guidance/GEF/mid-term/Guidance_Midterm%20Review%20_EN_2014.pdf" TargetMode="External"/><Relationship Id="rId6" Type="http://schemas.openxmlformats.org/officeDocument/2006/relationships/hyperlink" Target="https://fisheryprogress.org/sites/default/files/FP%20guidance%20doc%20for%20buyers_FINAL.pdf" TargetMode="External"/><Relationship Id="rId11" Type="http://schemas.openxmlformats.org/officeDocument/2006/relationships/hyperlink" Target="http://www.undp.org/content/undp/en/home/librarypage/capacity-building/discussion-paper--innovations-in-monitoring---evaluating-results/" TargetMode="External"/><Relationship Id="rId5" Type="http://schemas.openxmlformats.org/officeDocument/2006/relationships/hyperlink" Target="http://www.acuaculturaypesca.gob.ec/subpesca332-acuerdo-ministerial-n-047-reforma-al-acuerdo-ministerial-018.html" TargetMode="External"/><Relationship Id="rId15" Type="http://schemas.openxmlformats.org/officeDocument/2006/relationships/hyperlink" Target="https://blog.publix.com/publix/why-sustainable-seafood-matters/" TargetMode="External"/><Relationship Id="rId10" Type="http://schemas.openxmlformats.org/officeDocument/2006/relationships/hyperlink" Target="http://www.fao.org/policy-support/resources/resources-details/en/c/879584/" TargetMode="External"/><Relationship Id="rId19" Type="http://schemas.openxmlformats.org/officeDocument/2006/relationships/hyperlink" Target="http://www.pelagicoscr.org/en" TargetMode="External"/><Relationship Id="rId4" Type="http://schemas.openxmlformats.org/officeDocument/2006/relationships/hyperlink" Target="https://www.sustainablefish.org/Programs/Improving-Wild-Fisheries/Seafood-Sectors-Supply-Chain-Roundtables" TargetMode="External"/><Relationship Id="rId9" Type="http://schemas.openxmlformats.org/officeDocument/2006/relationships/hyperlink" Target="http://www.fao.org/3/a-i7539e.pdf" TargetMode="External"/><Relationship Id="rId14" Type="http://schemas.openxmlformats.org/officeDocument/2006/relationships/hyperlink" Target="http://www.undp.org/unegcodeofcondu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_000\Dropbox\WWF%20Smart\WWF%20U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15" ma:contentTypeDescription="Create a new document." ma:contentTypeScope="" ma:versionID="3822a3cbf5eaed01a8a2cd9b9bd59514">
  <xsd:schema xmlns:xsd="http://www.w3.org/2001/XMLSchema" xmlns:xs="http://www.w3.org/2001/XMLSchema" xmlns:p="http://schemas.microsoft.com/office/2006/metadata/properties" xmlns:ns3="0b3a3bc0-3152-477e-b763-ab5b39cf85ac" xmlns:ns4="eeeb78c5-bc88-4add-ad32-76fa4a4f666f" targetNamespace="http://schemas.microsoft.com/office/2006/metadata/properties" ma:root="true" ma:fieldsID="ac6ded2f82da08ac617505566fae7bbe" ns3:_="" ns4:_="">
    <xsd:import namespace="0b3a3bc0-3152-477e-b763-ab5b39cf85ac"/>
    <xsd:import namespace="eeeb78c5-bc88-4add-ad32-76fa4a4f666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a3bc0-3152-477e-b763-ab5b39cf85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eb78c5-bc88-4add-ad32-76fa4a4f66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UN82</b:Tag>
    <b:SourceType>Report</b:SourceType>
    <b:Guid>{DDD7FCE8-8A3D-4165-8D2D-3CCB6057899C}</b:Guid>
    <b:Author>
      <b:Author>
        <b:Corporate>UN</b:Corporate>
      </b:Author>
    </b:Author>
    <b:Title>United Nations Covention on the Law of the Sea</b:Title>
    <b:Year>1982</b:Year>
    <b:Publisher>United Nations</b:Publisher>
    <b:YearAccessed>2014</b:YearAccessed>
    <b:MonthAccessed>October</b:MonthAccessed>
    <b:DayAccessed>19</b:DayAccessed>
    <b:URL>http://www.un.org/depts/los/convention_agreements/texts/unclos/unclos_e.pdf</b:URL>
    <b:RefOrder>12</b:RefOrder>
  </b:Source>
  <b:Source>
    <b:Tag>FAO951</b:Tag>
    <b:SourceType>Report</b:SourceType>
    <b:Guid>{48B6C646-706C-467E-AEF9-6F80585D3D6F}</b:Guid>
    <b:Author>
      <b:Author>
        <b:Corporate>FAO</b:Corporate>
      </b:Author>
    </b:Author>
    <b:Title>Code of Conduct for Responsible Fisheries</b:Title>
    <b:Year>1995</b:Year>
    <b:Publisher>Food and Agriculture Organisation of the United Nations</b:Publisher>
    <b:YearAccessed>2014</b:YearAccessed>
    <b:MonthAccessed>October</b:MonthAccessed>
    <b:DayAccessed>19</b:DayAccessed>
    <b:URL>ftp://ftp.fao.org/docrep/fao/005/v9878e/v9878e00.pdf</b:URL>
    <b:RefOrder>13</b:RefOrder>
  </b:Source>
  <b:Source>
    <b:Tag>FAO03</b:Tag>
    <b:SourceType>Report</b:SourceType>
    <b:Guid>{88ABF905-B312-467B-9A27-D6BA5B95BC80}</b:Guid>
    <b:Author>
      <b:Author>
        <b:Corporate>FAO</b:Corporate>
      </b:Author>
    </b:Author>
    <b:Title>The Ecosystem Approach to Fisheries</b:Title>
    <b:Year>2003</b:Year>
    <b:Publisher>FAO Fisheries Department</b:Publisher>
    <b:ThesisType>FAO Technical Guidelines for Responsible Fisheries</b:ThesisType>
    <b:YearAccessed>2014</b:YearAccessed>
    <b:MonthAccessed>October</b:MonthAccessed>
    <b:DayAccessed>22</b:DayAccessed>
    <b:DOI>ftp://ftp.fao.org/docrep/fao/005/y4470e/y4470e00.pdf</b:DOI>
    <b:RefOrder>14</b:RefOrder>
  </b:Source>
  <b:Source>
    <b:Tag>Pal13</b:Tag>
    <b:SourceType>Report</b:SourceType>
    <b:Guid>{FD3DAEEC-BA30-4A4F-BB29-071E22078A07}</b:Guid>
    <b:Author>
      <b:Author>
        <b:NameList>
          <b:Person>
            <b:Last>Palin</b:Last>
            <b:First>Carlos</b:First>
          </b:Person>
          <b:Person>
            <b:Last>Gaudin</b:Last>
            <b:First>Charline</b:First>
          </b:Person>
          <b:Person>
            <b:Last>Espejo-Hermes</b:Last>
            <b:First>Jasmin</b:First>
          </b:Person>
          <b:Person>
            <b:Last>Nicolaides</b:Last>
            <b:First>Linda</b:First>
          </b:Person>
        </b:NameList>
      </b:Author>
    </b:Author>
    <b:Title>Compliance of Imports of Fishery &amp; Aquaculture Products with EU Legislation IP/B/PECH/IC/2012-087</b:Title>
    <b:Year>2013</b:Year>
    <b:URL>http://www.europarl.europa.eu/RegData/etudes/etudes/join/2013/513968/IPOL-PECH_ET(2013)513968_EN.pdf</b:URL>
    <b:Department>Directorate Genearl for Internal Policies Policy Department B: Structural &amp; Cohesion Policies</b:Department>
    <b:Institution>European Parliament</b:Institution>
    <b:YearAccessed>2014</b:YearAccessed>
    <b:MonthAccessed>October</b:MonthAccessed>
    <b:DayAccessed>24</b:DayAccessed>
    <b:StandardNumber>ISBN  978-92-823-4753-9</b:StandardNumber>
    <b:RefOrder>15</b:RefOrder>
  </b:Source>
  <b:Source>
    <b:Tag>Eur08</b:Tag>
    <b:SourceType>DocumentFromInternetSite</b:SourceType>
    <b:Guid>{32FBCFDF-1003-4F3D-AFD0-12C5B0B687EB}</b:Guid>
    <b:Author>
      <b:Author>
        <b:Corporate>European Council</b:Corporate>
      </b:Author>
    </b:Author>
    <b:Title>Council Regulation (EC) No 1005/2008 of 29 September 2008 establishing a Community system to prevent, deter and eliminate illegal, unreported and unregulated</b:Title>
    <b:Year>2008</b:Year>
    <b:URL>http://eur-lex.europa.eu/LexUriServ/LexUriServ.do?uri=OJ:L:2008:286:0001:0032:EN:PDF</b:URL>
    <b:RefOrder>16</b:RefOrder>
  </b:Source>
  <b:Source>
    <b:Tag>EC09</b:Tag>
    <b:SourceType>Report</b:SourceType>
    <b:Guid>{FD29FEE3-2C81-4161-A89E-153ADD48A72D}</b:Guid>
    <b:Author>
      <b:Author>
        <b:Corporate>EC</b:Corporate>
      </b:Author>
    </b:Author>
    <b:Title>Commission Regulation (EC) No 1010/2009 of 22 October 2009 laying down detailed rules for the implementation of Council Regulation (EC) No 1005/2008</b:Title>
    <b:Year>2009</b:Year>
    <b:URL>http://eur-lex.europa.eu/LexUriServ/LexUriServ.do?uri=OJ:L:2009:280:0005:0041:EN:PDF</b:URL>
    <b:YearAccessed>2014</b:YearAccessed>
    <b:MonthAccessed>October</b:MonthAccessed>
    <b:DayAccessed>24</b:DayAccessed>
    <b:RefOrder>17</b:RefOrder>
  </b:Source>
  <b:Source>
    <b:Tag>GEF</b:Tag>
    <b:SourceType>Misc</b:SourceType>
    <b:Guid>{6D758145-5B4B-40E6-9439-F7422F442461}</b:Guid>
    <b:Author>
      <b:Author>
        <b:Corporate>GEF</b:Corporate>
      </b:Author>
    </b:Author>
    <b:Title>Project Identification Form 25 January 2012</b:Title>
    <b:Year>2012</b:Year>
    <b:Month>January</b:Month>
    <b:Day>25</b:Day>
    <b:RefOrder>18</b:RefOrder>
  </b:Source>
  <b:Source>
    <b:Tag>GEFed1</b:Tag>
    <b:SourceType>Misc</b:SourceType>
    <b:Guid>{07440D19-A7FC-4ED0-A93D-444DAA426C8E}</b:Guid>
    <b:Author>
      <b:Author>
        <b:NameList>
          <b:Person>
            <b:Last>UNDP</b:Last>
            <b:First>GEF/</b:First>
          </b:Person>
        </b:NameList>
      </b:Author>
    </b:Author>
    <b:Title>2018 GMC Project Implementation Review</b:Title>
    <b:Year>Undated</b:Year>
    <b:RefOrder>19</b:RefOrder>
  </b:Source>
  <b:Source>
    <b:Tag>GEFed2</b:Tag>
    <b:SourceType>Misc</b:SourceType>
    <b:Guid>{09B12250-20C7-4B3A-A7CC-1BF00CF6F7A2}</b:Guid>
    <b:Author>
      <b:Author>
        <b:NameList>
          <b:Person>
            <b:Last>UNDP</b:Last>
            <b:First>GEF/</b:First>
          </b:Person>
        </b:NameList>
      </b:Author>
    </b:Author>
    <b:Title>2019 GMC Project Implementation Review</b:Title>
    <b:Year>Undated</b:Year>
    <b:RefOrder>20</b:RefOrder>
  </b:Source>
  <b:Source>
    <b:Tag>GMC18</b:Tag>
    <b:SourceType>Misc</b:SourceType>
    <b:Guid>{257F05C1-3832-44B2-A9B7-A8436599E5F4}</b:Guid>
    <b:Author>
      <b:Author>
        <b:NameList>
          <b:Person>
            <b:Last>GMC</b:Last>
          </b:Person>
        </b:NameList>
      </b:Author>
    </b:Author>
    <b:Title>Report from the Community of Practice Training Workshop</b:Title>
    <b:Year>2018 	</b:Year>
    <b:Month>October </b:Month>
    <b:RefOrder>21</b:RefOrder>
  </b:Source>
  <b:Source>
    <b:Tag>GMC181</b:Tag>
    <b:SourceType>Misc</b:SourceType>
    <b:Guid>{0F56C4A1-5117-462C-958A-C1C48983DE5D}</b:Guid>
    <b:Author>
      <b:Author>
        <b:NameList>
          <b:Person>
            <b:Last>GMC</b:Last>
          </b:Person>
        </b:NameList>
      </b:Author>
    </b:Author>
    <b:Title>Quarterly Report IPCU July/December 2018. 11 September 2018 (sic)</b:Title>
    <b:Year>2018	</b:Year>
    <b:RefOrder>22</b:RefOrder>
  </b:Source>
  <b:Source>
    <b:Tag>GMC19</b:Tag>
    <b:SourceType>Misc</b:SourceType>
    <b:Guid>{EDDFEE72-6ED8-4D8A-96BF-B207BCF6F4BC}</b:Guid>
    <b:Author>
      <b:Author>
        <b:NameList>
          <b:Person>
            <b:Last>GMC</b:Last>
          </b:Person>
        </b:NameList>
      </b:Author>
    </b:Author>
    <b:Title>GMC Project Indicator Framework Update, 7 June 2019</b:Title>
    <b:Year>2019 </b:Year>
    <b:RefOrder>23</b:RefOrder>
  </b:Source>
  <b:Source>
    <b:Tag>GMC191</b:Tag>
    <b:SourceType>Misc</b:SourceType>
    <b:Guid>{A29F9117-28DC-433B-8AB9-5F03CA6887E6}</b:Guid>
    <b:Author>
      <b:Author>
        <b:NameList>
          <b:Person>
            <b:Last>GMC</b:Last>
          </b:Person>
        </b:NameList>
      </b:Author>
    </b:Author>
    <b:Title>GMC Post-audit Action Plan. 11 April 2019</b:Title>
    <b:Year>2019	</b:Year>
    <b:RefOrder>24</b:RefOrder>
  </b:Source>
  <b:Source>
    <b:Tag>GMC192</b:Tag>
    <b:SourceType>Misc</b:SourceType>
    <b:Guid>{782ABE89-0EE5-41DC-A7E1-75CCCC819C8A}</b:Guid>
    <b:Author>
      <b:Author>
        <b:NameList>
          <b:Person>
            <b:Last>GMC</b:Last>
          </b:Person>
        </b:NameList>
      </b:Author>
    </b:Author>
    <b:Title>Quarterly Report, Ecuador Jan-Mar 2019</b:Title>
    <b:Year>2019	</b:Year>
    <b:RefOrder>25</b:RefOrder>
  </b:Source>
  <b:Source>
    <b:Tag>GMC193</b:Tag>
    <b:SourceType>Misc</b:SourceType>
    <b:Guid>{60A0F0CA-F442-4EFA-8798-E5A47ECFC0F5}</b:Guid>
    <b:Author>
      <b:Author>
        <b:NameList>
          <b:Person>
            <b:Last>GMC</b:Last>
          </b:Person>
        </b:NameList>
      </b:Author>
    </b:Author>
    <b:Title>Quarterly Report, Indonesia Jan-Mar 2019</b:Title>
    <b:Year>2019	</b:Year>
    <b:RefOrder>26</b:RefOrder>
  </b:Source>
  <b:Source>
    <b:Tag>GMC194</b:Tag>
    <b:SourceType>Misc</b:SourceType>
    <b:Guid>{70CE2523-6E0C-40C1-8D42-AC9B2ED38565}</b:Guid>
    <b:Author>
      <b:Author>
        <b:NameList>
          <b:Person>
            <b:Last>GMC</b:Last>
          </b:Person>
        </b:NameList>
      </b:Author>
    </b:Author>
    <b:Title>Quarterly Report, Indonesia Apr-Jun 2019</b:Title>
    <b:Year>2019	</b:Year>
    <b:RefOrder>27</b:RefOrder>
  </b:Source>
  <b:Source>
    <b:Tag>GMC195</b:Tag>
    <b:SourceType>Misc</b:SourceType>
    <b:Guid>{E98C1519-DE0E-4F0D-A2AC-2ADEE7D62712}</b:Guid>
    <b:Author>
      <b:Author>
        <b:NameList>
          <b:Person>
            <b:Last>GMC</b:Last>
          </b:Person>
        </b:NameList>
      </b:Author>
    </b:Author>
    <b:Title>Quarterly Report, Philippines Jan-Mar 2019</b:Title>
    <b:Year>2019	</b:Year>
    <b:RefOrder>28</b:RefOrder>
  </b:Source>
  <b:Source>
    <b:Tag>GMC196</b:Tag>
    <b:SourceType>Misc</b:SourceType>
    <b:Guid>{FD4198E4-2D3E-4594-8905-27BF2E38A354}</b:Guid>
    <b:Author>
      <b:Author>
        <b:NameList>
          <b:Person>
            <b:Last>GMC</b:Last>
          </b:Person>
        </b:NameList>
      </b:Author>
    </b:Author>
    <b:Title>Quarterly Report, Philippines Apr-Jun 2019</b:Title>
    <b:Year>2019</b:Year>
    <b:RefOrder>29</b:RefOrder>
  </b:Source>
  <b:Source>
    <b:Tag>GMC182</b:Tag>
    <b:SourceType>Misc</b:SourceType>
    <b:Guid>{10D1058E-BED2-435A-8FE7-097CDA90ABE6}</b:Guid>
    <b:Author>
      <b:Author>
        <b:NameList>
          <b:Person>
            <b:Last>GMC</b:Last>
          </b:Person>
        </b:NameList>
      </b:Author>
    </b:Author>
    <b:Title>Quarterly Report IPCU January/March 2019. 25 March 2019 (sic)</b:Title>
    <b:Year>2018	</b:Year>
    <b:RefOrder>30</b:RefOrder>
  </b:Source>
  <b:Source>
    <b:Tag>GMC183</b:Tag>
    <b:SourceType>Misc</b:SourceType>
    <b:Guid>{BAF84C1F-E72B-4661-9A8D-C94CD3B52106}</b:Guid>
    <b:Author>
      <b:Author>
        <b:NameList>
          <b:Person>
            <b:Last>GMC</b:Last>
          </b:Person>
        </b:NameList>
      </b:Author>
    </b:Author>
    <b:Title>Quarterly Report IPCU April/June 2019. 14 June 2019 (sic)</b:Title>
    <b:Year>2018	</b:Year>
    <b:RefOrder>31</b:RefOrder>
  </b:Source>
  <b:Source>
    <b:Tag>Omi19</b:Tag>
    <b:SourceType>Misc</b:SourceType>
    <b:Guid>{5C764595-F4BF-4D45-88DE-B7486D528E2F}</b:Guid>
    <b:Author>
      <b:Author>
        <b:NameList>
          <b:Person>
            <b:Last>Omicelle</b:Last>
          </b:Person>
        </b:NameList>
      </b:Author>
    </b:Author>
    <b:Title>Audit Report &amp; Evaluation of Internal Control Systems of SFP rlating to GMC Project, 1 January to 31 December 2018. 14 March 2019</b:Title>
    <b:Year>2019	</b:Year>
    <b:RefOrder>32</b:RefOrder>
  </b:Source>
  <b:Source>
    <b:Tag>SFP17</b:Tag>
    <b:SourceType>Misc</b:SourceType>
    <b:Guid>{6F7D4F5D-4E1A-4DFF-955C-ADC80B206E5C}</b:Guid>
    <b:Author>
      <b:Author>
        <b:NameList>
          <b:Person>
            <b:Last>UNDP</b:Last>
            <b:First>SFP/</b:First>
          </b:Person>
        </b:NameList>
      </b:Author>
    </b:Author>
    <b:Title>Standard Cooperation Agreement. 1 October 2017</b:Title>
    <b:Year>2017 		</b:Year>
    <b:RefOrder>33</b:RefOrder>
  </b:Source>
  <b:Source>
    <b:Tag>SFP16</b:Tag>
    <b:SourceType>Misc</b:SourceType>
    <b:Guid>{AFF0809A-B267-4E78-B5D0-1BCB6CEC08D4}</b:Guid>
    <b:Author>
      <b:Author>
        <b:NameList>
          <b:Person>
            <b:Last>SFP</b:Last>
          </b:Person>
        </b:NameList>
      </b:Author>
    </b:Author>
    <b:Title>Travel &amp; Expense Policy rev 8.2016</b:Title>
    <b:Year>2016	</b:Year>
    <b:RefOrder>34</b:RefOrder>
  </b:Source>
  <b:Source>
    <b:Tag>SFP18</b:Tag>
    <b:SourceType>Misc</b:SourceType>
    <b:Guid>{4296F466-03F4-45FE-8BB9-7CF6A6DE8462}</b:Guid>
    <b:Author>
      <b:Author>
        <b:NameList>
          <b:Person>
            <b:Last>SFP</b:Last>
          </b:Person>
        </b:NameList>
      </b:Author>
    </b:Author>
    <b:Title>Quarterly Report, Oct 2017-Feb 2018. 9 March 2018.</b:Title>
    <b:Year>2018	</b:Year>
    <b:RefOrder>35</b:RefOrder>
  </b:Source>
  <b:Source>
    <b:Tag>SFP181</b:Tag>
    <b:SourceType>Misc</b:SourceType>
    <b:Guid>{EB5EB3D6-85D7-4E81-9DB5-60C804E3C7C4}</b:Guid>
    <b:Author>
      <b:Author>
        <b:NameList>
          <b:Person>
            <b:Last>SFP</b:Last>
          </b:Person>
        </b:NameList>
      </b:Author>
    </b:Author>
    <b:Title>Quarterly Report, Mar-May 2018. 12 June 2018. </b:Title>
    <b:Year>2018	</b:Year>
    <b:RefOrder>36</b:RefOrder>
  </b:Source>
  <b:Source>
    <b:Tag>SFP182</b:Tag>
    <b:SourceType>Misc</b:SourceType>
    <b:Guid>{C5727035-8FFD-40D6-B5DC-F4265549A966}</b:Guid>
    <b:Author>
      <b:Author>
        <b:NameList>
          <b:Person>
            <b:Last>SFP</b:Last>
          </b:Person>
        </b:NameList>
      </b:Author>
    </b:Author>
    <b:Title>Quarterly Report, Jun-Aug 2018. 10 September 2018 </b:Title>
    <b:Year>2018	</b:Year>
    <b:RefOrder>37</b:RefOrder>
  </b:Source>
  <b:Source>
    <b:Tag>SFP183</b:Tag>
    <b:SourceType>Misc</b:SourceType>
    <b:Guid>{DE9537E0-C489-45B4-9B5A-1B37CD416A5C}</b:Guid>
    <b:Author>
      <b:Author>
        <b:NameList>
          <b:Person>
            <b:Last>SFP</b:Last>
          </b:Person>
        </b:NameList>
      </b:Author>
    </b:Author>
    <b:Title>Quarterly Report, Sep-Nov 2018. 12 December 2018 </b:Title>
    <b:Year>2018	</b:Year>
    <b:RefOrder>38</b:RefOrder>
  </b:Source>
  <b:Source>
    <b:Tag>SFP19</b:Tag>
    <b:SourceType>Misc</b:SourceType>
    <b:Guid>{B7AA81BE-66EC-476C-8929-04DD3709721C}</b:Guid>
    <b:Author>
      <b:Author>
        <b:NameList>
          <b:Person>
            <b:Last>SFP</b:Last>
          </b:Person>
        </b:NameList>
      </b:Author>
    </b:Author>
    <b:Title>Quarterly Report, Dec 2018-Feb 2018. 20 March 2019 </b:Title>
    <b:Year>2019	</b:Year>
    <b:RefOrder>39</b:RefOrder>
  </b:Source>
  <b:Source>
    <b:Tag>SFP191</b:Tag>
    <b:SourceType>Misc</b:SourceType>
    <b:Guid>{65935358-29EF-41BE-AB3C-BB602187245B}</b:Guid>
    <b:Author>
      <b:Author>
        <b:NameList>
          <b:Person>
            <b:Last>SFP</b:Last>
          </b:Person>
        </b:NameList>
      </b:Author>
    </b:Author>
    <b:Title>Quarterly Report, Mar-May 2019. 10 June 2019. </b:Title>
    <b:Year>2019	</b:Year>
    <b:RefOrder>40</b:RefOrder>
  </b:Source>
  <b:Source>
    <b:Tag>SFPed</b:Tag>
    <b:SourceType>Misc</b:SourceType>
    <b:Guid>{1CD9B92E-A3D9-4599-836F-5380A6CD2042}</b:Guid>
    <b:Author>
      <b:Author>
        <b:NameList>
          <b:Person>
            <b:Last>SFP</b:Last>
          </b:Person>
        </b:NameList>
      </b:Author>
    </b:Author>
    <b:Title>FishSource Scores, How they're calculated and what they represent, Jim Cannon, version: 1.0</b:Title>
    <b:Year>undated	</b:Year>
    <b:RefOrder>41</b:RefOrder>
  </b:Source>
  <b:Source>
    <b:Tag>SFPed1</b:Tag>
    <b:SourceType>Misc</b:SourceType>
    <b:Guid>{FD30E491-3377-4B5B-94A9-AAD7152F0CAC}</b:Guid>
    <b:Author>
      <b:Author>
        <b:NameList>
          <b:Person>
            <b:Last>SFP</b:Last>
          </b:Person>
        </b:NameList>
      </b:Author>
    </b:Author>
    <b:Title>Supply Chain Roundtables v2</b:Title>
    <b:Year>undated	</b:Year>
    <b:RefOrder>42</b:RefOrder>
  </b:Source>
  <b:Source>
    <b:Tag>UNDed</b:Tag>
    <b:SourceType>Misc</b:SourceType>
    <b:Guid>{701E2BE8-AC94-429E-9702-3ED2E9C5F848}</b:Guid>
    <b:Author>
      <b:Author>
        <b:NameList>
          <b:Person>
            <b:Last>UNDP</b:Last>
          </b:Person>
        </b:NameList>
      </b:Author>
    </b:Author>
    <b:Title>Project Document Global Sustainable Supply Chains for Marine Commodities </b:Title>
    <b:Year>undated 	</b:Year>
    <b:RefOrder>4</b:RefOrder>
  </b:Source>
  <b:Source>
    <b:Tag>UND19</b:Tag>
    <b:SourceType>Misc</b:SourceType>
    <b:Guid>{8A0FA63A-EB5F-448E-9585-9EAA1E355711}</b:Guid>
    <b:Author>
      <b:Author>
        <b:NameList>
          <b:Person>
            <b:Last>UNDP</b:Last>
          </b:Person>
        </b:NameList>
      </b:Author>
    </b:Author>
    <b:Title>Environmental and Social Screening Results GMC Project. 25 July 2019</b:Title>
    <b:Year>2019	</b:Year>
    <b:RefOrder>43</b:RefOrder>
  </b:Source>
  <b:Source>
    <b:Tag>UND14</b:Tag>
    <b:SourceType>Misc</b:SourceType>
    <b:Guid>{89E8273C-F770-4E6F-8F2C-7F832DC6026F}</b:Guid>
    <b:Author>
      <b:Author>
        <b:NameList>
          <b:Person>
            <b:Last>GEF</b:Last>
            <b:First>UNDP</b:First>
          </b:Person>
        </b:NameList>
      </b:Author>
    </b:Author>
    <b:Title>Guidance for Conducting Mid-term Reviews of UNDP-supported, GEF-financed Projects</b:Title>
    <b:Year>2014	</b:Year>
    <b:RefOrder>44</b:RefOrder>
  </b:Source>
  <b:Source>
    <b:Tag>Fis19</b:Tag>
    <b:SourceType>InternetSite</b:SourceType>
    <b:Guid>{42E06D0B-153A-4038-B8F8-280A021AC5B9}</b:Guid>
    <b:Author>
      <b:Author>
        <b:NameList>
          <b:Person>
            <b:Last>FishSource</b:Last>
          </b:Person>
        </b:NameList>
      </b:Author>
    </b:Author>
    <b:Title>Status of stocks</b:Title>
    <b:Year>2019</b:Year>
    <b:Month>August</b:Month>
    <b:URL> https://www.fishsource.org/</b:URL>
    <b:RefOrder>45</b:RefOrder>
  </b:Source>
  <b:Source>
    <b:Tag>GEF19</b:Tag>
    <b:SourceType>InternetSite</b:SourceType>
    <b:Guid>{C4B18930-211E-4CE7-B086-67FB4E6D582B}</b:Guid>
    <b:Author>
      <b:Author>
        <b:NameList>
          <b:Person>
            <b:Last>GEF</b:Last>
          </b:Person>
        </b:NameList>
      </b:Author>
    </b:Author>
    <b:Title>International Waters Learning Exchange &amp; Resource Network (IW Learn)</b:Title>
    <b:Year>2019</b:Year>
    <b:Month>August</b:Month>
    <b:URL> https://iwlearn.net/</b:URL>
    <b:RefOrder>46</b:RefOrder>
  </b:Source>
  <b:Source>
    <b:Tag>GMC198</b:Tag>
    <b:SourceType>InternetSite</b:SourceType>
    <b:Guid>{1ADD0874-D8C6-4F6E-970F-9711671CC90C}</b:Guid>
    <b:Author>
      <b:Author>
        <b:NameList>
          <b:Person>
            <b:Last>GMC</b:Last>
          </b:Person>
        </b:NameList>
      </b:Author>
    </b:Author>
    <b:Title>Global Sustainable Supply Chains for Marine Commodities</b:Title>
    <b:Year>2019</b:Year>
    <b:Month>August</b:Month>
    <b:URL>https://globalmarinecommodities.org/en/home/</b:URL>
    <b:RefOrder>47</b:RefOrder>
  </b:Source>
  <b:Source>
    <b:Tag>IAT19</b:Tag>
    <b:SourceType>InternetSite</b:SourceType>
    <b:Guid>{7ED78B71-4D43-4790-B1D0-56E6C64BE4F1}</b:Guid>
    <b:Author>
      <b:Author>
        <b:NameList>
          <b:Person>
            <b:Last>IATTC</b:Last>
          </b:Person>
        </b:NameList>
      </b:Author>
    </b:Author>
    <b:Title>Inter-American Tropical Tuna Commission</b:Title>
    <b:Year>2019</b:Year>
    <b:Month>August</b:Month>
    <b:URL>https://www.iattc.org/</b:URL>
    <b:RefOrder>48</b:RefOrder>
  </b:Source>
  <b:Source>
    <b:Tag>IFF19</b:Tag>
    <b:SourceType>InternetSite</b:SourceType>
    <b:Guid>{C723119D-6526-488B-9CC3-44FEAC50BDCA}</b:Guid>
    <b:Author>
      <b:Author>
        <b:NameList>
          <b:Person>
            <b:Last>IFFO</b:Last>
          </b:Person>
        </b:NameList>
      </b:Author>
    </b:Author>
    <b:Title>The Marine Ingredients Organisation </b:Title>
    <b:Year>2019</b:Year>
    <b:Month>August</b:Month>
    <b:URL>http://www.iffo.net/</b:URL>
    <b:RefOrder>49</b:RefOrder>
  </b:Source>
  <b:Source>
    <b:Tag>INC19</b:Tag>
    <b:SourceType>InternetSite</b:SourceType>
    <b:Guid>{58226163-E835-42E1-9F8C-75C40B0FF439}</b:Guid>
    <b:Author>
      <b:Author>
        <b:NameList>
          <b:Person>
            <b:Last>INCOPESCA</b:Last>
          </b:Person>
        </b:NameList>
      </b:Author>
    </b:Author>
    <b:Title>INCOPESCA</b:Title>
    <b:Year>2019</b:Year>
    <b:Month>August</b:Month>
    <b:URL> https://www.incopesca.go.cr/</b:URL>
    <b:RefOrder>50</b:RefOrder>
  </b:Source>
  <b:Source>
    <b:Tag>NFI</b:Tag>
    <b:SourceType>InternetSite</b:SourceType>
    <b:Guid>{0563F2DE-D8D4-4681-A275-7B3185B5D8FD}</b:Guid>
    <b:Author>
      <b:Author>
        <b:NameList>
          <b:Person>
            <b:Last>NFICC</b:Last>
          </b:Person>
        </b:NameList>
      </b:Author>
    </b:Author>
    <b:Title>National Fisheries Institute Crab Council</b:Title>
    <b:URL> http://www.committedtocrab.org/</b:URL>
    <b:RefOrder>51</b:RefOrder>
  </b:Source>
  <b:Source>
    <b:Tag>SFP192</b:Tag>
    <b:SourceType>InternetSite</b:SourceType>
    <b:Guid>{149DD286-F843-4ADC-8624-D23EE1154649}</b:Guid>
    <b:Author>
      <b:Author>
        <b:NameList>
          <b:Person>
            <b:Last>SFP</b:Last>
          </b:Person>
        </b:NameList>
      </b:Author>
    </b:Author>
    <b:Title>SFP (Target75, FIP Programme, Sustainable Roundtables, Sustainable Seafood Metrics System) </b:Title>
    <b:Year>2019</b:Year>
    <b:Month>August</b:Month>
    <b:URL>https://www.sustainablefish.org</b:URL>
    <b:RefOrder>52</b:RefOrder>
  </b:Source>
  <b:Source>
    <b:Tag>WCP19</b:Tag>
    <b:SourceType>InternetSite</b:SourceType>
    <b:Guid>{CA67A1E7-335B-4493-8C62-F23835347AD5}</b:Guid>
    <b:Author>
      <b:Author>
        <b:NameList>
          <b:Person>
            <b:Last>WCPFC</b:Last>
          </b:Person>
        </b:NameList>
      </b:Author>
    </b:Author>
    <b:Title>West &amp; Central Pacific Fisheries Commission</b:Title>
    <b:Year>2019</b:Year>
    <b:Month>August</b:Month>
    <b:URL> https://www.wcpfc.int</b:URL>
    <b:RefOrder>53</b:RefOrder>
  </b:Source>
  <b:Source>
    <b:Tag>Fis</b:Tag>
    <b:SourceType>InternetSite</b:SourceType>
    <b:Guid>{892C6097-55ED-4CB4-B85A-7309B59132F1}</b:Guid>
    <b:Title>FIP Directory &amp; Tracking</b:Title>
    <b:Author>
      <b:Author>
        <b:NameList>
          <b:Person>
            <b:Last>FisheryProgress</b:Last>
          </b:Person>
        </b:NameList>
      </b:Author>
    </b:Author>
    <b:URL>https://fisheryprogress.org/</b:URL>
    <b:Year>2019</b:Year>
    <b:Month>August</b:Month>
    <b:RefOrder>54</b:RefOrder>
  </b:Source>
  <b:Source>
    <b:Tag>Mar</b:Tag>
    <b:SourceType>InternetSite</b:SourceType>
    <b:Guid>{50550067-D17E-49E5-A727-44728A7C0693}</b:Guid>
    <b:Author>
      <b:Author>
        <b:NameList>
          <b:Person>
            <b:Last>MSC</b:Last>
          </b:Person>
        </b:NameList>
      </b:Author>
    </b:Author>
    <b:Title>Marine Stewarship Council Fisheries Standards</b:Title>
    <b:URL>https://www.msc.org/standards-and-certification/fisheries-standard</b:URL>
    <b:Year>2019</b:Year>
    <b:RefOrder>55</b:RefOrder>
  </b:Source>
  <b:Source>
    <b:Tag>GMC199</b:Tag>
    <b:SourceType>Misc</b:SourceType>
    <b:Guid>{4FC497CB-9F5A-48B5-AF1A-81DA14884444}</b:Guid>
    <b:Author>
      <b:Author>
        <b:NameList>
          <b:Person>
            <b:Last>GMC</b:Last>
          </b:Person>
        </b:NameList>
      </b:Author>
    </b:Author>
    <b:Title>Gender Strategy for the GMC Project</b:Title>
    <b:Year>2019</b:Year>
    <b:Month>August</b:Month>
    <b:RefOrder>56</b:RefOrder>
  </b:Source>
  <b:Source>
    <b:Tag>UND</b:Tag>
    <b:SourceType>Misc</b:SourceType>
    <b:Guid>{4507C58F-0157-4FC1-8999-3E953B04DF51}</b:Guid>
    <b:Title>Guidance Note: How to conduct gender analysis</b:Title>
    <b:Author>
      <b:Author>
        <b:NameList>
          <b:Person>
            <b:Last>UNDP</b:Last>
          </b:Person>
        </b:NameList>
      </b:Author>
    </b:Author>
    <b:URL>https://info.undp.org/sites/bpps/SES_Toolkit/SES%20Document%20Library/Uploaded%20October%202016/UNDP%20Guidance%20Note%20how%20to%20conduct%20a%20gender%20analysis.pdf </b:URL>
    <b:RefOrder>57</b:RefOrder>
  </b:Source>
  <b:Source>
    <b:Tag>Mar19</b:Tag>
    <b:SourceType>InternetSite</b:SourceType>
    <b:Guid>{055BC95D-4F0A-4242-94E7-3C9E998B797D}</b:Guid>
    <b:Author>
      <b:Author>
        <b:NameList>
          <b:Person>
            <b:Last>MSC</b:Last>
          </b:Person>
        </b:NameList>
      </b:Author>
    </b:Author>
    <b:Title>Marine Stewardship Council Chain of Custody</b:Title>
    <b:Year>2019</b:Year>
    <b:Month>August</b:Month>
    <b:URL>https://www.msc.org/standards-and-certification/chain-of-custody-standard</b:URL>
    <b:RefOrder>58</b:RefOrder>
  </b:Source>
  <b:Source>
    <b:Tag>WB12</b:Tag>
    <b:SourceType>Misc</b:SourceType>
    <b:Guid>{1E03C40D-E217-484E-B540-819D0FDBC744}</b:Guid>
    <b:Author>
      <b:Author>
        <b:NameList>
          <b:Person>
            <b:Last>WB</b:Last>
          </b:Person>
        </b:NameList>
      </b:Author>
    </b:Author>
    <b:Title>Evaluation of New Fishery Performance Indicators (FPIs): A Case Study of the Blue Swimming Crab Fisheries in Indonesia and Philippines. The World Bank Group</b:Title>
    <b:Year>2012</b:Year>
    <b:RefOrder>59</b:RefOrder>
  </b:Source>
  <b:Source>
    <b:Tag>GEF1</b:Tag>
    <b:SourceType>InternetSite</b:SourceType>
    <b:Guid>{941B6DE9-BF0F-445D-822D-8F4F395E607E}</b:Guid>
    <b:Author>
      <b:Author>
        <b:NameList>
          <b:Person>
            <b:Last>GEF</b:Last>
          </b:Person>
        </b:NameList>
      </b:Author>
    </b:Author>
    <b:InternetSiteTitle>Gender </b:InternetSiteTitle>
    <b:URL>https://www.thegef.org/topics/gender</b:URL>
    <b:RefOrder>60</b:RefOrder>
  </b:Source>
  <b:Source>
    <b:Tag>UND1</b:Tag>
    <b:SourceType>InternetSite</b:SourceType>
    <b:Guid>{43BD6652-FA28-4015-A0FD-F4DB00EA3FD5}</b:Guid>
    <b:URL>https://www.undp.org/content/undp/en/home/2030-agenda-for-sustainable-development/people/gender-equality.html</b:URL>
    <b:Author>
      <b:Author>
        <b:NameList>
          <b:Person>
            <b:Last>UNDP</b:Last>
          </b:Person>
        </b:NameList>
      </b:Author>
    </b:Author>
    <b:InternetSiteTitle>Gender Equality - Agenda for Development</b:InternetSiteTitle>
    <b:RefOrder>61</b:RefOrder>
  </b:Source>
  <b:Source>
    <b:Tag>GMC17</b:Tag>
    <b:SourceType>Misc</b:SourceType>
    <b:Guid>{48C2EEAF-FF1E-451C-BE0B-23CDDE95C707}</b:Guid>
    <b:Author>
      <b:Author>
        <b:NameList>
          <b:Person>
            <b:Last>GMC</b:Last>
          </b:Person>
        </b:NameList>
      </b:Author>
    </b:Author>
    <b:Title>Project Inception Report &amp; Annexes, 6-9 November 1 2017</b:Title>
    <b:Year>2017</b:Year>
    <b:RefOrder>62</b:RefOrder>
  </b:Source>
  <b:Source>
    <b:Tag>GMC171</b:Tag>
    <b:SourceType>Misc</b:SourceType>
    <b:Guid>{FF5F2520-9AAD-4A85-A44F-E0846D66F0FE}</b:Guid>
    <b:Author>
      <b:Author>
        <b:NameList>
          <b:Person>
            <b:Last>GMC</b:Last>
          </b:Person>
        </b:NameList>
      </b:Author>
    </b:Author>
    <b:Title>Minutes of First Steering Committee Meeting 9 November 2017</b:Title>
    <b:Year>2017</b:Year>
    <b:RefOrder>10</b:RefOrder>
  </b:Source>
  <b:Source>
    <b:Tag>GMC184</b:Tag>
    <b:SourceType>Misc</b:SourceType>
    <b:Guid>{75147025-135E-41A9-B69A-D7123CE3145C}</b:Guid>
    <b:Author>
      <b:Author>
        <b:NameList>
          <b:Person>
            <b:Last>GMC</b:Last>
          </b:Person>
        </b:NameList>
      </b:Author>
    </b:Author>
    <b:Title>Minutes of Second Steering Committee Meeting 5 February 2018</b:Title>
    <b:Year>2018</b:Year>
    <b:RefOrder>63</b:RefOrder>
  </b:Source>
  <b:Source>
    <b:Tag>UNDst</b:Tag>
    <b:SourceType>Misc</b:SourceType>
    <b:Guid>{062CA38E-63D1-42B6-B3F6-E6C558E7EBEC}</b:Guid>
    <b:Author>
      <b:Author>
        <b:NameList>
          <b:Person>
            <b:Last>UNDP</b:Last>
          </b:Person>
        </b:NameList>
      </b:Author>
    </b:Author>
    <b:Title>Harmonized Approach to Cash Transfers (HACT)</b:Title>
    <b:Year>August</b:Year>
    <b:Month>2019</b:Month>
    <b:URL>https://popp.undp.org/SitePages/POPPSubject.aspx?SBJID=167&amp;Menu=BusinessUnit</b:URL>
    <b:RefOrder>64</b:RefOrder>
  </b:Source>
  <b:Source>
    <b:Tag>UND18</b:Tag>
    <b:SourceType>Misc</b:SourceType>
    <b:Guid>{60805593-4935-437E-960F-4F56F07AD4BA}</b:Guid>
    <b:Author>
      <b:Author>
        <b:NameList>
          <b:Person>
            <b:Last>UNDP</b:Last>
          </b:Person>
        </b:NameList>
      </b:Author>
    </b:Author>
    <b:Title>Harmonised Approach to Cash Transfers June 2018</b:Title>
    <b:Year>2018</b:Year>
    <b:URL>https://popp.undp.org/SitePages/POPPSubject.aspx?SBJID=167&amp;Menu=BusinessUnit</b:URL>
    <b:RefOrder>65</b:RefOrder>
  </b:Source>
  <b:Source>
    <b:Tag>GEFed</b:Tag>
    <b:SourceType>Misc</b:SourceType>
    <b:Guid>{E298F575-3566-47EA-A389-48744DDEBFA4}</b:Guid>
    <b:Author>
      <b:Author>
        <b:NameList>
          <b:Person>
            <b:Last>GEF</b:Last>
          </b:Person>
        </b:NameList>
      </b:Author>
    </b:Author>
    <b:Title>Request for CEO Endorsement</b:Title>
    <b:Year>2015</b:Year>
    <b:Month>November</b:Month>
    <b:RefOrder>66</b:RefOrder>
  </b:Source>
  <b:Source>
    <b:Tag>UND15</b:Tag>
    <b:SourceType>Misc</b:SourceType>
    <b:Guid>{AF5DC6D3-DE66-4908-B03E-AD042E5424DC}</b:Guid>
    <b:Author>
      <b:Author>
        <b:NameList>
          <b:Person>
            <b:Last>UNDP</b:Last>
          </b:Person>
        </b:NameList>
      </b:Author>
    </b:Author>
    <b:Title>Country Programme Document Indonesia 2016-2020</b:Title>
    <b:Year>2015</b:Year>
    <b:RefOrder>67</b:RefOrder>
  </b:Source>
  <b:Source>
    <b:Tag>UND181</b:Tag>
    <b:SourceType>Misc</b:SourceType>
    <b:Guid>{E281E165-4FBA-4A9D-811B-D2DF1B8A5C9B}</b:Guid>
    <b:Author>
      <b:Author>
        <b:NameList>
          <b:Person>
            <b:Last>UNDP</b:Last>
          </b:Person>
        </b:NameList>
      </b:Author>
    </b:Author>
    <b:Title>Country Programme Document Philippines 2019-2023</b:Title>
    <b:Year>2018</b:Year>
    <b:RefOrder>68</b:RefOrder>
  </b:Source>
  <b:Source>
    <b:Tag>UND182</b:Tag>
    <b:SourceType>Misc</b:SourceType>
    <b:Guid>{A8BD9A79-639C-4461-B2F2-49EE21556BAF}</b:Guid>
    <b:Author>
      <b:Author>
        <b:NameList>
          <b:Person>
            <b:Last>UNDP</b:Last>
          </b:Person>
        </b:NameList>
      </b:Author>
    </b:Author>
    <b:Title>Country Programme Document Ecuador 2019-2022</b:Title>
    <b:Year>2018</b:Year>
    <b:RefOrder>69</b:RefOrder>
  </b:Source>
  <b:Source>
    <b:Tag>UND13</b:Tag>
    <b:SourceType>Misc</b:SourceType>
    <b:Guid>{FEFFE36D-2B1F-4417-9BB9-29EDE1E7FD91}</b:Guid>
    <b:Author>
      <b:Author>
        <b:NameList>
          <b:Person>
            <b:Last>UNDP</b:Last>
          </b:Person>
        </b:NameList>
      </b:Author>
    </b:Author>
    <b:Title>GMC Initiation Plan February 2014</b:Title>
    <b:Year>2014</b:Year>
    <b:RefOrder>11</b:RefOrder>
  </b:Source>
  <b:Source>
    <b:Tag>MPC19</b:Tag>
    <b:SourceType>InternetSite</b:SourceType>
    <b:Guid>{7C73EE0F-C1BD-4D8D-BAF5-E436367AC157}</b:Guid>
    <b:Title>Cadenas Mundiales Sostenibles</b:Title>
    <b:Year>2019</b:Year>
    <b:Author>
      <b:Author>
        <b:NameList>
          <b:Person>
            <b:Last>MPCEIP</b:Last>
          </b:Person>
        </b:NameList>
      </b:Author>
    </b:Author>
    <b:URL>http://pesqueriassostenibles.produccion.gob.ec</b:URL>
    <b:RefOrder>70</b:RefOrder>
  </b:Source>
  <b:Source>
    <b:Tag>IFF191</b:Tag>
    <b:SourceType>InternetSite</b:SourceType>
    <b:Guid>{D28EFE2E-499D-4D68-BA8D-92E841CEFBC4}</b:Guid>
    <b:Author>
      <b:Author>
        <b:NameList>
          <b:Person>
            <b:Last>IFFO</b:Last>
          </b:Person>
        </b:NameList>
      </b:Author>
    </b:Author>
    <b:Title>Improver Programme Accepted FIPs</b:Title>
    <b:Year>2019</b:Year>
    <b:Month>September</b:Month>
    <b:URL>https://www.iffors.com/improver-programme-accepted-fips</b:URL>
    <b:RefOrder>71</b:RefOrder>
  </b:Source>
  <b:Source>
    <b:Tag>MAG191</b:Tag>
    <b:SourceType>InternetSite</b:SourceType>
    <b:Guid>{19EC78DF-9B55-4E7E-B2EA-DA976C7EEDD9}</b:Guid>
    <b:Author>
      <b:Author>
        <b:NameList>
          <b:Person>
            <b:Last>MAG</b:Last>
          </b:Person>
        </b:NameList>
      </b:Author>
    </b:Author>
    <b:Title>Plataforma de Pesquería Sostenible de Grandes Pelágicos</b:Title>
    <b:Year>2019</b:Year>
    <b:Month>September</b:Month>
    <b:URL>http://www.pelagicoscr.org/es/</b:URL>
    <b:RefOrder>72</b:RefOrder>
  </b:Source>
  <b:Source>
    <b:Tag>SFP193</b:Tag>
    <b:SourceType>InternetSite</b:SourceType>
    <b:Guid>{7AE6B21B-9397-47E0-AD36-1D390C2A7315}</b:Guid>
    <b:Title>Sustainable Fisheries Partnership</b:Title>
    <b:Year>2019</b:Year>
    <b:Month>September</b:Month>
    <b:Author>
      <b:Author>
        <b:NameList>
          <b:Person>
            <b:Last>SFP</b:Last>
          </b:Person>
        </b:NameList>
      </b:Author>
    </b:Author>
    <b:URL>https://www.sustainablefish.org/</b:URL>
    <b:RefOrder>73</b:RefOrder>
  </b:Source>
  <b:Source>
    <b:Tag>SFP194</b:Tag>
    <b:SourceType>InternetSite</b:SourceType>
    <b:Guid>{BAA0813C-A79F-4389-BD1B-84148E0B57A5}</b:Guid>
    <b:Author>
      <b:Author>
        <b:NameList>
          <b:Person>
            <b:Last>SFP</b:Last>
          </b:Person>
        </b:NameList>
      </b:Author>
    </b:Author>
    <b:Title>Fishsource TM</b:Title>
    <b:Year>2019</b:Year>
    <b:Month>September</b:Month>
    <b:URL>https://www.fishsource.org/</b:URL>
    <b:RefOrder>74</b:RefOrder>
  </b:Source>
  <b:Source>
    <b:Tag>SFP195</b:Tag>
    <b:SourceType>InternetSite</b:SourceType>
    <b:Guid>{1B272035-390F-4B0B-95E6-802314E1491E}</b:Guid>
    <b:Author>
      <b:Author>
        <b:NameList>
          <b:Person>
            <b:Last>SFP</b:Last>
          </b:Person>
        </b:NameList>
      </b:Author>
    </b:Author>
    <b:Title>Guidance Document for Buyers</b:Title>
    <b:Year>2019</b:Year>
    <b:Month>September</b:Month>
    <b:URL>https://fisheryprogress.org/sites/default/files/FP%20guidance%20doc%20for%20buyers_FINAL.pdf</b:URL>
    <b:RefOrder>75</b:RefOrder>
  </b:Source>
  <b:Source>
    <b:Tag>SFP196</b:Tag>
    <b:SourceType>InternetSite</b:SourceType>
    <b:Guid>{1C92B575-6F00-494C-9266-E71C850D0DA2}</b:Guid>
    <b:Author>
      <b:Author>
        <b:NameList>
          <b:Person>
            <b:Last>SFP</b:Last>
          </b:Person>
        </b:NameList>
      </b:Author>
    </b:Author>
    <b:Title>Fishsource Scores</b:Title>
    <b:Year>2019</b:Year>
    <b:Month>September</b:Month>
    <b:URL>https://www.fishsource.org/how/scores</b:URL>
    <b:RefOrder>76</b:RefOrder>
  </b:Source>
  <b:Source>
    <b:Tag>FAO18</b:Tag>
    <b:SourceType>Report</b:SourceType>
    <b:Guid>{39939819-C780-41B7-949C-867AE6F5C8AA}</b:Guid>
    <b:Author>
      <b:Author>
        <b:Corporate>FAO</b:Corporate>
      </b:Author>
    </b:Author>
    <b:Title>The State of World Fisheries and Aquaculture, 2018</b:Title>
    <b:Year>2018</b:Year>
    <b:Publisher>FAO</b:Publisher>
    <b:City>Rome</b:City>
    <b:RefOrder>3</b:RefOrder>
  </b:Source>
  <b:Source>
    <b:Tag>IPC19</b:Tag>
    <b:SourceType>Report</b:SourceType>
    <b:Guid>{AB3C3D4E-632D-4C4C-87B5-D80DC603CE3C}</b:Guid>
    <b:Author>
      <b:Author>
        <b:NameList>
          <b:Person>
            <b:Last>IPCC</b:Last>
          </b:Person>
        </b:NameList>
      </b:Author>
    </b:Author>
    <b:Title>Summary for Policymakers. In: IPCC Special Report on the Ocean and Cryosphere in a Changing Climate, 24 Sepbember 2019</b:Title>
    <b:Year>2019</b:Year>
    <b:RefOrder>1</b:RefOrder>
  </b:Source>
  <b:Source>
    <b:Tag>Tai19</b:Tag>
    <b:SourceType>Misc</b:SourceType>
    <b:Guid>{91AD7AA1-D285-497F-B7EC-99D2A7DA84F4}</b:Guid>
    <b:Author>
      <b:Author>
        <b:NameList>
          <b:Person>
            <b:Last>Tai</b:Last>
            <b:First>Sumaila</b:First>
            <b:Middle>Rashid U &amp; Travis C</b:Middle>
          </b:Person>
        </b:NameList>
      </b:Author>
    </b:Author>
    <b:Title>Ending overfishing can mitigate impacts of climate change</b:Title>
    <b:Year>2019</b:Year>
    <b:Publisher>University of British Columbia, Institute for the Oceans and Fisheries</b:Publisher>
    <b:PublicationTitle>Working	Paper #2019 -05</b:PublicationTitle>
    <b:RefOrder>2</b:RefOrder>
  </b:Source>
  <b:Source>
    <b:Tag>MSC13</b:Tag>
    <b:SourceType>Report</b:SourceType>
    <b:Guid>{16BBDB41-C945-4519-B24B-655B29A8B39B}</b:Guid>
    <b:Author>
      <b:Author>
        <b:NameList>
          <b:Person>
            <b:Last>MSC</b:Last>
          </b:Person>
        </b:NameList>
      </b:Author>
    </b:Author>
    <b:Year>2013</b:Year>
    <b:Title>Marine Stewardship Council: Global Impacts Report 2013</b:Title>
    <b:RefOrder>5</b:RefOrder>
  </b:Source>
  <b:Source>
    <b:Tag>MSC17</b:Tag>
    <b:SourceType>Report</b:SourceType>
    <b:Guid>{8E662200-011B-47EE-A749-8F0C2D18794B}</b:Guid>
    <b:Author>
      <b:Author>
        <b:NameList>
          <b:Person>
            <b:Last>MSC</b:Last>
          </b:Person>
        </b:NameList>
      </b:Author>
    </b:Author>
    <b:Title>Marine Stewardship Council: Global Impacts Report 2017</b:Title>
    <b:Year>2017</b:Year>
    <b:RefOrder>6</b:RefOrder>
  </b:Source>
  <b:Source>
    <b:Tag>CAS19</b:Tag>
    <b:SourceType>Report</b:SourceType>
    <b:Guid>{27B85C41-7470-4307-9EAC-B6C359C1FCE0}</b:Guid>
    <b:Author>
      <b:Author>
        <b:NameList>
          <b:Person>
            <b:Last>CASS</b:Last>
          </b:Person>
        </b:NameList>
      </b:Author>
    </b:Author>
    <b:Title>Guidelines for Supporting Fishery Improvement Projects</b:Title>
    <b:Year>undated</b:Year>
    <b:Publisher>Conservation Alliance for Seafood Solutions</b:Publisher>
    <b:RefOrder>7</b:RefOrder>
  </b:Source>
  <b:Source>
    <b:Tag>UND191</b:Tag>
    <b:SourceType>InternetSite</b:SourceType>
    <b:Guid>{D1362767-41D7-41E9-B7E5-958E1B9A452C}</b:Guid>
    <b:Author>
      <b:Author>
        <b:NameList>
          <b:Person>
            <b:Last>UNDP</b:Last>
          </b:Person>
        </b:NameList>
      </b:Author>
    </b:Author>
    <b:Title>Green Commodities Programme</b:Title>
    <b:Year>2019</b:Year>
    <b:Month>August</b:Month>
    <b:URL>http://www.greencommodities.org/content/gcp/en/home/countries-and-commodities.html; https://www.undp.org/content/dam/undp/library/Environment%20and%20Energy/Green%20Commodities%20Facility/National%20Sustainable%20Commodity%20Platforms.pdf</b:URL>
    <b:RefOrder>8</b:RefOrder>
  </b:Source>
  <b:Source>
    <b:Tag>GHa68</b:Tag>
    <b:SourceType>JournalArticle</b:SourceType>
    <b:Guid>{92F3E0FD-23B0-43DD-8250-C25BCFE66430}</b:Guid>
    <b:Title>The tragedy of the commons</b:Title>
    <b:Year>1968</b:Year>
    <b:Author>
      <b:Author>
        <b:NameList>
          <b:Person>
            <b:Last>Hardin</b:Last>
            <b:First>G.</b:First>
          </b:Person>
        </b:NameList>
      </b:Author>
    </b:Author>
    <b:JournalName>Science, 168</b:JournalName>
    <b:RefOrder>9</b:RefOrder>
  </b:Source>
  <b:Source>
    <b:Tag>MAG192</b:Tag>
    <b:SourceType>Misc</b:SourceType>
    <b:Guid>{A4138731-A1C6-4B7D-9227-55F61A20D77F}</b:Guid>
    <b:Title>Plan de acción nacional de pesquerías sostenibles de grandes pelágicos 2019-2029, Costa Rica</b:Title>
    <b:Year>2019</b:Year>
    <b:Author>
      <b:Author>
        <b:NameList>
          <b:Person>
            <b:Last>MAG</b:Last>
          </b:Person>
        </b:NameList>
      </b:Author>
    </b:Author>
    <b:RefOrder>77</b:RefOrder>
  </b:Source>
  <b:Source>
    <b:Tag>GMC197</b:Tag>
    <b:SourceType>Misc</b:SourceType>
    <b:Guid>{68BF2BE9-4D4E-4E6D-ABF0-639C65EBE858}</b:Guid>
    <b:Author>
      <b:Author>
        <b:NameList>
          <b:Person>
            <b:Last>GMC</b:Last>
          </b:Person>
        </b:NameList>
      </b:Author>
    </b:Author>
    <b:Title>Minutes of Second Steering Committee Meeting 19 February 2019</b:Title>
    <b:Year>2019</b:Year>
    <b:RefOrder>78</b:RefOrder>
  </b:Source>
</b:Sources>
</file>

<file path=customXml/itemProps1.xml><?xml version="1.0" encoding="utf-8"?>
<ds:datastoreItem xmlns:ds="http://schemas.openxmlformats.org/officeDocument/2006/customXml" ds:itemID="{2F61C89E-E54D-4B6B-8E48-0F95A7B2BFD3}">
  <ds:schemaRefs>
    <ds:schemaRef ds:uri="0b3a3bc0-3152-477e-b763-ab5b39cf85ac"/>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eeeb78c5-bc88-4add-ad32-76fa4a4f666f"/>
    <ds:schemaRef ds:uri="http://www.w3.org/XML/1998/namespace"/>
    <ds:schemaRef ds:uri="http://purl.org/dc/dcmitype/"/>
  </ds:schemaRefs>
</ds:datastoreItem>
</file>

<file path=customXml/itemProps2.xml><?xml version="1.0" encoding="utf-8"?>
<ds:datastoreItem xmlns:ds="http://schemas.openxmlformats.org/officeDocument/2006/customXml" ds:itemID="{7F1E80B8-63AD-4963-8CB9-2A1A41EFD279}">
  <ds:schemaRefs>
    <ds:schemaRef ds:uri="http://schemas.microsoft.com/sharepoint/v3/contenttype/forms"/>
  </ds:schemaRefs>
</ds:datastoreItem>
</file>

<file path=customXml/itemProps3.xml><?xml version="1.0" encoding="utf-8"?>
<ds:datastoreItem xmlns:ds="http://schemas.openxmlformats.org/officeDocument/2006/customXml" ds:itemID="{BE700A06-AC93-442B-9A6A-32D6E67B2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a3bc0-3152-477e-b763-ab5b39cf85ac"/>
    <ds:schemaRef ds:uri="eeeb78c5-bc88-4add-ad32-76fa4a4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8BB6B8-818F-4363-B5D6-03E573B8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WWF US Template</Template>
  <TotalTime>3</TotalTime>
  <Pages>53</Pages>
  <Words>52556</Words>
  <Characters>289064</Characters>
  <Application>Microsoft Office Word</Application>
  <DocSecurity>4</DocSecurity>
  <Lines>2408</Lines>
  <Paragraphs>681</Paragraphs>
  <ScaleCrop>false</ScaleCrop>
  <HeadingPairs>
    <vt:vector size="6" baseType="variant">
      <vt:variant>
        <vt:lpstr>Título</vt:lpstr>
      </vt:variant>
      <vt:variant>
        <vt:i4>1</vt:i4>
      </vt:variant>
      <vt:variant>
        <vt:lpstr>Títulos</vt:lpstr>
      </vt:variant>
      <vt:variant>
        <vt:i4>21</vt:i4>
      </vt:variant>
      <vt:variant>
        <vt:lpstr>Title</vt:lpstr>
      </vt:variant>
      <vt:variant>
        <vt:i4>1</vt:i4>
      </vt:variant>
    </vt:vector>
  </HeadingPairs>
  <TitlesOfParts>
    <vt:vector size="23" baseType="lpstr">
      <vt:lpstr/>
      <vt:lpstr>Acknowledgements</vt:lpstr>
      <vt:lpstr>Table of Contents</vt:lpstr>
      <vt:lpstr>List of Tables</vt:lpstr>
      <vt:lpstr>List of Figures</vt:lpstr>
      <vt:lpstr>List of Acronyms &amp; Abbreviations</vt:lpstr>
      <vt:lpstr>Resumen Ejecutivo</vt:lpstr>
      <vt:lpstr>Executive Summary</vt:lpstr>
      <vt:lpstr>Introduction </vt:lpstr>
      <vt:lpstr>    Purpose &amp; Objectives</vt:lpstr>
      <vt:lpstr>    Scope &amp; Methodology</vt:lpstr>
      <vt:lpstr>    Structure of the MTR Report</vt:lpstr>
      <vt:lpstr>Project Description &amp; Background Context </vt:lpstr>
      <vt:lpstr>    Development context: environmental, socio-economic, institutional, and policy fa</vt:lpstr>
      <vt:lpstr>    Problems that the project sought to address: threats and barriers targeted</vt:lpstr>
      <vt:lpstr>    Project Description and Strategy </vt:lpstr>
      <vt:lpstr>    Project Implementation Arrangements.</vt:lpstr>
      <vt:lpstr>    Project timing and milestones</vt:lpstr>
      <vt:lpstr>    Main stakeholders: summary list</vt:lpstr>
      <vt:lpstr>Findings</vt:lpstr>
      <vt:lpstr>    Project Strategy</vt:lpstr>
      <vt:lpstr>        Project design</vt:lpstr>
      <vt:lpstr/>
    </vt:vector>
  </TitlesOfParts>
  <Company>GCG</Company>
  <LinksUpToDate>false</LinksUpToDate>
  <CharactersWithSpaces>340939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carlos.palin@gmail.com</dc:creator>
  <cp:lastModifiedBy>Enriqueta Baquero</cp:lastModifiedBy>
  <cp:revision>2</cp:revision>
  <cp:lastPrinted>2019-09-04T23:05:00Z</cp:lastPrinted>
  <dcterms:created xsi:type="dcterms:W3CDTF">2020-02-19T01:28:00Z</dcterms:created>
  <dcterms:modified xsi:type="dcterms:W3CDTF">2020-02-19T01:28:00Z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0x0101005CC2CCF91A797E428246BC4DCDA57C52</vt:lpwstr>
  </property>
</Properties>
</file>